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796BD3" w:rsidRPr="004E43DA" w14:paraId="273D1B17" w14:textId="77777777" w:rsidTr="00D17718">
        <w:trPr>
          <w:cantSplit/>
          <w:trHeight w:val="23"/>
        </w:trPr>
        <w:tc>
          <w:tcPr>
            <w:tcW w:w="3969" w:type="dxa"/>
            <w:vMerge w:val="restart"/>
            <w:tcMar>
              <w:left w:w="0" w:type="dxa"/>
            </w:tcMar>
          </w:tcPr>
          <w:p w14:paraId="6438D2DE" w14:textId="52B17018" w:rsidR="00796BD3" w:rsidRPr="004E43DA" w:rsidRDefault="00796BD3" w:rsidP="00D1771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72FE778C" w14:textId="03143573" w:rsidR="00796BD3" w:rsidRPr="004E43DA" w:rsidRDefault="0033025A" w:rsidP="00D17718">
            <w:pPr>
              <w:tabs>
                <w:tab w:val="left" w:pos="851"/>
              </w:tabs>
              <w:spacing w:before="0" w:line="240" w:lineRule="atLeast"/>
              <w:jc w:val="right"/>
              <w:rPr>
                <w:b/>
                <w:lang w:val="ru-RU"/>
              </w:rPr>
            </w:pPr>
            <w:r w:rsidRPr="004E43DA">
              <w:rPr>
                <w:b/>
                <w:lang w:val="ru-RU"/>
              </w:rPr>
              <w:t xml:space="preserve">Документ </w:t>
            </w:r>
            <w:r w:rsidR="00796BD3" w:rsidRPr="004E43DA">
              <w:rPr>
                <w:b/>
                <w:lang w:val="ru-RU"/>
              </w:rPr>
              <w:t>C2</w:t>
            </w:r>
            <w:r w:rsidR="00BE00DD" w:rsidRPr="004E43DA">
              <w:rPr>
                <w:b/>
                <w:lang w:val="ru-RU"/>
              </w:rPr>
              <w:t>6</w:t>
            </w:r>
            <w:r w:rsidR="00796BD3" w:rsidRPr="004E43DA">
              <w:rPr>
                <w:b/>
                <w:lang w:val="ru-RU"/>
              </w:rPr>
              <w:t>/</w:t>
            </w:r>
            <w:r w:rsidR="00AE69DD" w:rsidRPr="004E43DA">
              <w:rPr>
                <w:b/>
                <w:lang w:val="ru-RU"/>
              </w:rPr>
              <w:t>11</w:t>
            </w:r>
            <w:r w:rsidR="0025006E" w:rsidRPr="004E43DA">
              <w:rPr>
                <w:b/>
                <w:lang w:val="ru-RU"/>
              </w:rPr>
              <w:t>8</w:t>
            </w:r>
            <w:r w:rsidR="00796BD3" w:rsidRPr="004E43DA">
              <w:rPr>
                <w:b/>
                <w:lang w:val="ru-RU"/>
              </w:rPr>
              <w:t>-R</w:t>
            </w:r>
          </w:p>
        </w:tc>
      </w:tr>
      <w:tr w:rsidR="00796BD3" w:rsidRPr="004E43DA" w14:paraId="06C16AF6" w14:textId="77777777" w:rsidTr="00D17718">
        <w:trPr>
          <w:cantSplit/>
        </w:trPr>
        <w:tc>
          <w:tcPr>
            <w:tcW w:w="3969" w:type="dxa"/>
            <w:vMerge/>
          </w:tcPr>
          <w:p w14:paraId="6E45041D" w14:textId="77777777" w:rsidR="00796BD3" w:rsidRPr="004E43DA" w:rsidRDefault="00796BD3" w:rsidP="00D17718">
            <w:pPr>
              <w:tabs>
                <w:tab w:val="left" w:pos="851"/>
              </w:tabs>
              <w:spacing w:line="240" w:lineRule="atLeast"/>
              <w:rPr>
                <w:b/>
                <w:lang w:val="ru-RU"/>
              </w:rPr>
            </w:pPr>
            <w:bookmarkStart w:id="3" w:name="ddate" w:colFirst="1" w:colLast="1"/>
            <w:bookmarkEnd w:id="0"/>
            <w:bookmarkEnd w:id="1"/>
          </w:p>
        </w:tc>
        <w:tc>
          <w:tcPr>
            <w:tcW w:w="5245" w:type="dxa"/>
          </w:tcPr>
          <w:p w14:paraId="68BBC6AB" w14:textId="751A4657" w:rsidR="00796BD3" w:rsidRPr="004E43DA" w:rsidRDefault="004E7C0C" w:rsidP="00D17718">
            <w:pPr>
              <w:tabs>
                <w:tab w:val="left" w:pos="851"/>
              </w:tabs>
              <w:spacing w:before="0"/>
              <w:jc w:val="right"/>
              <w:rPr>
                <w:b/>
                <w:lang w:val="ru-RU"/>
              </w:rPr>
            </w:pPr>
            <w:r w:rsidRPr="004E43DA">
              <w:rPr>
                <w:b/>
                <w:lang w:val="ru-RU"/>
              </w:rPr>
              <w:t xml:space="preserve">2 сентября </w:t>
            </w:r>
            <w:r w:rsidR="00AE69DD" w:rsidRPr="004E43DA">
              <w:rPr>
                <w:b/>
                <w:lang w:val="ru-RU"/>
              </w:rPr>
              <w:t>2026 года</w:t>
            </w:r>
          </w:p>
        </w:tc>
      </w:tr>
      <w:tr w:rsidR="00796BD3" w:rsidRPr="004E43DA" w14:paraId="4CDAFB84" w14:textId="77777777" w:rsidTr="00D17718">
        <w:trPr>
          <w:cantSplit/>
          <w:trHeight w:val="23"/>
        </w:trPr>
        <w:tc>
          <w:tcPr>
            <w:tcW w:w="3969" w:type="dxa"/>
            <w:vMerge/>
          </w:tcPr>
          <w:p w14:paraId="453114DE" w14:textId="77777777" w:rsidR="00796BD3" w:rsidRPr="004E43DA" w:rsidRDefault="00796BD3" w:rsidP="00D17718">
            <w:pPr>
              <w:tabs>
                <w:tab w:val="left" w:pos="851"/>
              </w:tabs>
              <w:spacing w:line="240" w:lineRule="atLeast"/>
              <w:rPr>
                <w:b/>
                <w:lang w:val="ru-RU"/>
              </w:rPr>
            </w:pPr>
            <w:bookmarkStart w:id="4" w:name="dorlang" w:colFirst="1" w:colLast="1"/>
            <w:bookmarkEnd w:id="3"/>
          </w:p>
        </w:tc>
        <w:tc>
          <w:tcPr>
            <w:tcW w:w="5245" w:type="dxa"/>
          </w:tcPr>
          <w:p w14:paraId="06FA56A7" w14:textId="77777777" w:rsidR="00796BD3" w:rsidRPr="004E43DA" w:rsidRDefault="0033025A" w:rsidP="00D17718">
            <w:pPr>
              <w:tabs>
                <w:tab w:val="left" w:pos="851"/>
              </w:tabs>
              <w:spacing w:before="0" w:line="240" w:lineRule="atLeast"/>
              <w:jc w:val="right"/>
              <w:rPr>
                <w:b/>
                <w:lang w:val="ru-RU"/>
              </w:rPr>
            </w:pPr>
            <w:r w:rsidRPr="004E43DA">
              <w:rPr>
                <w:b/>
                <w:lang w:val="ru-RU"/>
              </w:rPr>
              <w:t>Оригинал: английский</w:t>
            </w:r>
          </w:p>
        </w:tc>
      </w:tr>
      <w:tr w:rsidR="00796BD3" w:rsidRPr="004E43DA" w14:paraId="3F3A1573" w14:textId="77777777" w:rsidTr="00D17718">
        <w:trPr>
          <w:cantSplit/>
          <w:trHeight w:val="23"/>
        </w:trPr>
        <w:tc>
          <w:tcPr>
            <w:tcW w:w="3969" w:type="dxa"/>
          </w:tcPr>
          <w:p w14:paraId="07EFCF4C" w14:textId="77777777" w:rsidR="00796BD3" w:rsidRPr="004E43DA" w:rsidRDefault="00796BD3" w:rsidP="00D17718">
            <w:pPr>
              <w:tabs>
                <w:tab w:val="left" w:pos="851"/>
              </w:tabs>
              <w:spacing w:line="240" w:lineRule="atLeast"/>
              <w:rPr>
                <w:b/>
                <w:lang w:val="ru-RU"/>
              </w:rPr>
            </w:pPr>
          </w:p>
        </w:tc>
        <w:tc>
          <w:tcPr>
            <w:tcW w:w="5245" w:type="dxa"/>
          </w:tcPr>
          <w:p w14:paraId="15F05002" w14:textId="77777777" w:rsidR="00796BD3" w:rsidRPr="004E43DA" w:rsidRDefault="00796BD3" w:rsidP="00D17718">
            <w:pPr>
              <w:tabs>
                <w:tab w:val="left" w:pos="851"/>
              </w:tabs>
              <w:spacing w:before="0" w:line="240" w:lineRule="atLeast"/>
              <w:jc w:val="right"/>
              <w:rPr>
                <w:b/>
                <w:lang w:val="ru-RU"/>
              </w:rPr>
            </w:pPr>
          </w:p>
        </w:tc>
      </w:tr>
      <w:tr w:rsidR="00796BD3" w:rsidRPr="005E17A7" w14:paraId="1A6E9E0D" w14:textId="77777777" w:rsidTr="00D17718">
        <w:trPr>
          <w:cantSplit/>
        </w:trPr>
        <w:tc>
          <w:tcPr>
            <w:tcW w:w="9214" w:type="dxa"/>
            <w:gridSpan w:val="2"/>
            <w:tcMar>
              <w:left w:w="0" w:type="dxa"/>
            </w:tcMar>
          </w:tcPr>
          <w:p w14:paraId="3255A383" w14:textId="3F9613DF" w:rsidR="00796BD3" w:rsidRPr="004E43DA" w:rsidRDefault="00AE69DD" w:rsidP="0025006E">
            <w:pPr>
              <w:pStyle w:val="Source"/>
              <w:framePr w:hSpace="0" w:wrap="auto" w:vAnchor="margin" w:hAnchor="text" w:xAlign="left" w:yAlign="inline"/>
              <w:suppressOverlap w:val="0"/>
              <w:jc w:val="center"/>
            </w:pPr>
            <w:bookmarkStart w:id="5" w:name="dsource" w:colFirst="0" w:colLast="0"/>
            <w:bookmarkEnd w:id="4"/>
            <w:r w:rsidRPr="004E43DA">
              <w:rPr>
                <w:caps/>
              </w:rPr>
              <w:t xml:space="preserve">Краткий отчет </w:t>
            </w:r>
            <w:r w:rsidRPr="004E43DA">
              <w:rPr>
                <w:caps/>
              </w:rPr>
              <w:br/>
            </w:r>
            <w:r w:rsidRPr="004E43DA">
              <w:rPr>
                <w:caps/>
              </w:rPr>
              <w:br/>
            </w:r>
            <w:r w:rsidR="0025006E" w:rsidRPr="004E43DA">
              <w:rPr>
                <w:caps/>
              </w:rPr>
              <w:t>О ПЕРВОМ ПЛЕНАРНОМ ЗАСЕДАНИИ</w:t>
            </w:r>
          </w:p>
        </w:tc>
      </w:tr>
      <w:tr w:rsidR="00796BD3" w:rsidRPr="005E17A7" w14:paraId="6BBB58FA" w14:textId="77777777" w:rsidTr="00D17718">
        <w:trPr>
          <w:cantSplit/>
        </w:trPr>
        <w:tc>
          <w:tcPr>
            <w:tcW w:w="9214" w:type="dxa"/>
            <w:gridSpan w:val="2"/>
            <w:tcMar>
              <w:left w:w="0" w:type="dxa"/>
            </w:tcMar>
          </w:tcPr>
          <w:p w14:paraId="7D479AB4" w14:textId="64AE5833" w:rsidR="00AE69DD" w:rsidRPr="004E43DA" w:rsidRDefault="00AE69DD" w:rsidP="00AE69DD">
            <w:pPr>
              <w:overflowPunct/>
              <w:autoSpaceDE/>
              <w:autoSpaceDN/>
              <w:adjustRightInd/>
              <w:spacing w:after="240"/>
              <w:jc w:val="center"/>
              <w:textAlignment w:val="auto"/>
              <w:rPr>
                <w:szCs w:val="18"/>
                <w:lang w:val="ru-RU"/>
              </w:rPr>
            </w:pPr>
            <w:bookmarkStart w:id="6" w:name="dtitle1" w:colFirst="0" w:colLast="0"/>
            <w:bookmarkEnd w:id="5"/>
            <w:r w:rsidRPr="004E43DA">
              <w:rPr>
                <w:rFonts w:cs="Calibri"/>
                <w:szCs w:val="22"/>
                <w:lang w:val="ru-RU" w:eastAsia="en-GB"/>
              </w:rPr>
              <w:t xml:space="preserve">Вторник, 28 апреля 2026 года, </w:t>
            </w:r>
            <w:r w:rsidR="0025006E" w:rsidRPr="004E43DA">
              <w:rPr>
                <w:rFonts w:cs="Calibri"/>
                <w:szCs w:val="22"/>
                <w:lang w:val="ru-RU" w:eastAsia="en-GB"/>
              </w:rPr>
              <w:t>14</w:t>
            </w:r>
            <w:r w:rsidRPr="004E43DA">
              <w:rPr>
                <w:rFonts w:cs="Calibri"/>
                <w:szCs w:val="22"/>
                <w:lang w:val="ru-RU" w:eastAsia="en-GB"/>
              </w:rPr>
              <w:t xml:space="preserve"> час. 35 мин. − 1</w:t>
            </w:r>
            <w:r w:rsidR="0025006E" w:rsidRPr="004E43DA">
              <w:rPr>
                <w:rFonts w:cs="Calibri"/>
                <w:szCs w:val="22"/>
                <w:lang w:val="ru-RU" w:eastAsia="en-GB"/>
              </w:rPr>
              <w:t>7</w:t>
            </w:r>
            <w:r w:rsidRPr="004E43DA">
              <w:rPr>
                <w:rFonts w:cs="Calibri"/>
                <w:szCs w:val="22"/>
                <w:lang w:val="ru-RU" w:eastAsia="en-GB"/>
              </w:rPr>
              <w:t xml:space="preserve"> час. 45 мин.</w:t>
            </w:r>
          </w:p>
          <w:p w14:paraId="20B21AD0" w14:textId="2F758252" w:rsidR="00796BD3" w:rsidRPr="004E43DA" w:rsidRDefault="0025006E" w:rsidP="00AE69DD">
            <w:pPr>
              <w:pStyle w:val="Subtitle"/>
              <w:framePr w:hSpace="0" w:wrap="auto" w:xAlign="left" w:yAlign="inline"/>
              <w:suppressOverlap w:val="0"/>
              <w:jc w:val="center"/>
            </w:pPr>
            <w:r w:rsidRPr="004E43DA">
              <w:rPr>
                <w:b/>
                <w:bCs/>
                <w:sz w:val="22"/>
                <w:szCs w:val="18"/>
              </w:rPr>
              <w:t>Председатель</w:t>
            </w:r>
            <w:r w:rsidRPr="004E43DA">
              <w:rPr>
                <w:sz w:val="22"/>
                <w:szCs w:val="18"/>
              </w:rPr>
              <w:t>: г-н Б. Тиджани (Нигерия)</w:t>
            </w:r>
          </w:p>
        </w:tc>
      </w:tr>
      <w:bookmarkEnd w:id="2"/>
      <w:bookmarkEnd w:id="6"/>
    </w:tbl>
    <w:p w14:paraId="6224130C" w14:textId="77777777" w:rsidR="00796BD3" w:rsidRPr="004E43DA" w:rsidRDefault="00796BD3" w:rsidP="00796BD3">
      <w:pPr>
        <w:rPr>
          <w:lang w:val="ru-RU"/>
        </w:rPr>
      </w:pPr>
    </w:p>
    <w:p w14:paraId="089F19D8" w14:textId="77777777" w:rsidR="00493508" w:rsidRPr="005E17A7" w:rsidRDefault="00493508">
      <w:pPr>
        <w:rPr>
          <w:lang w:val="ru-RU"/>
        </w:rPr>
      </w:pPr>
    </w:p>
    <w:tbl>
      <w:tblPr>
        <w:tblW w:w="9356" w:type="dxa"/>
        <w:tblLayout w:type="fixed"/>
        <w:tblLook w:val="04A0" w:firstRow="1" w:lastRow="0" w:firstColumn="1" w:lastColumn="0" w:noHBand="0" w:noVBand="1"/>
      </w:tblPr>
      <w:tblGrid>
        <w:gridCol w:w="709"/>
        <w:gridCol w:w="6662"/>
        <w:gridCol w:w="1985"/>
      </w:tblGrid>
      <w:tr w:rsidR="00AE69DD" w:rsidRPr="004E43DA" w14:paraId="19209AA1" w14:textId="77777777" w:rsidTr="00493508">
        <w:tc>
          <w:tcPr>
            <w:tcW w:w="709" w:type="dxa"/>
          </w:tcPr>
          <w:p w14:paraId="1343D1E2" w14:textId="77777777" w:rsidR="00AE69DD" w:rsidRPr="004E43DA" w:rsidRDefault="00AE69DD" w:rsidP="00F835C9">
            <w:pPr>
              <w:spacing w:before="480"/>
              <w:rPr>
                <w:b/>
                <w:bCs/>
                <w:szCs w:val="22"/>
                <w:lang w:val="ru-RU"/>
              </w:rPr>
            </w:pPr>
            <w:bookmarkStart w:id="7" w:name="_Hlk141438382"/>
            <w:r w:rsidRPr="004E43DA">
              <w:rPr>
                <w:b/>
                <w:bCs/>
                <w:szCs w:val="22"/>
                <w:lang w:val="ru-RU"/>
              </w:rPr>
              <w:br w:type="page"/>
            </w:r>
            <w:r w:rsidRPr="004E43DA">
              <w:rPr>
                <w:b/>
                <w:bCs/>
                <w:szCs w:val="22"/>
                <w:lang w:val="ru-RU"/>
              </w:rPr>
              <w:br w:type="page"/>
            </w:r>
          </w:p>
        </w:tc>
        <w:tc>
          <w:tcPr>
            <w:tcW w:w="6662" w:type="dxa"/>
            <w:hideMark/>
          </w:tcPr>
          <w:p w14:paraId="2BD78300" w14:textId="77777777" w:rsidR="00AE69DD" w:rsidRPr="004E43DA" w:rsidRDefault="00AE69DD" w:rsidP="00F835C9">
            <w:pPr>
              <w:spacing w:before="480" w:after="120"/>
              <w:rPr>
                <w:b/>
                <w:bCs/>
                <w:szCs w:val="22"/>
                <w:lang w:val="ru-RU"/>
              </w:rPr>
            </w:pPr>
            <w:r w:rsidRPr="004E43DA">
              <w:rPr>
                <w:b/>
                <w:bCs/>
                <w:szCs w:val="22"/>
                <w:lang w:val="ru-RU"/>
              </w:rPr>
              <w:t>Обсуждаемые вопросы</w:t>
            </w:r>
          </w:p>
        </w:tc>
        <w:tc>
          <w:tcPr>
            <w:tcW w:w="1985" w:type="dxa"/>
            <w:hideMark/>
          </w:tcPr>
          <w:p w14:paraId="05C95DD0" w14:textId="77777777" w:rsidR="00AE69DD" w:rsidRPr="004E43DA" w:rsidRDefault="00AE69DD" w:rsidP="00F835C9">
            <w:pPr>
              <w:spacing w:before="480"/>
              <w:jc w:val="center"/>
              <w:rPr>
                <w:b/>
                <w:bCs/>
                <w:szCs w:val="22"/>
                <w:lang w:val="ru-RU"/>
              </w:rPr>
            </w:pPr>
            <w:r w:rsidRPr="004E43DA">
              <w:rPr>
                <w:b/>
                <w:bCs/>
                <w:szCs w:val="22"/>
                <w:lang w:val="ru-RU"/>
              </w:rPr>
              <w:t>Документы</w:t>
            </w:r>
          </w:p>
        </w:tc>
      </w:tr>
      <w:tr w:rsidR="0025006E" w:rsidRPr="004E43DA" w14:paraId="1B62EDD0" w14:textId="77777777" w:rsidTr="00493508">
        <w:trPr>
          <w:trHeight w:val="20"/>
        </w:trPr>
        <w:tc>
          <w:tcPr>
            <w:tcW w:w="709" w:type="dxa"/>
            <w:hideMark/>
          </w:tcPr>
          <w:p w14:paraId="12D8D075" w14:textId="77777777" w:rsidR="0025006E" w:rsidRPr="004E43DA" w:rsidRDefault="0025006E" w:rsidP="0025006E">
            <w:pPr>
              <w:spacing w:before="80" w:after="80"/>
              <w:rPr>
                <w:sz w:val="20"/>
                <w:lang w:val="ru-RU"/>
              </w:rPr>
            </w:pPr>
            <w:r w:rsidRPr="004E43DA">
              <w:rPr>
                <w:sz w:val="20"/>
                <w:lang w:val="ru-RU"/>
              </w:rPr>
              <w:t>1</w:t>
            </w:r>
          </w:p>
        </w:tc>
        <w:tc>
          <w:tcPr>
            <w:tcW w:w="6662" w:type="dxa"/>
          </w:tcPr>
          <w:p w14:paraId="22C1D44C" w14:textId="1EA1426E" w:rsidR="0025006E" w:rsidRPr="004E43DA" w:rsidRDefault="0025006E" w:rsidP="0025006E">
            <w:pPr>
              <w:spacing w:before="80" w:after="80"/>
              <w:rPr>
                <w:sz w:val="20"/>
                <w:lang w:val="ru-RU"/>
              </w:rPr>
            </w:pPr>
            <w:r w:rsidRPr="004E43DA">
              <w:rPr>
                <w:szCs w:val="18"/>
                <w:lang w:val="ru-RU" w:eastAsia="en-GB"/>
              </w:rPr>
              <w:t>Проект четырехгодичного скользящего Оперативного плана Союза на 2027−2030 годы (</w:t>
            </w:r>
            <w:r w:rsidRPr="004E43DA">
              <w:rPr>
                <w:i/>
                <w:iCs/>
                <w:szCs w:val="18"/>
                <w:lang w:val="ru-RU" w:eastAsia="en-GB"/>
              </w:rPr>
              <w:t>продолжение</w:t>
            </w:r>
            <w:r w:rsidRPr="004E43DA">
              <w:rPr>
                <w:szCs w:val="18"/>
                <w:lang w:val="ru-RU" w:eastAsia="en-GB"/>
              </w:rPr>
              <w:t>)</w:t>
            </w:r>
          </w:p>
        </w:tc>
        <w:tc>
          <w:tcPr>
            <w:tcW w:w="1985" w:type="dxa"/>
          </w:tcPr>
          <w:p w14:paraId="00FA3F81" w14:textId="55BB3705" w:rsidR="0025006E" w:rsidRPr="004E43DA" w:rsidRDefault="0025006E" w:rsidP="0025006E">
            <w:pPr>
              <w:spacing w:before="80" w:after="80"/>
              <w:jc w:val="center"/>
              <w:rPr>
                <w:szCs w:val="22"/>
                <w:lang w:val="ru-RU"/>
              </w:rPr>
            </w:pPr>
            <w:hyperlink r:id="rId7" w:history="1">
              <w:r w:rsidRPr="004E43DA">
                <w:rPr>
                  <w:rStyle w:val="Hyperlink"/>
                  <w:rFonts w:cs="Calibri"/>
                  <w:lang w:val="ru-RU"/>
                </w:rPr>
                <w:t>C26/28</w:t>
              </w:r>
            </w:hyperlink>
          </w:p>
        </w:tc>
      </w:tr>
      <w:tr w:rsidR="0025006E" w:rsidRPr="004E43DA" w14:paraId="01194330" w14:textId="77777777" w:rsidTr="00493508">
        <w:trPr>
          <w:trHeight w:val="20"/>
        </w:trPr>
        <w:tc>
          <w:tcPr>
            <w:tcW w:w="709" w:type="dxa"/>
          </w:tcPr>
          <w:p w14:paraId="3D4A1603" w14:textId="77777777" w:rsidR="0025006E" w:rsidRPr="004E43DA" w:rsidRDefault="0025006E" w:rsidP="0025006E">
            <w:pPr>
              <w:spacing w:before="80" w:after="80"/>
              <w:rPr>
                <w:sz w:val="20"/>
                <w:lang w:val="ru-RU"/>
              </w:rPr>
            </w:pPr>
            <w:r w:rsidRPr="004E43DA">
              <w:rPr>
                <w:sz w:val="20"/>
                <w:lang w:val="ru-RU"/>
              </w:rPr>
              <w:t>2</w:t>
            </w:r>
          </w:p>
        </w:tc>
        <w:tc>
          <w:tcPr>
            <w:tcW w:w="6662" w:type="dxa"/>
          </w:tcPr>
          <w:p w14:paraId="5E3B4113" w14:textId="2B7E4AC8" w:rsidR="0025006E" w:rsidRPr="004E43DA" w:rsidRDefault="0025006E" w:rsidP="0025006E">
            <w:pPr>
              <w:spacing w:before="80" w:after="80"/>
              <w:rPr>
                <w:rFonts w:asciiTheme="minorHAnsi" w:hAnsiTheme="minorHAnsi" w:cstheme="minorHAnsi"/>
                <w:color w:val="2F2F2F"/>
                <w:sz w:val="20"/>
                <w:shd w:val="clear" w:color="auto" w:fill="FFFFFF"/>
                <w:lang w:val="ru-RU"/>
              </w:rPr>
            </w:pPr>
            <w:r w:rsidRPr="004E43DA">
              <w:rPr>
                <w:szCs w:val="18"/>
                <w:lang w:val="ru-RU"/>
              </w:rPr>
              <w:t>Обновленная информация о процессе трансформации МСЭ – построение эффективного и гибкого МСЭ, отвечающего требованиям будущего</w:t>
            </w:r>
          </w:p>
        </w:tc>
        <w:tc>
          <w:tcPr>
            <w:tcW w:w="1985" w:type="dxa"/>
            <w:vAlign w:val="center"/>
          </w:tcPr>
          <w:p w14:paraId="223C5F1B" w14:textId="0A3AAEBC" w:rsidR="0025006E" w:rsidRPr="004E43DA" w:rsidRDefault="0025006E" w:rsidP="0025006E">
            <w:pPr>
              <w:spacing w:before="80" w:after="80"/>
              <w:jc w:val="center"/>
              <w:rPr>
                <w:szCs w:val="22"/>
                <w:lang w:val="ru-RU"/>
              </w:rPr>
            </w:pPr>
            <w:hyperlink r:id="rId8" w:history="1">
              <w:r w:rsidRPr="004E43DA">
                <w:rPr>
                  <w:rStyle w:val="Hyperlink"/>
                  <w:rFonts w:cs="Calibri"/>
                  <w:lang w:val="ru-RU"/>
                </w:rPr>
                <w:t>C26/55</w:t>
              </w:r>
            </w:hyperlink>
            <w:r w:rsidRPr="004E43DA">
              <w:rPr>
                <w:szCs w:val="22"/>
                <w:lang w:val="ru-RU"/>
              </w:rPr>
              <w:t xml:space="preserve">, </w:t>
            </w:r>
            <w:hyperlink r:id="rId9" w:history="1">
              <w:r w:rsidRPr="004E43DA">
                <w:rPr>
                  <w:rStyle w:val="Hyperlink"/>
                  <w:lang w:val="ru-RU"/>
                </w:rPr>
                <w:t>C26/82</w:t>
              </w:r>
            </w:hyperlink>
          </w:p>
        </w:tc>
      </w:tr>
      <w:tr w:rsidR="0025006E" w:rsidRPr="004E43DA" w14:paraId="4680AFF0" w14:textId="77777777" w:rsidTr="00493508">
        <w:trPr>
          <w:trHeight w:val="20"/>
        </w:trPr>
        <w:tc>
          <w:tcPr>
            <w:tcW w:w="709" w:type="dxa"/>
          </w:tcPr>
          <w:p w14:paraId="41333AA4" w14:textId="77777777" w:rsidR="0025006E" w:rsidRPr="004E43DA" w:rsidRDefault="0025006E" w:rsidP="0025006E">
            <w:pPr>
              <w:spacing w:before="80" w:after="80"/>
              <w:rPr>
                <w:sz w:val="20"/>
                <w:lang w:val="ru-RU"/>
              </w:rPr>
            </w:pPr>
            <w:r w:rsidRPr="004E43DA">
              <w:rPr>
                <w:sz w:val="20"/>
                <w:lang w:val="ru-RU"/>
              </w:rPr>
              <w:t>3</w:t>
            </w:r>
          </w:p>
        </w:tc>
        <w:tc>
          <w:tcPr>
            <w:tcW w:w="6662" w:type="dxa"/>
          </w:tcPr>
          <w:p w14:paraId="655D73E1" w14:textId="2707A5D0" w:rsidR="0025006E" w:rsidRPr="004E43DA" w:rsidRDefault="0025006E" w:rsidP="0025006E">
            <w:pPr>
              <w:spacing w:before="80" w:after="80"/>
              <w:rPr>
                <w:sz w:val="20"/>
                <w:lang w:val="ru-RU"/>
              </w:rPr>
            </w:pPr>
            <w:r w:rsidRPr="004E43DA">
              <w:rPr>
                <w:szCs w:val="18"/>
                <w:lang w:val="ru-RU"/>
              </w:rPr>
              <w:t>Отчет о выполнении Стратегического плана и о деятельности Союза за 2022−2025 годы</w:t>
            </w:r>
          </w:p>
        </w:tc>
        <w:tc>
          <w:tcPr>
            <w:tcW w:w="1985" w:type="dxa"/>
          </w:tcPr>
          <w:p w14:paraId="4D335CEC" w14:textId="084E15B4" w:rsidR="0025006E" w:rsidRPr="004E43DA" w:rsidRDefault="0025006E" w:rsidP="0025006E">
            <w:pPr>
              <w:spacing w:before="80" w:after="80"/>
              <w:jc w:val="center"/>
              <w:rPr>
                <w:szCs w:val="22"/>
                <w:lang w:val="ru-RU"/>
              </w:rPr>
            </w:pPr>
            <w:hyperlink r:id="rId10" w:history="1">
              <w:r w:rsidRPr="004E43DA">
                <w:rPr>
                  <w:rStyle w:val="Hyperlink"/>
                  <w:rFonts w:cs="Calibri"/>
                  <w:lang w:val="ru-RU"/>
                </w:rPr>
                <w:t>C26/35</w:t>
              </w:r>
            </w:hyperlink>
          </w:p>
        </w:tc>
      </w:tr>
      <w:tr w:rsidR="0025006E" w:rsidRPr="004E43DA" w14:paraId="3AB4CE98" w14:textId="77777777" w:rsidTr="00493508">
        <w:trPr>
          <w:trHeight w:val="20"/>
        </w:trPr>
        <w:tc>
          <w:tcPr>
            <w:tcW w:w="709" w:type="dxa"/>
          </w:tcPr>
          <w:p w14:paraId="51EA5ABC" w14:textId="77777777" w:rsidR="0025006E" w:rsidRPr="004E43DA" w:rsidRDefault="0025006E" w:rsidP="0025006E">
            <w:pPr>
              <w:spacing w:before="80" w:after="80"/>
              <w:rPr>
                <w:sz w:val="20"/>
                <w:lang w:val="ru-RU"/>
              </w:rPr>
            </w:pPr>
            <w:r w:rsidRPr="004E43DA">
              <w:rPr>
                <w:sz w:val="20"/>
                <w:lang w:val="ru-RU"/>
              </w:rPr>
              <w:t>4</w:t>
            </w:r>
          </w:p>
        </w:tc>
        <w:tc>
          <w:tcPr>
            <w:tcW w:w="6662" w:type="dxa"/>
          </w:tcPr>
          <w:p w14:paraId="26A7C241" w14:textId="6B70D727" w:rsidR="0025006E" w:rsidRPr="004E43DA" w:rsidRDefault="0025006E" w:rsidP="0025006E">
            <w:pPr>
              <w:spacing w:before="80" w:after="80"/>
              <w:rPr>
                <w:szCs w:val="18"/>
                <w:lang w:val="ru-RU" w:eastAsia="en-GB"/>
              </w:rPr>
            </w:pPr>
            <w:r w:rsidRPr="004E43DA">
              <w:rPr>
                <w:szCs w:val="18"/>
                <w:lang w:val="ru-RU"/>
              </w:rPr>
              <w:t>Воздействие на гражданскую инфраструктуру электросвязи/ИКТ в Бахрейне, Кувейте, Объединенных Арабских Эмиратах и Иордании, а также его последствия для возможности установления региональных и глобальных соединений</w:t>
            </w:r>
          </w:p>
        </w:tc>
        <w:tc>
          <w:tcPr>
            <w:tcW w:w="1985" w:type="dxa"/>
          </w:tcPr>
          <w:p w14:paraId="0CD3F6EE" w14:textId="36A33EBB" w:rsidR="0025006E" w:rsidRPr="004E43DA" w:rsidRDefault="0025006E" w:rsidP="0025006E">
            <w:pPr>
              <w:spacing w:before="80" w:after="80"/>
              <w:jc w:val="center"/>
              <w:rPr>
                <w:szCs w:val="22"/>
                <w:lang w:val="ru-RU"/>
              </w:rPr>
            </w:pPr>
            <w:hyperlink r:id="rId11" w:history="1">
              <w:r w:rsidRPr="004E43DA">
                <w:rPr>
                  <w:rStyle w:val="Hyperlink"/>
                  <w:szCs w:val="18"/>
                  <w:lang w:val="ru-RU"/>
                </w:rPr>
                <w:t>C26/95(Rev.1)</w:t>
              </w:r>
            </w:hyperlink>
          </w:p>
        </w:tc>
      </w:tr>
      <w:tr w:rsidR="0025006E" w:rsidRPr="004E43DA" w14:paraId="2DF0C884" w14:textId="77777777" w:rsidTr="00493508">
        <w:trPr>
          <w:trHeight w:val="20"/>
        </w:trPr>
        <w:tc>
          <w:tcPr>
            <w:tcW w:w="709" w:type="dxa"/>
          </w:tcPr>
          <w:p w14:paraId="456677A8" w14:textId="77777777" w:rsidR="0025006E" w:rsidRPr="004E43DA" w:rsidRDefault="0025006E" w:rsidP="0025006E">
            <w:pPr>
              <w:spacing w:before="80" w:after="80"/>
              <w:rPr>
                <w:sz w:val="20"/>
                <w:lang w:val="ru-RU"/>
              </w:rPr>
            </w:pPr>
            <w:r w:rsidRPr="004E43DA">
              <w:rPr>
                <w:sz w:val="20"/>
                <w:lang w:val="ru-RU"/>
              </w:rPr>
              <w:t>5</w:t>
            </w:r>
          </w:p>
        </w:tc>
        <w:tc>
          <w:tcPr>
            <w:tcW w:w="6662" w:type="dxa"/>
          </w:tcPr>
          <w:p w14:paraId="07094B17" w14:textId="62FAF504" w:rsidR="0025006E" w:rsidRPr="004E43DA" w:rsidRDefault="0025006E" w:rsidP="0025006E">
            <w:pPr>
              <w:spacing w:before="80" w:after="80"/>
              <w:rPr>
                <w:szCs w:val="18"/>
                <w:lang w:val="ru-RU" w:eastAsia="en-GB"/>
              </w:rPr>
            </w:pPr>
            <w:r w:rsidRPr="004E43DA">
              <w:rPr>
                <w:szCs w:val="18"/>
                <w:lang w:val="ru-RU" w:eastAsia="en-GB"/>
              </w:rPr>
              <w:t>Заявления Советников</w:t>
            </w:r>
          </w:p>
        </w:tc>
        <w:tc>
          <w:tcPr>
            <w:tcW w:w="1985" w:type="dxa"/>
          </w:tcPr>
          <w:p w14:paraId="0A9269C8" w14:textId="2FAA6972" w:rsidR="0025006E" w:rsidRPr="004E43DA" w:rsidRDefault="0025006E" w:rsidP="0025006E">
            <w:pPr>
              <w:spacing w:before="80" w:after="80"/>
              <w:jc w:val="center"/>
              <w:rPr>
                <w:szCs w:val="22"/>
                <w:lang w:val="ru-RU"/>
              </w:rPr>
            </w:pPr>
            <w:r w:rsidRPr="004E43DA">
              <w:rPr>
                <w:rFonts w:cs="Calibri"/>
                <w:sz w:val="20"/>
                <w:lang w:val="ru-RU"/>
              </w:rPr>
              <w:t>–</w:t>
            </w:r>
          </w:p>
        </w:tc>
      </w:tr>
      <w:bookmarkEnd w:id="7"/>
    </w:tbl>
    <w:p w14:paraId="04E38EC2" w14:textId="77777777" w:rsidR="00A93103" w:rsidRPr="004E43DA" w:rsidRDefault="00A93103" w:rsidP="00A93103">
      <w:pPr>
        <w:rPr>
          <w:sz w:val="26"/>
          <w:lang w:val="ru-RU"/>
        </w:rPr>
      </w:pPr>
      <w:r w:rsidRPr="004E43DA">
        <w:rPr>
          <w:lang w:val="ru-RU"/>
        </w:rPr>
        <w:br w:type="page"/>
      </w:r>
    </w:p>
    <w:p w14:paraId="152E0D7E" w14:textId="34BFF16D" w:rsidR="008949C1" w:rsidRPr="004E43DA" w:rsidRDefault="008949C1" w:rsidP="008949C1">
      <w:pPr>
        <w:pStyle w:val="Heading1"/>
        <w:rPr>
          <w:szCs w:val="18"/>
          <w:lang w:val="ru-RU"/>
        </w:rPr>
      </w:pPr>
      <w:r w:rsidRPr="004E43DA">
        <w:rPr>
          <w:szCs w:val="18"/>
          <w:lang w:val="ru-RU"/>
        </w:rPr>
        <w:lastRenderedPageBreak/>
        <w:t>1</w:t>
      </w:r>
      <w:r w:rsidRPr="004E43DA">
        <w:rPr>
          <w:szCs w:val="18"/>
          <w:lang w:val="ru-RU"/>
        </w:rPr>
        <w:tab/>
        <w:t>Проект четырехгодичного скользящего Оперативного плана Союза на</w:t>
      </w:r>
      <w:r w:rsidR="00E86745" w:rsidRPr="004E43DA">
        <w:rPr>
          <w:szCs w:val="18"/>
          <w:lang w:val="ru-RU"/>
        </w:rPr>
        <w:t> </w:t>
      </w:r>
      <w:r w:rsidRPr="004E43DA">
        <w:rPr>
          <w:szCs w:val="18"/>
          <w:lang w:val="ru-RU"/>
        </w:rPr>
        <w:t>2027−2030 годы (</w:t>
      </w:r>
      <w:r w:rsidRPr="004E43DA">
        <w:rPr>
          <w:i/>
          <w:iCs/>
          <w:szCs w:val="18"/>
          <w:lang w:val="ru-RU"/>
        </w:rPr>
        <w:t>продолжение</w:t>
      </w:r>
      <w:r w:rsidRPr="004E43DA">
        <w:rPr>
          <w:szCs w:val="18"/>
          <w:lang w:val="ru-RU"/>
        </w:rPr>
        <w:t>)</w:t>
      </w:r>
      <w:r w:rsidRPr="004E43DA">
        <w:rPr>
          <w:i/>
          <w:iCs/>
          <w:szCs w:val="18"/>
          <w:lang w:val="ru-RU"/>
        </w:rPr>
        <w:t xml:space="preserve"> </w:t>
      </w:r>
      <w:r w:rsidRPr="004E43DA">
        <w:rPr>
          <w:szCs w:val="18"/>
          <w:lang w:val="ru-RU"/>
        </w:rPr>
        <w:t>(Документ </w:t>
      </w:r>
      <w:hyperlink r:id="rId12" w:history="1">
        <w:r w:rsidRPr="004E43DA">
          <w:rPr>
            <w:rStyle w:val="Hyperlink"/>
            <w:rFonts w:cs="Calibri"/>
            <w:lang w:val="ru-RU"/>
          </w:rPr>
          <w:t>C26/28</w:t>
        </w:r>
      </w:hyperlink>
      <w:r w:rsidRPr="004E43DA">
        <w:rPr>
          <w:szCs w:val="18"/>
          <w:lang w:val="ru-RU"/>
        </w:rPr>
        <w:t>)</w:t>
      </w:r>
    </w:p>
    <w:p w14:paraId="22C86867" w14:textId="77777777" w:rsidR="008949C1" w:rsidRPr="004E43DA" w:rsidRDefault="008949C1" w:rsidP="008949C1">
      <w:pPr>
        <w:rPr>
          <w:lang w:val="ru-RU"/>
        </w:rPr>
      </w:pPr>
      <w:bookmarkStart w:id="8" w:name="_Hlk201404443"/>
      <w:r w:rsidRPr="004E43DA">
        <w:rPr>
          <w:lang w:val="ru-RU"/>
        </w:rPr>
        <w:t>1.1</w:t>
      </w:r>
      <w:r w:rsidRPr="004E43DA">
        <w:rPr>
          <w:lang w:val="ru-RU"/>
        </w:rPr>
        <w:tab/>
        <w:t>Продолжая обсуждение, состоявшееся на пленарном заседании, посвященном открытию сессии, несколько Советников подчеркивают, что краткое описание Оперативного плана Союза на 2028–2030 годы основано на проектах Стратегического и Финансового планов Союза на 2028–2031 годы, которые еще предстоит утвердить Полномочной конференции и которые требуют дальнейшего обсуждения. Один из Советников задает вопрос о включении мобилизации ресурсов в Таблицу 2 Документа C26/28 в качестве вида деятельности, требующей затрат, а не как вид деятельности, приносящей доход, а также об изложенных в Приложении B приоритетах и показателях, по которым пока не достигнут консенсус. Другой Советник хотел бы получить информацию о концепциях составления бюджета, лежащих в основе разработки различных проектов планов, и их значении для дальнейшего процесса утверждения, просит разъяснить различные процентные отношения, приведенные в документе, и подчеркивает необходимость четкой увязки стратегического, финансового и оперативного планов Союза в стремлении к эффективному управлению, ориентированному на результаты. Третий Советник задает вопрос об отношении доли прямых затрат на осуществление программ к распределенным централизованным вспомогательным затратам и о том, как региональная работа по осуществлению программ отражается в проектах планов. Один из наблюдателей, обращая внимание на Рекомендацию 2026/2 Независимого консультативного комитета по управлению (IMAC), отмечает, что бюджетные документы Союза в целом и проекты оперативных планов в частности должны быть более ясными, и задает вопрос о представленном в Таблице 1 распределении затрат на 2027 год по тематическим приоритетам и Секторам,. В некоторых случаях затраты, указанные для Генерального секретариата, превышают затраты одного или нескольких Бюро по одному и тому же тематическому приоритету.</w:t>
      </w:r>
    </w:p>
    <w:p w14:paraId="7D59F1C9" w14:textId="4780C8B9" w:rsidR="008949C1" w:rsidRPr="004E43DA" w:rsidRDefault="008949C1" w:rsidP="008949C1">
      <w:pPr>
        <w:rPr>
          <w:szCs w:val="18"/>
          <w:lang w:val="ru-RU"/>
        </w:rPr>
      </w:pPr>
      <w:r w:rsidRPr="004E43DA">
        <w:rPr>
          <w:szCs w:val="18"/>
          <w:lang w:val="ru-RU"/>
        </w:rPr>
        <w:t>1.2</w:t>
      </w:r>
      <w:r w:rsidRPr="004E43DA">
        <w:rPr>
          <w:szCs w:val="18"/>
          <w:lang w:val="ru-RU"/>
        </w:rPr>
        <w:tab/>
        <w:t>Руководитель Департамента управления финансовыми ресурсами (FRMD), отвечая на вопросы, говорит, что выделенные на Всемирный форум по политике в области электросвязи/ИКТ средства в размере 779 000 швейцарских франков представляют собой как прямые, так и косвенные затраты. То же самое относится и к смете затрат на 2027 год, приведенной в Таблице 1. Цифры по мобилизации ресурсов и партнерским отношениям, приведенные в Таблице 2, отражают затраты на проведение таких кампаний, а не полученные доходы. Проекты оперативных планов, представленные Совету, отражают ориентированный на результаты подход к управлению и финансовому планированию с учетом пяти тематических приоритетов, утвержденных Полномочной конференцией (Бухарест, 2022 г.) (ПК-22) на период 2024</w:t>
      </w:r>
      <w:r w:rsidR="00E86745" w:rsidRPr="004E43DA">
        <w:rPr>
          <w:szCs w:val="18"/>
          <w:lang w:val="ru-RU"/>
        </w:rPr>
        <w:t>−</w:t>
      </w:r>
      <w:r w:rsidRPr="004E43DA">
        <w:rPr>
          <w:szCs w:val="18"/>
          <w:lang w:val="ru-RU"/>
        </w:rPr>
        <w:t>2027</w:t>
      </w:r>
      <w:r w:rsidR="00E86745" w:rsidRPr="004E43DA">
        <w:rPr>
          <w:szCs w:val="18"/>
          <w:lang w:val="ru-RU"/>
        </w:rPr>
        <w:t> </w:t>
      </w:r>
      <w:r w:rsidRPr="004E43DA">
        <w:rPr>
          <w:szCs w:val="18"/>
          <w:lang w:val="ru-RU"/>
        </w:rPr>
        <w:t>годов, и рекомендаций различных надзорных органов Союза, в частности IMAC. Риски и управление ими подробно рассматриваются в других документах, представленных Совету, но используются при подготовке всех стратегических, финансовых и оперативных планов. Секретариат должен представить четырехгодичный скользящий план, однако проект Резолюции, содержащийся в Приложении А к Документу C26/28, относится только к 2027</w:t>
      </w:r>
      <w:r w:rsidR="00E86745" w:rsidRPr="004E43DA">
        <w:rPr>
          <w:szCs w:val="18"/>
          <w:lang w:val="ru-RU"/>
        </w:rPr>
        <w:t> </w:t>
      </w:r>
      <w:r w:rsidRPr="004E43DA">
        <w:rPr>
          <w:szCs w:val="18"/>
          <w:lang w:val="ru-RU"/>
        </w:rPr>
        <w:t>году, который охватывается Стратегическим и Финансовым планами, утвержденными ПК-22.</w:t>
      </w:r>
    </w:p>
    <w:bookmarkEnd w:id="8"/>
    <w:p w14:paraId="7E9D98F6" w14:textId="77777777" w:rsidR="008949C1" w:rsidRPr="004E43DA" w:rsidRDefault="008949C1" w:rsidP="008949C1">
      <w:pPr>
        <w:rPr>
          <w:szCs w:val="18"/>
          <w:lang w:val="ru-RU"/>
        </w:rPr>
      </w:pPr>
      <w:r w:rsidRPr="004E43DA">
        <w:rPr>
          <w:szCs w:val="18"/>
          <w:lang w:val="ru-RU"/>
        </w:rPr>
        <w:t>1.3</w:t>
      </w:r>
      <w:r w:rsidRPr="004E43DA">
        <w:rPr>
          <w:szCs w:val="18"/>
          <w:lang w:val="ru-RU"/>
        </w:rPr>
        <w:tab/>
        <w:t>Руководитель Департамента администрирования и финансов добавляет, что подробные и конкретные цифры были представлены только за 2027 год в соответствии с утвержденными приоритетами и ключевыми показателями деятельности (KPI). Краткое описание оперативных планов на 2028−2030 годы основано на проектах Стратегического и Финансового планов на 2028−2031 годы, которые все еще обсуждаются, и его необходимо будет обновить в свете будущих решений руководящих органов.</w:t>
      </w:r>
    </w:p>
    <w:p w14:paraId="7F0219C3" w14:textId="77777777" w:rsidR="008949C1" w:rsidRPr="004E43DA" w:rsidRDefault="008949C1" w:rsidP="008949C1">
      <w:pPr>
        <w:rPr>
          <w:szCs w:val="18"/>
          <w:lang w:val="ru-RU"/>
        </w:rPr>
      </w:pPr>
      <w:r w:rsidRPr="004E43DA">
        <w:rPr>
          <w:szCs w:val="18"/>
          <w:lang w:val="ru-RU"/>
        </w:rPr>
        <w:t>1.4</w:t>
      </w:r>
      <w:r w:rsidRPr="004E43DA">
        <w:rPr>
          <w:szCs w:val="18"/>
          <w:lang w:val="ru-RU"/>
        </w:rPr>
        <w:tab/>
        <w:t>Один из Советников полагает, что внесение поправок в проект Резолюции, содержащийся в Приложении A, для включения ссылки только на Оперативный план на 2027 год, может внести ясность в ситуацию.</w:t>
      </w:r>
    </w:p>
    <w:p w14:paraId="0EA34C8C" w14:textId="77777777" w:rsidR="008949C1" w:rsidRPr="004E43DA" w:rsidRDefault="008949C1" w:rsidP="008949C1">
      <w:pPr>
        <w:rPr>
          <w:szCs w:val="18"/>
          <w:lang w:val="ru-RU"/>
        </w:rPr>
      </w:pPr>
      <w:r w:rsidRPr="004E43DA">
        <w:rPr>
          <w:szCs w:val="18"/>
          <w:lang w:val="ru-RU"/>
        </w:rPr>
        <w:lastRenderedPageBreak/>
        <w:t>1.5</w:t>
      </w:r>
      <w:r w:rsidRPr="004E43DA">
        <w:rPr>
          <w:szCs w:val="18"/>
          <w:lang w:val="ru-RU"/>
        </w:rPr>
        <w:tab/>
        <w:t>Руководитель FRMD говорит, что в проект Резолюции можно внести соответствующие поправки.</w:t>
      </w:r>
    </w:p>
    <w:p w14:paraId="29BC5055" w14:textId="77777777" w:rsidR="008949C1" w:rsidRPr="004E43DA" w:rsidRDefault="008949C1" w:rsidP="008949C1">
      <w:pPr>
        <w:rPr>
          <w:szCs w:val="18"/>
          <w:lang w:val="ru-RU"/>
        </w:rPr>
      </w:pPr>
      <w:r w:rsidRPr="004E43DA">
        <w:rPr>
          <w:szCs w:val="18"/>
          <w:lang w:val="ru-RU"/>
        </w:rPr>
        <w:t>1.6</w:t>
      </w:r>
      <w:r w:rsidRPr="004E43DA">
        <w:rPr>
          <w:szCs w:val="18"/>
          <w:lang w:val="ru-RU"/>
        </w:rPr>
        <w:tab/>
        <w:t xml:space="preserve">Совет </w:t>
      </w:r>
      <w:r w:rsidRPr="004E43DA">
        <w:rPr>
          <w:b/>
          <w:bCs/>
          <w:szCs w:val="18"/>
          <w:lang w:val="ru-RU"/>
        </w:rPr>
        <w:t>принимает решение</w:t>
      </w:r>
      <w:r w:rsidRPr="004E43DA">
        <w:rPr>
          <w:szCs w:val="18"/>
          <w:lang w:val="ru-RU"/>
        </w:rPr>
        <w:t xml:space="preserve"> поручить секретариату подготовить пересмотренную версию Документа C26/28 для обсуждения позднее в ходе сессии.</w:t>
      </w:r>
    </w:p>
    <w:p w14:paraId="38628C92" w14:textId="6C5DA44F" w:rsidR="008949C1" w:rsidRPr="004E43DA" w:rsidRDefault="008949C1" w:rsidP="008949C1">
      <w:pPr>
        <w:pStyle w:val="Heading1"/>
        <w:rPr>
          <w:szCs w:val="26"/>
          <w:lang w:val="ru-RU"/>
        </w:rPr>
      </w:pPr>
      <w:r w:rsidRPr="004E43DA">
        <w:rPr>
          <w:szCs w:val="18"/>
          <w:lang w:val="ru-RU"/>
        </w:rPr>
        <w:t>2</w:t>
      </w:r>
      <w:r w:rsidRPr="004E43DA">
        <w:rPr>
          <w:szCs w:val="18"/>
          <w:lang w:val="ru-RU"/>
        </w:rPr>
        <w:tab/>
        <w:t>Обновленная информация о процессе трансформации МСЭ</w:t>
      </w:r>
      <w:r w:rsidR="00E86745" w:rsidRPr="004E43DA">
        <w:rPr>
          <w:szCs w:val="18"/>
          <w:lang w:val="ru-RU"/>
        </w:rPr>
        <w:t> </w:t>
      </w:r>
      <w:r w:rsidRPr="004E43DA">
        <w:rPr>
          <w:szCs w:val="18"/>
          <w:lang w:val="ru-RU"/>
        </w:rPr>
        <w:t xml:space="preserve">– построение эффективного и гибкого МСЭ, отвечающего требованиям будущего </w:t>
      </w:r>
      <w:r w:rsidRPr="004E43DA">
        <w:rPr>
          <w:szCs w:val="26"/>
          <w:lang w:val="ru-RU"/>
        </w:rPr>
        <w:t>(Документы </w:t>
      </w:r>
      <w:hyperlink r:id="rId13" w:history="1">
        <w:r w:rsidRPr="004E43DA">
          <w:rPr>
            <w:rStyle w:val="Hyperlink"/>
            <w:lang w:val="ru-RU"/>
          </w:rPr>
          <w:t>C26/55</w:t>
        </w:r>
      </w:hyperlink>
      <w:r w:rsidRPr="004E43DA">
        <w:rPr>
          <w:szCs w:val="18"/>
          <w:lang w:val="ru-RU"/>
        </w:rPr>
        <w:t xml:space="preserve"> и </w:t>
      </w:r>
      <w:hyperlink r:id="rId14" w:history="1">
        <w:r w:rsidRPr="004E43DA">
          <w:rPr>
            <w:rStyle w:val="Hyperlink"/>
            <w:lang w:val="ru-RU"/>
          </w:rPr>
          <w:t>C26/82</w:t>
        </w:r>
      </w:hyperlink>
      <w:r w:rsidRPr="004E43DA">
        <w:rPr>
          <w:szCs w:val="26"/>
          <w:lang w:val="ru-RU"/>
        </w:rPr>
        <w:t>)</w:t>
      </w:r>
    </w:p>
    <w:p w14:paraId="37B77FA7" w14:textId="1CD4E57E" w:rsidR="008949C1" w:rsidRPr="004E43DA" w:rsidRDefault="008949C1" w:rsidP="008949C1">
      <w:pPr>
        <w:rPr>
          <w:szCs w:val="18"/>
          <w:lang w:val="ru-RU"/>
        </w:rPr>
      </w:pPr>
      <w:r w:rsidRPr="004E43DA">
        <w:rPr>
          <w:szCs w:val="18"/>
          <w:lang w:val="ru-RU"/>
        </w:rPr>
        <w:t>2.1</w:t>
      </w:r>
      <w:r w:rsidRPr="004E43DA">
        <w:rPr>
          <w:szCs w:val="18"/>
          <w:lang w:val="ru-RU"/>
        </w:rPr>
        <w:tab/>
        <w:t xml:space="preserve">Руководитель по вопросам трансформации, представляя Документ C26/55, рассказывает о прогрессе, достигнутом в процессе перехода к этапу реализации усилий Союза по трансформации, которые предпринимаются по пяти основным направлениям: управление; Члены и партнеры; люди и культура; оптимизация ресурсов и системы; а также процессы и инструменты. В соответствии с отзывами Совета и IMAC информационная панель по трансформации была обновлена путем добавления информации о результатах работы за 2026 год, статусе инициатив, предполагаемом времени, затраченном на трансформацию персоналом Генерального секретариата, и эффективности. Деятельность в 2026 году будет сосредоточена на повышении качества взаимодействия с Членами, оперативной эффективности и результатах, а также расширении прав и возможностей персонала и культуре инноваций. Группа по трансформации признает необходимость дальнейшей доработки KPI, используемых в ее отчетности для измерения воздействия, и с этой целью сотрудничает с Департаментом стратегического планирования и управления и руководителями, отвечающими за рабочие процессы. Большинство осуществляемых в настоящее время инициатив по трансформации поддерживаются стратегическим внедрением цифровых технологий и искусственного интеллекта (ИИ). Четкая стратегическая основа, предусматривающая применение подхода, основанного на решении задач и достижении ключевых результатов, призвана повысить эффективность определения, отслеживания и согласования KPI по всем цифровым инициативам. </w:t>
      </w:r>
      <w:r w:rsidR="004E7C0C" w:rsidRPr="004E43DA">
        <w:rPr>
          <w:szCs w:val="18"/>
          <w:lang w:val="ru-RU"/>
        </w:rPr>
        <w:t>Секретариат добавляет, что позиционирование МСЭ как более гибкой и современной организации влечет за собой повышение внимания к вопросам образования, экспериментирования, а также расширения возможностей и развития сотрудников.</w:t>
      </w:r>
    </w:p>
    <w:p w14:paraId="15A8EF81" w14:textId="32B05E6A" w:rsidR="008949C1" w:rsidRPr="004E43DA" w:rsidRDefault="008949C1" w:rsidP="008949C1">
      <w:pPr>
        <w:rPr>
          <w:szCs w:val="18"/>
          <w:lang w:val="ru-RU"/>
        </w:rPr>
      </w:pPr>
      <w:r w:rsidRPr="004E43DA">
        <w:rPr>
          <w:szCs w:val="18"/>
          <w:lang w:val="ru-RU"/>
        </w:rPr>
        <w:t>2.2</w:t>
      </w:r>
      <w:r w:rsidRPr="004E43DA">
        <w:rPr>
          <w:szCs w:val="18"/>
          <w:lang w:val="ru-RU"/>
        </w:rPr>
        <w:tab/>
        <w:t>Советник от Китая представляет от имени своей страны и Кубы вклад, содержащийся в Документе</w:t>
      </w:r>
      <w:r w:rsidR="00E86745" w:rsidRPr="004E43DA">
        <w:rPr>
          <w:szCs w:val="18"/>
          <w:lang w:val="ru-RU"/>
        </w:rPr>
        <w:t> </w:t>
      </w:r>
      <w:r w:rsidRPr="004E43DA">
        <w:rPr>
          <w:szCs w:val="18"/>
          <w:lang w:val="ru-RU"/>
        </w:rPr>
        <w:t>C26/82, в котором изложены рекомендации по активизации деятельности в процессе трансформации МСЭ в контексте участия Союза в инициативе "ООН-80".</w:t>
      </w:r>
    </w:p>
    <w:p w14:paraId="0CF8E66F" w14:textId="3C867449" w:rsidR="008949C1" w:rsidRPr="004E43DA" w:rsidRDefault="008949C1" w:rsidP="008949C1">
      <w:pPr>
        <w:rPr>
          <w:szCs w:val="18"/>
          <w:lang w:val="ru-RU"/>
        </w:rPr>
      </w:pPr>
      <w:r w:rsidRPr="004E43DA">
        <w:rPr>
          <w:szCs w:val="18"/>
          <w:lang w:val="ru-RU"/>
        </w:rPr>
        <w:t>2.3</w:t>
      </w:r>
      <w:r w:rsidRPr="004E43DA">
        <w:rPr>
          <w:szCs w:val="18"/>
          <w:lang w:val="ru-RU"/>
        </w:rPr>
        <w:tab/>
        <w:t xml:space="preserve">Советники дают высокую оценку заметному прогрессу, достигнутому в рамках программы трансформации МСЭ по мере перехода от планирования и разработки к реализации. </w:t>
      </w:r>
      <w:r w:rsidR="00D9265E" w:rsidRPr="004E43DA">
        <w:rPr>
          <w:szCs w:val="18"/>
          <w:lang w:val="ru-RU"/>
        </w:rPr>
        <w:t>Кроме того, о</w:t>
      </w:r>
      <w:r w:rsidR="004E7C0C" w:rsidRPr="004E43DA">
        <w:rPr>
          <w:szCs w:val="18"/>
          <w:lang w:val="ru-RU"/>
        </w:rPr>
        <w:t>ни отмечают д</w:t>
      </w:r>
      <w:r w:rsidRPr="004E43DA">
        <w:rPr>
          <w:szCs w:val="18"/>
          <w:lang w:val="ru-RU"/>
        </w:rPr>
        <w:t>остигнуты</w:t>
      </w:r>
      <w:r w:rsidR="004E7C0C" w:rsidRPr="004E43DA">
        <w:rPr>
          <w:szCs w:val="18"/>
          <w:lang w:val="ru-RU"/>
        </w:rPr>
        <w:t>е</w:t>
      </w:r>
      <w:r w:rsidRPr="004E43DA">
        <w:rPr>
          <w:szCs w:val="18"/>
          <w:lang w:val="ru-RU"/>
        </w:rPr>
        <w:t xml:space="preserve"> успехи в области подотчетности, прозрачности и институциональной зрелости, а </w:t>
      </w:r>
      <w:r w:rsidR="00D9265E" w:rsidRPr="004E43DA">
        <w:rPr>
          <w:szCs w:val="18"/>
          <w:lang w:val="ru-RU"/>
        </w:rPr>
        <w:t xml:space="preserve">также </w:t>
      </w:r>
      <w:r w:rsidRPr="004E43DA">
        <w:rPr>
          <w:szCs w:val="18"/>
          <w:lang w:val="ru-RU"/>
        </w:rPr>
        <w:t>повышени</w:t>
      </w:r>
      <w:r w:rsidR="00D9265E" w:rsidRPr="004E43DA">
        <w:rPr>
          <w:szCs w:val="18"/>
          <w:lang w:val="ru-RU"/>
        </w:rPr>
        <w:t>я</w:t>
      </w:r>
      <w:r w:rsidRPr="004E43DA">
        <w:rPr>
          <w:szCs w:val="18"/>
          <w:lang w:val="ru-RU"/>
        </w:rPr>
        <w:t xml:space="preserve"> стратегической согласованности и оперативной эффективности. </w:t>
      </w:r>
      <w:r w:rsidR="004E7C0C" w:rsidRPr="004E43DA">
        <w:rPr>
          <w:szCs w:val="18"/>
          <w:lang w:val="ru-RU"/>
        </w:rPr>
        <w:t xml:space="preserve">Советники </w:t>
      </w:r>
      <w:r w:rsidR="00D9265E" w:rsidRPr="004E43DA">
        <w:rPr>
          <w:szCs w:val="18"/>
          <w:lang w:val="ru-RU"/>
        </w:rPr>
        <w:t xml:space="preserve">дают высокую оценку </w:t>
      </w:r>
      <w:r w:rsidRPr="004E43DA">
        <w:rPr>
          <w:szCs w:val="18"/>
          <w:lang w:val="ru-RU"/>
        </w:rPr>
        <w:t>конкретны</w:t>
      </w:r>
      <w:r w:rsidR="00D9265E" w:rsidRPr="004E43DA">
        <w:rPr>
          <w:szCs w:val="18"/>
          <w:lang w:val="ru-RU"/>
        </w:rPr>
        <w:t>м</w:t>
      </w:r>
      <w:r w:rsidRPr="004E43DA">
        <w:rPr>
          <w:szCs w:val="18"/>
          <w:lang w:val="ru-RU"/>
        </w:rPr>
        <w:t xml:space="preserve"> успех</w:t>
      </w:r>
      <w:r w:rsidR="00D9265E" w:rsidRPr="004E43DA">
        <w:rPr>
          <w:szCs w:val="18"/>
          <w:lang w:val="ru-RU"/>
        </w:rPr>
        <w:t>ам</w:t>
      </w:r>
      <w:r w:rsidRPr="004E43DA">
        <w:rPr>
          <w:szCs w:val="18"/>
          <w:lang w:val="ru-RU"/>
        </w:rPr>
        <w:t>, достигнуты</w:t>
      </w:r>
      <w:r w:rsidR="00D9265E" w:rsidRPr="004E43DA">
        <w:rPr>
          <w:szCs w:val="18"/>
          <w:lang w:val="ru-RU"/>
        </w:rPr>
        <w:t>м</w:t>
      </w:r>
      <w:r w:rsidRPr="004E43DA">
        <w:rPr>
          <w:szCs w:val="18"/>
          <w:lang w:val="ru-RU"/>
        </w:rPr>
        <w:t xml:space="preserve"> на сегодняшний день, </w:t>
      </w:r>
      <w:r w:rsidR="004E7C0C" w:rsidRPr="004E43DA">
        <w:rPr>
          <w:szCs w:val="18"/>
          <w:lang w:val="ru-RU"/>
        </w:rPr>
        <w:t xml:space="preserve">включая </w:t>
      </w:r>
      <w:r w:rsidRPr="004E43DA">
        <w:rPr>
          <w:szCs w:val="18"/>
          <w:lang w:val="ru-RU"/>
        </w:rPr>
        <w:t>создание подразделения по надзору и функционального звена омбудсмена, внедрение и обновление информационной панели трансформации, создание Центра инноваций и совершенствование оперативного и финансового планирования и закупок. Высказывается предположение о том, что в будущем в предоставляемые Совету отчеты было бы полезно включать больше данных об операциях, а более четкое признание рисков, компромиссов и проблем способствовало бы пониманию этого процесса. Несколько Советников подчеркивают необходимость четких показателей деятельности и поддающихся измерению ориентиров, с тем чтобы прогресс можно было отслеживать объективно, а не только на основе отчетности по видам деятельности. Было бы полезно узнать, как Секретариат справляется с совокупным воздействием деятельности по трансформации на предоставление основных услуг, хотя высказывается предостережение против чрезмерного увеличения бремени надзора, лежащего на Секретариате.</w:t>
      </w:r>
    </w:p>
    <w:p w14:paraId="43ACD723" w14:textId="04340CD9" w:rsidR="008949C1" w:rsidRPr="004E43DA" w:rsidRDefault="008949C1" w:rsidP="008949C1">
      <w:pPr>
        <w:rPr>
          <w:lang w:val="ru-RU"/>
        </w:rPr>
      </w:pPr>
      <w:r w:rsidRPr="004E43DA">
        <w:rPr>
          <w:lang w:val="ru-RU"/>
        </w:rPr>
        <w:lastRenderedPageBreak/>
        <w:t>2.4</w:t>
      </w:r>
      <w:r w:rsidRPr="004E43DA">
        <w:rPr>
          <w:lang w:val="ru-RU"/>
        </w:rPr>
        <w:tab/>
        <w:t>Несколько Советников подчеркивают необходимость целенаправленного использования ресурсов для обеспечения долгосрочной модернизации и достижения устойчивых результатов, особенно в условиях ограниченного бюджета; один из Советников предлагает принять меры для содействия согласованию применяемых Бюро подходов к управлению рисками, в то время как другие указывают на особую необходимость устранения рисков, связанных с колебаниями валютных курсов. Некоторые Советники призывают обеспечить определенную степень гибкости для секретариата при принятии решений о том, как лучше всего ускорить реализацию.</w:t>
      </w:r>
    </w:p>
    <w:p w14:paraId="58C63700" w14:textId="493C3AA6" w:rsidR="008949C1" w:rsidRPr="004E43DA" w:rsidRDefault="008949C1" w:rsidP="008949C1">
      <w:pPr>
        <w:widowControl w:val="0"/>
        <w:rPr>
          <w:szCs w:val="18"/>
          <w:lang w:val="ru-RU"/>
        </w:rPr>
      </w:pPr>
      <w:r w:rsidRPr="004E43DA">
        <w:rPr>
          <w:szCs w:val="18"/>
          <w:lang w:val="ru-RU"/>
        </w:rPr>
        <w:t>2.5</w:t>
      </w:r>
      <w:r w:rsidRPr="004E43DA">
        <w:rPr>
          <w:szCs w:val="18"/>
          <w:lang w:val="ru-RU"/>
        </w:rPr>
        <w:tab/>
        <w:t>Использование ИИ для повышения производительности в целом приветствуется, но при этом один из Советников предупреждает о возможных последствиях, которые могут возникнуть в связи с известными проблемами, такими как галлюцинации ИИ, и о неконтролируемом использовании ИИ. Выражается поддержка использованию сэкономленных средств бюджета на 2025 год для финансирования дополнительных инвестиций, необходимых для основанных на ИИ и цифровых систем, а также для развития навыков, необходимых для модернизации и рационализации бизнес-процессов.</w:t>
      </w:r>
    </w:p>
    <w:p w14:paraId="4738DA4F" w14:textId="77777777" w:rsidR="008949C1" w:rsidRPr="004E43DA" w:rsidRDefault="008949C1" w:rsidP="008949C1">
      <w:pPr>
        <w:rPr>
          <w:szCs w:val="18"/>
          <w:lang w:val="ru-RU"/>
        </w:rPr>
      </w:pPr>
      <w:r w:rsidRPr="004E43DA">
        <w:rPr>
          <w:szCs w:val="18"/>
          <w:lang w:val="ru-RU"/>
        </w:rPr>
        <w:t>2.6</w:t>
      </w:r>
      <w:r w:rsidRPr="004E43DA">
        <w:rPr>
          <w:szCs w:val="18"/>
          <w:lang w:val="ru-RU"/>
        </w:rPr>
        <w:tab/>
        <w:t>Ряд Советников приветствуют стремление запустить новый веб-сайт МСЭ до Полномочной конференции 2026 года (ПК-26); вместе с тем один из них задает вопрос о осуществимости этого плана, а другой призывает принять меры для обеспечения непрерывного доступа пользователей к существующей платформе и соответствующего переходного периода для облегчения адаптации делегатов.</w:t>
      </w:r>
    </w:p>
    <w:p w14:paraId="6B1BE456" w14:textId="77777777" w:rsidR="008949C1" w:rsidRPr="004E43DA" w:rsidRDefault="008949C1" w:rsidP="008949C1">
      <w:pPr>
        <w:rPr>
          <w:szCs w:val="18"/>
          <w:lang w:val="ru-RU"/>
        </w:rPr>
      </w:pPr>
      <w:r w:rsidRPr="004E43DA">
        <w:rPr>
          <w:szCs w:val="18"/>
          <w:lang w:val="ru-RU"/>
        </w:rPr>
        <w:t>2.7</w:t>
      </w:r>
      <w:r w:rsidRPr="004E43DA">
        <w:rPr>
          <w:szCs w:val="18"/>
          <w:lang w:val="ru-RU"/>
        </w:rPr>
        <w:tab/>
        <w:t>Несколько Советников выражают поддержку рекомендациям, содержащимся в Документе C26/82, которые будут способствовать укреплению дисциплины, подотчетности и достижению необходимых результатов в процессе трансформации, гарантируя, что значительные вложенные людские и финансовые ресурсы преобразуются в реальные улучшения для Союза и его членов, и не допуская при этом риска фрагментации. Один из Советников выражает обеспокоенность в связи с тем, что некоторые рекомендации могут наложить чрезмерные ограничения на ресурсы и создать впечатление, что внутренние реформы не относятся к числу приоритетных задач.</w:t>
      </w:r>
    </w:p>
    <w:p w14:paraId="4E02DEAC" w14:textId="77777777" w:rsidR="004E7C0C" w:rsidRPr="004E43DA" w:rsidRDefault="008949C1" w:rsidP="008949C1">
      <w:pPr>
        <w:rPr>
          <w:szCs w:val="18"/>
          <w:lang w:val="ru-RU"/>
        </w:rPr>
      </w:pPr>
      <w:r w:rsidRPr="004E43DA">
        <w:rPr>
          <w:szCs w:val="18"/>
          <w:lang w:val="ru-RU"/>
        </w:rPr>
        <w:t>2.8</w:t>
      </w:r>
      <w:r w:rsidRPr="004E43DA">
        <w:rPr>
          <w:szCs w:val="18"/>
          <w:lang w:val="ru-RU"/>
        </w:rPr>
        <w:tab/>
        <w:t xml:space="preserve">Один из Советников просит разъяснить новую политику найма сотрудников, работающих по срочным контрактам, и консультантов, особо отметив недопущение дублирования работы и обеспечение подотчетности, а также интересуется, какие меры предпринимаются для определения ответственности за последствия, возникающие в результате использования (и возможного неправомерного использования) ИИ в Союзе. </w:t>
      </w:r>
    </w:p>
    <w:p w14:paraId="7E6DD4C9" w14:textId="7CB170D9" w:rsidR="004E7C0C" w:rsidRPr="004E43DA" w:rsidRDefault="004E7C0C" w:rsidP="008949C1">
      <w:pPr>
        <w:rPr>
          <w:szCs w:val="18"/>
          <w:lang w:val="ru-RU"/>
        </w:rPr>
      </w:pPr>
      <w:r w:rsidRPr="004E43DA">
        <w:rPr>
          <w:szCs w:val="18"/>
          <w:lang w:val="ru-RU"/>
        </w:rPr>
        <w:t>2.9</w:t>
      </w:r>
      <w:r w:rsidRPr="004E43DA">
        <w:rPr>
          <w:szCs w:val="18"/>
          <w:lang w:val="ru-RU"/>
        </w:rPr>
        <w:tab/>
      </w:r>
      <w:r w:rsidR="008949C1" w:rsidRPr="004E43DA">
        <w:rPr>
          <w:szCs w:val="18"/>
          <w:lang w:val="ru-RU"/>
        </w:rPr>
        <w:t xml:space="preserve">Другие </w:t>
      </w:r>
      <w:r w:rsidRPr="004E43DA">
        <w:rPr>
          <w:szCs w:val="18"/>
          <w:lang w:val="ru-RU"/>
        </w:rPr>
        <w:t xml:space="preserve">Советники </w:t>
      </w:r>
      <w:r w:rsidR="008949C1" w:rsidRPr="004E43DA">
        <w:rPr>
          <w:szCs w:val="18"/>
          <w:lang w:val="ru-RU"/>
        </w:rPr>
        <w:t>спрашивают, выделено ли достаточно средств на целевые виды деятельности, определенные на информационной панели по трансформации, до конца 2026</w:t>
      </w:r>
      <w:r w:rsidR="00493508">
        <w:rPr>
          <w:szCs w:val="18"/>
          <w:lang w:val="en-US"/>
        </w:rPr>
        <w:t> </w:t>
      </w:r>
      <w:r w:rsidR="008949C1" w:rsidRPr="004E43DA">
        <w:rPr>
          <w:szCs w:val="18"/>
          <w:lang w:val="ru-RU"/>
        </w:rPr>
        <w:t>года.</w:t>
      </w:r>
    </w:p>
    <w:p w14:paraId="10BCF976" w14:textId="3E43419F" w:rsidR="004E7C0C" w:rsidRPr="004E43DA" w:rsidRDefault="004E7C0C" w:rsidP="008949C1">
      <w:pPr>
        <w:rPr>
          <w:szCs w:val="18"/>
          <w:lang w:val="ru-RU"/>
        </w:rPr>
      </w:pPr>
      <w:r w:rsidRPr="004E43DA">
        <w:rPr>
          <w:szCs w:val="18"/>
          <w:lang w:val="ru-RU"/>
        </w:rPr>
        <w:t>2.10</w:t>
      </w:r>
      <w:r w:rsidRPr="004E43DA">
        <w:rPr>
          <w:szCs w:val="18"/>
          <w:lang w:val="ru-RU"/>
        </w:rPr>
        <w:tab/>
      </w:r>
      <w:r w:rsidR="008949C1" w:rsidRPr="004E43DA">
        <w:rPr>
          <w:szCs w:val="18"/>
          <w:lang w:val="ru-RU"/>
        </w:rPr>
        <w:t>Один из Советников, подчеркивая необходимость уделять больше внимания внутренней системе правосудия и благополучию персонала, спрашивает, каким образом усилия по трансформации, включая реструктуризацию Генерального секретариата, приносят пользу Членам и другим заинтересованным сторонам, и просит представить конкретные отчеты о деятельности функционального звена омбудсмена.</w:t>
      </w:r>
    </w:p>
    <w:p w14:paraId="281396B4" w14:textId="3D374DF1" w:rsidR="008949C1" w:rsidRPr="004E43DA" w:rsidRDefault="004E7C0C" w:rsidP="008949C1">
      <w:pPr>
        <w:rPr>
          <w:szCs w:val="18"/>
          <w:lang w:val="ru-RU"/>
        </w:rPr>
      </w:pPr>
      <w:r w:rsidRPr="004E43DA">
        <w:rPr>
          <w:szCs w:val="18"/>
          <w:lang w:val="ru-RU"/>
        </w:rPr>
        <w:t>2.11</w:t>
      </w:r>
      <w:r w:rsidRPr="004E43DA">
        <w:rPr>
          <w:szCs w:val="18"/>
          <w:lang w:val="ru-RU"/>
        </w:rPr>
        <w:tab/>
      </w:r>
      <w:r w:rsidR="008949C1" w:rsidRPr="004E43DA">
        <w:rPr>
          <w:szCs w:val="18"/>
          <w:lang w:val="ru-RU"/>
        </w:rPr>
        <w:t>Один из наблюдателей подчеркивает важность своевременной независимой оценки процесса трансформации и полного анализа затрат и выгод со стороны Генерального секретариата, особенно с учетом планируемого использования ИИ в различных аспектах закупок и управления и связанных с этим потенциальных рисков кибербезопасности и мошенничества.</w:t>
      </w:r>
    </w:p>
    <w:p w14:paraId="12893AC1" w14:textId="5A02E050" w:rsidR="008949C1" w:rsidRPr="004E43DA" w:rsidRDefault="008949C1" w:rsidP="008949C1">
      <w:pPr>
        <w:rPr>
          <w:szCs w:val="18"/>
          <w:lang w:val="ru-RU"/>
        </w:rPr>
      </w:pPr>
      <w:r w:rsidRPr="004E43DA">
        <w:rPr>
          <w:szCs w:val="18"/>
          <w:lang w:val="ru-RU"/>
        </w:rPr>
        <w:t>2.</w:t>
      </w:r>
      <w:r w:rsidR="004E7C0C" w:rsidRPr="004E43DA">
        <w:rPr>
          <w:szCs w:val="18"/>
          <w:lang w:val="ru-RU"/>
        </w:rPr>
        <w:t>12</w:t>
      </w:r>
      <w:r w:rsidRPr="004E43DA">
        <w:rPr>
          <w:szCs w:val="18"/>
          <w:lang w:val="ru-RU"/>
        </w:rPr>
        <w:tab/>
        <w:t>Руководитель по вопросам трансформации высоко оценивает отзывы, полученные в</w:t>
      </w:r>
      <w:r w:rsidR="00493508">
        <w:rPr>
          <w:szCs w:val="18"/>
          <w:lang w:val="en-US"/>
        </w:rPr>
        <w:t> </w:t>
      </w:r>
      <w:r w:rsidRPr="004E43DA">
        <w:rPr>
          <w:szCs w:val="18"/>
          <w:lang w:val="ru-RU"/>
        </w:rPr>
        <w:t xml:space="preserve">ходе обсуждения, и указания, содержащиеся в Документе C26/82. Связанные </w:t>
      </w:r>
      <w:r w:rsidRPr="004E43DA">
        <w:rPr>
          <w:szCs w:val="18"/>
          <w:lang w:val="ru-RU"/>
        </w:rPr>
        <w:lastRenderedPageBreak/>
        <w:t>с</w:t>
      </w:r>
      <w:r w:rsidR="00493508">
        <w:rPr>
          <w:szCs w:val="18"/>
          <w:lang w:val="en-US"/>
        </w:rPr>
        <w:t> </w:t>
      </w:r>
      <w:r w:rsidRPr="004E43DA">
        <w:rPr>
          <w:szCs w:val="18"/>
          <w:lang w:val="ru-RU"/>
        </w:rPr>
        <w:t xml:space="preserve">трансформацией изменения в составах и методах работы групп, произошедшие с начала процесса в 2023 году, отражают не только желание адаптироваться и учиться, но и внешние изменения, такие как беспрецедентные достижения в области технологий ИИ. Предпринимаются усилия по обеспечению стабильности и эффективности руководства, причем особое внимание уделяется согласованности, приоритизации и недопущению фрагментации. Группа по трансформации тесно сотрудничает с другими подразделениями в целях согласования своей деятельности с оперативным и стратегическим планированием Союза и совершенствования методики отчетности. Измерение воздействия с использованием KPI внедряется на всех уровнях, и группа будет стремиться совершенствовать свою отчетность по мере продолжения процесса трансформации, в том числе принимая во внимание предложение учитывать аспекты оценки рисков. Были разработаны руководящие указания по использованию ИИ, и планируется выпуск кратких справочных материалов. Всем сотрудникам были выданы лицензии на доступ к встроенному ИИ на их компьютерах. В ближайшие месяцы будет организована профессиональная подготовка. </w:t>
      </w:r>
    </w:p>
    <w:p w14:paraId="359FBCE7" w14:textId="3577830E" w:rsidR="008949C1" w:rsidRPr="004E43DA" w:rsidRDefault="008949C1" w:rsidP="008949C1">
      <w:pPr>
        <w:rPr>
          <w:szCs w:val="18"/>
          <w:lang w:val="ru-RU"/>
        </w:rPr>
      </w:pPr>
      <w:r w:rsidRPr="004E43DA">
        <w:rPr>
          <w:szCs w:val="18"/>
          <w:lang w:val="ru-RU"/>
        </w:rPr>
        <w:t>2.1</w:t>
      </w:r>
      <w:r w:rsidR="004E7C0C" w:rsidRPr="004E43DA">
        <w:rPr>
          <w:szCs w:val="18"/>
          <w:lang w:val="ru-RU"/>
        </w:rPr>
        <w:t>3</w:t>
      </w:r>
      <w:r w:rsidRPr="004E43DA">
        <w:rPr>
          <w:szCs w:val="18"/>
          <w:lang w:val="ru-RU"/>
        </w:rPr>
        <w:tab/>
        <w:t>Руководитель HRMD говорит, что политика найма консультантов содержит положения, гарантирующие, что консультанты используются для удовлетворения краткосрочных потребностей, основанных на результатах, и не выполняют функции кадровых сотрудников. Кроме того, предусматривается проведение оценки результатов работы руководителями, которые должны подтверждать, что намеченные результаты деятельности успешно достигнуты, прежде чем производить оплату услуг консультантов. Департамент HRMD отвечает за мониторинг этого процесса.</w:t>
      </w:r>
    </w:p>
    <w:p w14:paraId="4C1ECC00" w14:textId="51FF0298" w:rsidR="008949C1" w:rsidRPr="004E43DA" w:rsidRDefault="008949C1" w:rsidP="008949C1">
      <w:pPr>
        <w:rPr>
          <w:szCs w:val="18"/>
          <w:lang w:val="ru-RU"/>
        </w:rPr>
      </w:pPr>
      <w:r w:rsidRPr="004E43DA">
        <w:rPr>
          <w:szCs w:val="18"/>
          <w:lang w:val="ru-RU"/>
        </w:rPr>
        <w:t>2.1</w:t>
      </w:r>
      <w:r w:rsidR="004E7C0C" w:rsidRPr="004E43DA">
        <w:rPr>
          <w:szCs w:val="18"/>
          <w:lang w:val="ru-RU"/>
        </w:rPr>
        <w:t>4</w:t>
      </w:r>
      <w:r w:rsidRPr="004E43DA">
        <w:rPr>
          <w:szCs w:val="18"/>
          <w:lang w:val="ru-RU"/>
        </w:rPr>
        <w:tab/>
        <w:t xml:space="preserve">Совет </w:t>
      </w:r>
      <w:r w:rsidRPr="004E43DA">
        <w:rPr>
          <w:b/>
          <w:bCs/>
          <w:szCs w:val="18"/>
          <w:lang w:val="ru-RU"/>
        </w:rPr>
        <w:t>отмечает</w:t>
      </w:r>
      <w:r w:rsidRPr="004E43DA">
        <w:rPr>
          <w:szCs w:val="18"/>
          <w:lang w:val="ru-RU"/>
        </w:rPr>
        <w:t xml:space="preserve"> достигнутый к настоящему времени прогресс, </w:t>
      </w:r>
      <w:r w:rsidRPr="004E43DA">
        <w:rPr>
          <w:b/>
          <w:bCs/>
          <w:szCs w:val="18"/>
          <w:lang w:val="ru-RU"/>
        </w:rPr>
        <w:t>принимает к сведению</w:t>
      </w:r>
      <w:r w:rsidRPr="004E43DA">
        <w:rPr>
          <w:szCs w:val="18"/>
          <w:lang w:val="ru-RU"/>
        </w:rPr>
        <w:t xml:space="preserve"> рекомендации, содержащиеся в Документе C26/82, и </w:t>
      </w:r>
      <w:r w:rsidRPr="004E43DA">
        <w:rPr>
          <w:b/>
          <w:bCs/>
          <w:szCs w:val="18"/>
          <w:lang w:val="ru-RU"/>
        </w:rPr>
        <w:t>предлагает</w:t>
      </w:r>
      <w:r w:rsidRPr="004E43DA">
        <w:rPr>
          <w:szCs w:val="18"/>
          <w:lang w:val="ru-RU"/>
        </w:rPr>
        <w:t xml:space="preserve"> Секретариату продолжать представлять отчеты через информационную панель по трансформации по мере продолжения реализации в 2026 году.</w:t>
      </w:r>
    </w:p>
    <w:p w14:paraId="5484ECEC" w14:textId="5883CDD8" w:rsidR="008949C1" w:rsidRPr="004E43DA" w:rsidRDefault="008949C1" w:rsidP="008949C1">
      <w:pPr>
        <w:pStyle w:val="Heading1"/>
        <w:rPr>
          <w:szCs w:val="18"/>
          <w:lang w:val="ru-RU"/>
        </w:rPr>
      </w:pPr>
      <w:r w:rsidRPr="004E43DA">
        <w:rPr>
          <w:szCs w:val="18"/>
          <w:lang w:val="ru-RU"/>
        </w:rPr>
        <w:t>3</w:t>
      </w:r>
      <w:r w:rsidRPr="004E43DA">
        <w:rPr>
          <w:szCs w:val="18"/>
          <w:lang w:val="ru-RU"/>
        </w:rPr>
        <w:tab/>
        <w:t>Отчет о выполнении Стратегического плана и о деятельности Союза за</w:t>
      </w:r>
      <w:r w:rsidR="00E86745" w:rsidRPr="004E43DA">
        <w:rPr>
          <w:szCs w:val="18"/>
          <w:lang w:val="ru-RU"/>
        </w:rPr>
        <w:t> </w:t>
      </w:r>
      <w:r w:rsidRPr="004E43DA">
        <w:rPr>
          <w:szCs w:val="18"/>
          <w:lang w:val="ru-RU"/>
        </w:rPr>
        <w:t xml:space="preserve">2022−2025 годы (Документ </w:t>
      </w:r>
      <w:hyperlink r:id="rId15" w:history="1">
        <w:r w:rsidRPr="004E43DA">
          <w:rPr>
            <w:rStyle w:val="Hyperlink"/>
            <w:lang w:val="ru-RU"/>
          </w:rPr>
          <w:t>C26/35</w:t>
        </w:r>
      </w:hyperlink>
      <w:r w:rsidRPr="004E43DA">
        <w:rPr>
          <w:szCs w:val="18"/>
          <w:lang w:val="ru-RU"/>
        </w:rPr>
        <w:t>)</w:t>
      </w:r>
    </w:p>
    <w:p w14:paraId="0A81FA2C" w14:textId="77777777" w:rsidR="008949C1" w:rsidRPr="004E43DA" w:rsidRDefault="008949C1" w:rsidP="008949C1">
      <w:pPr>
        <w:rPr>
          <w:szCs w:val="18"/>
          <w:lang w:val="ru-RU"/>
        </w:rPr>
      </w:pPr>
      <w:r w:rsidRPr="004E43DA">
        <w:rPr>
          <w:szCs w:val="18"/>
          <w:lang w:val="ru-RU"/>
        </w:rPr>
        <w:t>3.1</w:t>
      </w:r>
      <w:r w:rsidRPr="004E43DA">
        <w:rPr>
          <w:szCs w:val="18"/>
          <w:lang w:val="ru-RU"/>
        </w:rPr>
        <w:tab/>
        <w:t>Заместитель Генерального секретаря представляет Документ C26/35, в котором содержатся сводные отчеты о выполнении Стратегического плана и о деятельности Союза за период с октября 2022 года по март 2026 года и которые будут обновлены перед представлением ПК-26. Отчет дополняется двумя веб-платформами, на которых предоставлена, соответственно, информация о состоянии выполнения резолюций Полномочной конференции и о прогрессе в достижении целевых показателей, установленных в стратегическом плане.</w:t>
      </w:r>
    </w:p>
    <w:p w14:paraId="376714B2" w14:textId="77777777" w:rsidR="008949C1" w:rsidRPr="004E43DA" w:rsidRDefault="008949C1" w:rsidP="008949C1">
      <w:pPr>
        <w:rPr>
          <w:szCs w:val="18"/>
          <w:lang w:val="ru-RU"/>
        </w:rPr>
      </w:pPr>
      <w:r w:rsidRPr="004E43DA">
        <w:rPr>
          <w:szCs w:val="18"/>
          <w:lang w:val="ru-RU"/>
        </w:rPr>
        <w:t>3.2</w:t>
      </w:r>
      <w:r w:rsidRPr="004E43DA">
        <w:rPr>
          <w:szCs w:val="18"/>
          <w:lang w:val="ru-RU"/>
        </w:rPr>
        <w:tab/>
        <w:t xml:space="preserve">Несмотря на то, что затраты на электросвязь в странах с низким уровнем дохода остаются непропорционально высокими, и в мире сохраняются глубокие структурные разрывы в доступе к цифровым технологиям, МСЭ добился прогресса в достижении целей обеспечения универсальной возможности установления соединений и повышения приемлемости электросвязи в ценовом отношении. В соответствии с концепцией, сформулированной на уставных конференциях, проведенных в течение отчетного периода, МСЭ способствовал достижению положительных результатов в таких областях, как подключение школ, готовность к обеспечению кибербезопасности, управление операциями в случае бедствий и системы раннего предупреждения, электронные отходы, разработка стандартов, готовность к развертыванию сетей 6G, квантовые технологии и использование ИИ. Он также содействовал обмену знаниями посредством публикации флагманских отчетов и в рамках таких инициатив, как Академия МСЭ. Кроме того, значительно увеличился членский состав Союза, а его глобальные платформы остаются важной объединяющей площадкой, на которой </w:t>
      </w:r>
      <w:r w:rsidRPr="004E43DA">
        <w:rPr>
          <w:szCs w:val="18"/>
          <w:lang w:val="ru-RU"/>
        </w:rPr>
        <w:lastRenderedPageBreak/>
        <w:t>международные организации и Государства-Члены могут совместно работать в различных областях, преодолевая трудности и используя имеющиеся возможности.</w:t>
      </w:r>
    </w:p>
    <w:p w14:paraId="0891B8AD" w14:textId="77777777" w:rsidR="008949C1" w:rsidRPr="004E43DA" w:rsidRDefault="008949C1" w:rsidP="008949C1">
      <w:pPr>
        <w:rPr>
          <w:szCs w:val="18"/>
          <w:lang w:val="ru-RU"/>
        </w:rPr>
      </w:pPr>
      <w:r w:rsidRPr="004E43DA">
        <w:rPr>
          <w:szCs w:val="18"/>
          <w:lang w:val="ru-RU"/>
        </w:rPr>
        <w:t>3.3</w:t>
      </w:r>
      <w:r w:rsidRPr="004E43DA">
        <w:rPr>
          <w:szCs w:val="18"/>
          <w:lang w:val="ru-RU"/>
        </w:rPr>
        <w:tab/>
        <w:t>Чтобы подготовиться к будущему, секретариат переключил свое внимание на обеспечение того, чтобы МСЭ оставался внутренне эффективным, в частности путем совершенствования финансового управления, усиления надзора, разработки новых методов и процедур оперативного планирования и новой стратегии мобилизации ресурсов, а также повышения эффективности.</w:t>
      </w:r>
    </w:p>
    <w:p w14:paraId="59666750" w14:textId="77777777" w:rsidR="008949C1" w:rsidRPr="004E43DA" w:rsidRDefault="008949C1" w:rsidP="008949C1">
      <w:pPr>
        <w:rPr>
          <w:szCs w:val="18"/>
          <w:lang w:val="ru-RU"/>
        </w:rPr>
      </w:pPr>
      <w:r w:rsidRPr="004E43DA">
        <w:rPr>
          <w:szCs w:val="18"/>
          <w:lang w:val="ru-RU"/>
        </w:rPr>
        <w:t>3.4</w:t>
      </w:r>
      <w:r w:rsidRPr="004E43DA">
        <w:rPr>
          <w:szCs w:val="18"/>
          <w:lang w:val="ru-RU"/>
        </w:rPr>
        <w:tab/>
        <w:t>Советники дают высокую оценку отчету и приветствуют прогресс, достигнутый за отчетный период. Тем не менее, некоторые Советники отмечают сохранение цифрового разрыва и призывают к расширению международного сотрудничества, укреплению партнерских отношений и постоянной поддержке создания потенциала с целью обеспечения универсальной возможности установления соединений. Два Советника обращаются к секретариату с просьбой включить в отчет информацию о проблемах, возникающих в процессе реализации текущего стратегического плана, и о стратегиях их преодоления.</w:t>
      </w:r>
    </w:p>
    <w:p w14:paraId="4896572E" w14:textId="77777777" w:rsidR="008949C1" w:rsidRPr="004E43DA" w:rsidRDefault="008949C1" w:rsidP="008949C1">
      <w:pPr>
        <w:rPr>
          <w:szCs w:val="18"/>
          <w:lang w:val="ru-RU"/>
        </w:rPr>
      </w:pPr>
      <w:r w:rsidRPr="004E43DA">
        <w:rPr>
          <w:szCs w:val="18"/>
          <w:lang w:val="ru-RU"/>
        </w:rPr>
        <w:t>3.5</w:t>
      </w:r>
      <w:r w:rsidRPr="004E43DA">
        <w:rPr>
          <w:szCs w:val="18"/>
          <w:lang w:val="ru-RU"/>
        </w:rPr>
        <w:tab/>
        <w:t>Один из Советников выражает особую признательность за то, что Союз уделяет особое внимание инициативам в области развития, таким как Цифровая коалиция "Партнерства для подключения", инициатива Giga и центры цифровой трансформации, которые содействуют цифровой трансформации на национальном уровне. Советник также высоко оценивает деятельность, связанную с появляющимися технологиями, такими как ИИ, подчеркивая при этом, что управление такими технологиями должно осуществляться на всеобъемлющей и практической основе с учетом потребностей всех Государств-Членов. Другой Советник призывает усилить поддержку африканских Государств-Членов в создании оперативных возможностей в области кибербезопасности. Третий Советник, отмечая низкую долю стран, представивших данные об уровне навыков в области информационно-коммуникационных технологий (ИКТ), призывает оказывать больше помощи в представлении отчетности.</w:t>
      </w:r>
    </w:p>
    <w:p w14:paraId="4A9B67DC" w14:textId="77777777" w:rsidR="008949C1" w:rsidRPr="004E43DA" w:rsidRDefault="008949C1" w:rsidP="008949C1">
      <w:pPr>
        <w:rPr>
          <w:lang w:val="ru-RU"/>
        </w:rPr>
      </w:pPr>
      <w:r w:rsidRPr="004E43DA">
        <w:rPr>
          <w:lang w:val="ru-RU"/>
        </w:rPr>
        <w:t>3.6</w:t>
      </w:r>
      <w:r w:rsidRPr="004E43DA">
        <w:rPr>
          <w:lang w:val="ru-RU"/>
        </w:rPr>
        <w:tab/>
        <w:t>Несколько Советников приветствуют прогресс, достигнутый в повышении прозрачности управления, финансовой и институциональной эффективности, и призывают продолжать усилия в этом направлении. Ряд Советников призывают продолжать определять приоритеты деятельности, уделяя особое внимание своевременному выполнению и измеримым результатам, чтобы обеспечить выполнение мандата Союза. Два Советника подчеркивают важность надлежащих индикаторов и целевых показателей для обеспечения универсальной возможности установления соединений и цифровой трансформации и призывают продолжать работу в этом направлении. В частности, один из Советников призывает к разбивке таких показателей по регионам, с тем чтобы структурные разрывы в Африке не были скрыты. Другой Советник призывает к дальнейшему использованию ориентированного на результаты управления, и ориентированной на показатели отчетности путем увязки намеченных результатов деятельности со структурой результатов деятельности для выполнения Стратегического плана. Этот Советник также призывает Союз продолжать играть ведущую роль в согласовании цифровой трансформации с более широкими приоритетами реформ в рамках инициативы "ООН-80".</w:t>
      </w:r>
    </w:p>
    <w:p w14:paraId="46EC4F31" w14:textId="77777777" w:rsidR="008949C1" w:rsidRPr="004E43DA" w:rsidRDefault="008949C1" w:rsidP="008949C1">
      <w:pPr>
        <w:rPr>
          <w:szCs w:val="18"/>
          <w:lang w:val="ru-RU"/>
        </w:rPr>
      </w:pPr>
      <w:r w:rsidRPr="004E43DA">
        <w:rPr>
          <w:szCs w:val="18"/>
          <w:lang w:val="ru-RU"/>
        </w:rPr>
        <w:t>3.7</w:t>
      </w:r>
      <w:r w:rsidRPr="004E43DA">
        <w:rPr>
          <w:szCs w:val="18"/>
          <w:lang w:val="ru-RU"/>
        </w:rPr>
        <w:tab/>
        <w:t>Один из Советников, отмечая чрезмерно широкий диапазон деятельности МСЭ, связанной с ИИ и квантовыми технологиями, призывает Союз строго придерживаться мандатов, изложенных в соответствующих резолюциях, и вновь подтверждает, что одобрение Документа C26/35 не означает одобрение всех указанных в отчете видов деятельности.</w:t>
      </w:r>
    </w:p>
    <w:p w14:paraId="72A6F6B2" w14:textId="77777777" w:rsidR="008949C1" w:rsidRPr="004E43DA" w:rsidRDefault="008949C1" w:rsidP="008949C1">
      <w:pPr>
        <w:rPr>
          <w:szCs w:val="18"/>
          <w:lang w:val="ru-RU"/>
        </w:rPr>
      </w:pPr>
      <w:r w:rsidRPr="004E43DA">
        <w:rPr>
          <w:szCs w:val="18"/>
          <w:lang w:val="ru-RU"/>
        </w:rPr>
        <w:t>3.8</w:t>
      </w:r>
      <w:r w:rsidRPr="004E43DA">
        <w:rPr>
          <w:szCs w:val="18"/>
          <w:lang w:val="ru-RU"/>
        </w:rPr>
        <w:tab/>
        <w:t>Заместитель Генерального секретаря приветствует положительные отзывы и замечания, сделанные Советниками в отношении отчета, и принимает к сведению предложения по улучшению документа. Отвечая на вопросы одного из Советников, он говорит, что в отчете представлена разбивка членского состава МСЭ по Секторам; Секретариат также будет рад предоставить подробную информацию о доходах, получаемых от новых членов.</w:t>
      </w:r>
    </w:p>
    <w:p w14:paraId="0A52FA16" w14:textId="73FDFA99" w:rsidR="008949C1" w:rsidRPr="004E43DA" w:rsidRDefault="008949C1" w:rsidP="008949C1">
      <w:pPr>
        <w:rPr>
          <w:szCs w:val="18"/>
          <w:lang w:val="ru-RU"/>
        </w:rPr>
      </w:pPr>
      <w:r w:rsidRPr="004E43DA">
        <w:rPr>
          <w:szCs w:val="18"/>
          <w:lang w:val="ru-RU"/>
        </w:rPr>
        <w:lastRenderedPageBreak/>
        <w:t>3.9</w:t>
      </w:r>
      <w:r w:rsidRPr="004E43DA">
        <w:rPr>
          <w:szCs w:val="18"/>
          <w:lang w:val="ru-RU"/>
        </w:rPr>
        <w:tab/>
        <w:t>Директор Бюро развития электросвязи, отвечая на вопросы и замечания Советников, говорит, что для финансирования региональных инициатив МСЭ привлек за отчетный период рекордные 65</w:t>
      </w:r>
      <w:r w:rsidR="00E86745" w:rsidRPr="004E43DA">
        <w:rPr>
          <w:szCs w:val="18"/>
          <w:lang w:val="ru-RU"/>
        </w:rPr>
        <w:t> </w:t>
      </w:r>
      <w:r w:rsidRPr="004E43DA">
        <w:rPr>
          <w:szCs w:val="18"/>
          <w:lang w:val="ru-RU"/>
        </w:rPr>
        <w:t>млн. швейцарских франков от широкого круга заинтересованных сторон и партнеров по развитию. Союз также предоставил начальное финансирование для стимулирования инвестиций в региональные инициативы. Дополнительная информация по этой теме будет представлена Совету на текущей сессии в рамках другого пункта повестки дня. Он также отмечает, что МСЭ сотрудничает с регуляторными органами, оказывая поддержку сбору данных национальными статистическими управлениями.</w:t>
      </w:r>
    </w:p>
    <w:p w14:paraId="2C50D55E" w14:textId="77777777" w:rsidR="008949C1" w:rsidRPr="004E43DA" w:rsidRDefault="008949C1" w:rsidP="008949C1">
      <w:pPr>
        <w:rPr>
          <w:lang w:val="ru-RU"/>
        </w:rPr>
      </w:pPr>
      <w:r w:rsidRPr="004E43DA">
        <w:rPr>
          <w:lang w:val="ru-RU"/>
        </w:rPr>
        <w:t>3.10</w:t>
      </w:r>
      <w:r w:rsidRPr="004E43DA">
        <w:rPr>
          <w:lang w:val="ru-RU"/>
        </w:rPr>
        <w:tab/>
        <w:t xml:space="preserve">Совет </w:t>
      </w:r>
      <w:r w:rsidRPr="004E43DA">
        <w:rPr>
          <w:b/>
          <w:bCs/>
          <w:lang w:val="ru-RU"/>
        </w:rPr>
        <w:t>утверждает</w:t>
      </w:r>
      <w:r w:rsidRPr="004E43DA">
        <w:rPr>
          <w:lang w:val="ru-RU"/>
        </w:rPr>
        <w:t xml:space="preserve"> отчет, содержащийся в Документе C26/35, и </w:t>
      </w:r>
      <w:r w:rsidRPr="004E43DA">
        <w:rPr>
          <w:b/>
          <w:bCs/>
          <w:lang w:val="ru-RU"/>
        </w:rPr>
        <w:t>уполномочивает</w:t>
      </w:r>
      <w:r w:rsidRPr="004E43DA">
        <w:rPr>
          <w:lang w:val="ru-RU"/>
        </w:rPr>
        <w:t xml:space="preserve"> Генерального секретаря под руководством Председателя обновить отчет в свете обсуждений и итогов предстоящих мероприятий и передать заключительный отчет ПК-26.</w:t>
      </w:r>
    </w:p>
    <w:p w14:paraId="3416338B" w14:textId="576718A5" w:rsidR="008949C1" w:rsidRPr="004E43DA" w:rsidRDefault="008949C1" w:rsidP="008949C1">
      <w:pPr>
        <w:pStyle w:val="Heading1"/>
        <w:rPr>
          <w:szCs w:val="18"/>
          <w:lang w:val="ru-RU"/>
        </w:rPr>
      </w:pPr>
      <w:r w:rsidRPr="004E43DA">
        <w:rPr>
          <w:szCs w:val="18"/>
          <w:lang w:val="ru-RU"/>
        </w:rPr>
        <w:t>4</w:t>
      </w:r>
      <w:r w:rsidRPr="004E43DA">
        <w:rPr>
          <w:szCs w:val="18"/>
          <w:lang w:val="ru-RU"/>
        </w:rPr>
        <w:tab/>
        <w:t>Воздействие на гражданскую инфраструктуру электросвязи/ИКТ в</w:t>
      </w:r>
      <w:r w:rsidR="00E86745" w:rsidRPr="004E43DA">
        <w:rPr>
          <w:szCs w:val="18"/>
          <w:lang w:val="ru-RU"/>
        </w:rPr>
        <w:t> </w:t>
      </w:r>
      <w:r w:rsidRPr="004E43DA">
        <w:rPr>
          <w:szCs w:val="18"/>
          <w:lang w:val="ru-RU"/>
        </w:rPr>
        <w:t>Бахрейне, Кувейте, Объединенных Арабских Эмиратах и Иордании, а</w:t>
      </w:r>
      <w:r w:rsidR="00E86745" w:rsidRPr="004E43DA">
        <w:rPr>
          <w:szCs w:val="18"/>
          <w:lang w:val="ru-RU"/>
        </w:rPr>
        <w:t> </w:t>
      </w:r>
      <w:r w:rsidRPr="004E43DA">
        <w:rPr>
          <w:szCs w:val="18"/>
          <w:lang w:val="ru-RU"/>
        </w:rPr>
        <w:t xml:space="preserve">также его последствия для возможности установления региональных и глобальных соединений (Документ </w:t>
      </w:r>
      <w:hyperlink r:id="rId16" w:history="1">
        <w:r w:rsidRPr="004E43DA">
          <w:rPr>
            <w:rStyle w:val="Hyperlink"/>
            <w:lang w:val="ru-RU"/>
          </w:rPr>
          <w:t>C26/95(Rev.1)</w:t>
        </w:r>
      </w:hyperlink>
      <w:r w:rsidRPr="004E43DA">
        <w:rPr>
          <w:szCs w:val="18"/>
          <w:lang w:val="ru-RU"/>
        </w:rPr>
        <w:t>)</w:t>
      </w:r>
    </w:p>
    <w:p w14:paraId="52C41E68" w14:textId="730D6990" w:rsidR="008949C1" w:rsidRPr="004E43DA" w:rsidRDefault="008949C1" w:rsidP="008949C1">
      <w:pPr>
        <w:rPr>
          <w:szCs w:val="18"/>
          <w:lang w:val="ru-RU"/>
        </w:rPr>
      </w:pPr>
      <w:r w:rsidRPr="004E43DA">
        <w:rPr>
          <w:szCs w:val="18"/>
          <w:lang w:val="ru-RU"/>
        </w:rPr>
        <w:t>4.1</w:t>
      </w:r>
      <w:r w:rsidRPr="004E43DA">
        <w:rPr>
          <w:szCs w:val="18"/>
          <w:lang w:val="ru-RU"/>
        </w:rPr>
        <w:tab/>
        <w:t>Советник от Объединенных Арабских Эмиратов представляет Документ</w:t>
      </w:r>
      <w:r w:rsidR="00E86745" w:rsidRPr="004E43DA">
        <w:rPr>
          <w:szCs w:val="18"/>
          <w:lang w:val="ru-RU"/>
        </w:rPr>
        <w:t> </w:t>
      </w:r>
      <w:r w:rsidRPr="004E43DA">
        <w:rPr>
          <w:szCs w:val="18"/>
          <w:lang w:val="ru-RU"/>
        </w:rPr>
        <w:t>C26/95(Rev.1)</w:t>
      </w:r>
      <w:r w:rsidR="00E86745" w:rsidRPr="004E43DA">
        <w:rPr>
          <w:szCs w:val="18"/>
          <w:lang w:val="ru-RU"/>
        </w:rPr>
        <w:t> </w:t>
      </w:r>
      <w:r w:rsidRPr="004E43DA">
        <w:rPr>
          <w:szCs w:val="18"/>
          <w:lang w:val="ru-RU"/>
        </w:rPr>
        <w:t>– вклад группы стран, подготовленный шестью государствами-членами Совета сотрудничества стран Залива (ССАГЗ) и Иорданией, в котором Совету предлагается поддержать принятие проекта Резолюции. В нем предлагается представить дополнительную информацию и провести оценку воздействия нападений на службы и инфраструктуру электросвязи в Бахрейне, Кувейте, Объединенных Арабских Эмиратах и Иордании, а также предоставить людские и финансовые ресурсы в достаточном объеме. Справочная информация представлена в Документе </w:t>
      </w:r>
      <w:hyperlink r:id="rId17" w:history="1">
        <w:r w:rsidRPr="004E43DA">
          <w:rPr>
            <w:rStyle w:val="Hyperlink"/>
            <w:szCs w:val="18"/>
            <w:lang w:val="ru-RU"/>
          </w:rPr>
          <w:t>C26/INF/24</w:t>
        </w:r>
      </w:hyperlink>
      <w:r w:rsidRPr="004E43DA">
        <w:rPr>
          <w:szCs w:val="18"/>
          <w:lang w:val="ru-RU"/>
        </w:rPr>
        <w:t>.</w:t>
      </w:r>
    </w:p>
    <w:p w14:paraId="48CF5D7D" w14:textId="77777777" w:rsidR="008949C1" w:rsidRPr="004E43DA" w:rsidRDefault="008949C1" w:rsidP="008949C1">
      <w:pPr>
        <w:rPr>
          <w:szCs w:val="18"/>
          <w:lang w:val="ru-RU"/>
        </w:rPr>
      </w:pPr>
      <w:r w:rsidRPr="004E43DA">
        <w:rPr>
          <w:szCs w:val="18"/>
          <w:lang w:val="ru-RU"/>
        </w:rPr>
        <w:t>4.2</w:t>
      </w:r>
      <w:r w:rsidRPr="004E43DA">
        <w:rPr>
          <w:szCs w:val="18"/>
          <w:lang w:val="ru-RU"/>
        </w:rPr>
        <w:tab/>
        <w:t>Выступающий говорит, что с февраля 2026 года Исламская Республика Иран целенаправленно наносит удары по гражданской инфраструктуре электросвязи и ИКТ в Бахрейне, Иордании, Кувейте и Объединенных Арабских Эмиратах. Такие незаконные и неспровоцированные нападения имеют последствия для устойчивости и стабильности национальных, региональных и глобальных цифровых сетей. С учетом того, что обеспечение защиты и устойчивости гражданских сетей электросвязи относится к компетенции МСЭ, авторы вклада предлагают Совету дать взвешенный ответ на ситуацию и, приняв проект Резолюции, поручить Генеральному секретариату осуществлять соответствующий контроль, оценку и обеспечивать отчетность.</w:t>
      </w:r>
    </w:p>
    <w:p w14:paraId="564258DA" w14:textId="77777777" w:rsidR="008949C1" w:rsidRPr="004E43DA" w:rsidRDefault="008949C1" w:rsidP="008949C1">
      <w:pPr>
        <w:rPr>
          <w:szCs w:val="18"/>
          <w:lang w:val="ru-RU"/>
        </w:rPr>
      </w:pPr>
      <w:r w:rsidRPr="004E43DA">
        <w:rPr>
          <w:szCs w:val="18"/>
          <w:lang w:val="ru-RU"/>
        </w:rPr>
        <w:t>4.3</w:t>
      </w:r>
      <w:r w:rsidRPr="004E43DA">
        <w:rPr>
          <w:szCs w:val="18"/>
          <w:lang w:val="ru-RU"/>
        </w:rPr>
        <w:tab/>
        <w:t>Советники выражают обеспокоенность в связи с сообщениями о разрушении и нарушении функционирования инфраструктуры ИКТ и электросвязи на Ближнем Востоке. Несколько Советников подчеркивают связанные с этим гуманитарные, экономические и социальные последствия для региона, в то время как другие подчеркивают воздействие на государственный суверенитет. Некоторые Советники заявляют, что эти нападения нарушают международное гуманитарное право и Устав МСЭ, и призывают все государства уважать международное право. Другие подчеркивают, что, нацеливаясь на инфраструктуру, имеющую жизненно важное значение для глобальной цифровой безопасности, такую как подводные кабели, Исламская Республика Иран пытается осуществлять цифровой шантаж.</w:t>
      </w:r>
    </w:p>
    <w:p w14:paraId="4A57983C" w14:textId="70A2E445" w:rsidR="008949C1" w:rsidRPr="004E43DA" w:rsidRDefault="008949C1" w:rsidP="008949C1">
      <w:pPr>
        <w:rPr>
          <w:szCs w:val="18"/>
          <w:lang w:val="ru-RU"/>
        </w:rPr>
      </w:pPr>
      <w:r w:rsidRPr="004E43DA">
        <w:rPr>
          <w:szCs w:val="18"/>
          <w:lang w:val="ru-RU"/>
        </w:rPr>
        <w:t>4.4</w:t>
      </w:r>
      <w:r w:rsidRPr="004E43DA">
        <w:rPr>
          <w:szCs w:val="18"/>
          <w:lang w:val="ru-RU"/>
        </w:rPr>
        <w:tab/>
        <w:t xml:space="preserve">Советники призывают прекратить удары по гражданской инфраструктуре, при этом один из Советников подчеркивает, что Израиль и Соединенные Штаты, как инициаторы конфликта, должны прекратить военные действия. Некоторые Советники подчеркивают, что опасения в отношении Исламской Республики Иран не могут быть сняты военными средствами – для этого необходимы переговоры и диалог. Один из Советников выражает </w:t>
      </w:r>
      <w:r w:rsidRPr="004E43DA">
        <w:rPr>
          <w:szCs w:val="18"/>
          <w:lang w:val="ru-RU"/>
        </w:rPr>
        <w:lastRenderedPageBreak/>
        <w:t>поддержку всем действиям, предпринимаемым государствами-членами ССАГЗ и Иорданией в ответ на нападения на их инфраструктуру.</w:t>
      </w:r>
    </w:p>
    <w:p w14:paraId="1D780500" w14:textId="77777777" w:rsidR="008949C1" w:rsidRPr="004E43DA" w:rsidRDefault="008949C1" w:rsidP="008949C1">
      <w:pPr>
        <w:rPr>
          <w:szCs w:val="18"/>
          <w:lang w:val="ru-RU"/>
        </w:rPr>
      </w:pPr>
      <w:r w:rsidRPr="004E43DA">
        <w:rPr>
          <w:szCs w:val="18"/>
          <w:lang w:val="ru-RU"/>
        </w:rPr>
        <w:t>4.5</w:t>
      </w:r>
      <w:r w:rsidRPr="004E43DA">
        <w:rPr>
          <w:szCs w:val="18"/>
          <w:lang w:val="ru-RU"/>
        </w:rPr>
        <w:tab/>
        <w:t>Несколько Советников выражают поддержку проекту Резолюции, содержащемуся во вкладе, отмечая важность защиты гражданской инфраструктуры электросвязи/ИКТ и обязательств МСЭ в этом отношении. Два Советника вновь заявляют о важности того, чтобы МСЭ занял твердую позицию по этому вопросу, с тем чтобы не допустить создания опасного прецедента.</w:t>
      </w:r>
    </w:p>
    <w:p w14:paraId="20648441" w14:textId="09EC2131" w:rsidR="008949C1" w:rsidRPr="004E43DA" w:rsidRDefault="008949C1" w:rsidP="008949C1">
      <w:pPr>
        <w:rPr>
          <w:szCs w:val="18"/>
          <w:lang w:val="ru-RU"/>
        </w:rPr>
      </w:pPr>
      <w:r w:rsidRPr="004E43DA">
        <w:rPr>
          <w:szCs w:val="18"/>
          <w:lang w:val="ru-RU"/>
        </w:rPr>
        <w:t>4.6</w:t>
      </w:r>
      <w:r w:rsidRPr="004E43DA">
        <w:rPr>
          <w:szCs w:val="18"/>
          <w:lang w:val="ru-RU"/>
        </w:rPr>
        <w:tab/>
        <w:t>Несколько Советников высказывают мнение, что как проект Резолюции, содержащийся во вкладе, представленном Объединенными Арабскими Эмиратами, так и проект Резолюции</w:t>
      </w:r>
      <w:r w:rsidR="00BE746B" w:rsidRPr="004E43DA">
        <w:rPr>
          <w:szCs w:val="18"/>
          <w:lang w:val="ru-RU"/>
        </w:rPr>
        <w:t>,</w:t>
      </w:r>
      <w:r w:rsidRPr="004E43DA">
        <w:rPr>
          <w:szCs w:val="18"/>
          <w:lang w:val="ru-RU"/>
        </w:rPr>
        <w:t xml:space="preserve"> содержащийся во вкладе, представленном Исламской Республикой Иран (Документ</w:t>
      </w:r>
      <w:r w:rsidR="00E86745" w:rsidRPr="004E43DA">
        <w:rPr>
          <w:szCs w:val="18"/>
          <w:lang w:val="ru-RU"/>
        </w:rPr>
        <w:t> </w:t>
      </w:r>
      <w:r w:rsidRPr="004E43DA">
        <w:rPr>
          <w:szCs w:val="18"/>
          <w:lang w:val="ru-RU"/>
        </w:rPr>
        <w:t>C26/86), требуют дальнейшего рассмотрения для подготовки более сбалансированных и объективных текстов, которые учитывали бы технический характер мандата Союза.</w:t>
      </w:r>
    </w:p>
    <w:p w14:paraId="4B326E61" w14:textId="21D7F82D" w:rsidR="008949C1" w:rsidRPr="004E43DA" w:rsidRDefault="008949C1" w:rsidP="008949C1">
      <w:pPr>
        <w:rPr>
          <w:szCs w:val="18"/>
          <w:lang w:val="ru-RU"/>
        </w:rPr>
      </w:pPr>
      <w:r w:rsidRPr="004E43DA">
        <w:rPr>
          <w:szCs w:val="18"/>
          <w:lang w:val="ru-RU"/>
        </w:rPr>
        <w:t>4.7</w:t>
      </w:r>
      <w:r w:rsidRPr="004E43DA">
        <w:rPr>
          <w:szCs w:val="18"/>
          <w:lang w:val="ru-RU"/>
        </w:rPr>
        <w:tab/>
        <w:t xml:space="preserve">Ряд Советников настоятельно призывают МСЭ воспользоваться возможностью, </w:t>
      </w:r>
      <w:r w:rsidR="00BE746B" w:rsidRPr="004E43DA">
        <w:rPr>
          <w:szCs w:val="18"/>
          <w:lang w:val="ru-RU"/>
        </w:rPr>
        <w:t xml:space="preserve">которую </w:t>
      </w:r>
      <w:r w:rsidRPr="004E43DA">
        <w:rPr>
          <w:szCs w:val="18"/>
          <w:lang w:val="ru-RU"/>
        </w:rPr>
        <w:t>предоставля</w:t>
      </w:r>
      <w:r w:rsidR="00BE746B" w:rsidRPr="004E43DA">
        <w:rPr>
          <w:szCs w:val="18"/>
          <w:lang w:val="ru-RU"/>
        </w:rPr>
        <w:t xml:space="preserve">ют </w:t>
      </w:r>
      <w:r w:rsidRPr="004E43DA">
        <w:rPr>
          <w:szCs w:val="18"/>
          <w:lang w:val="ru-RU"/>
        </w:rPr>
        <w:t>предл</w:t>
      </w:r>
      <w:r w:rsidR="00BE746B" w:rsidRPr="004E43DA">
        <w:rPr>
          <w:szCs w:val="18"/>
          <w:lang w:val="ru-RU"/>
        </w:rPr>
        <w:t xml:space="preserve">агаемые </w:t>
      </w:r>
      <w:r w:rsidRPr="004E43DA">
        <w:rPr>
          <w:szCs w:val="18"/>
          <w:lang w:val="ru-RU"/>
        </w:rPr>
        <w:t>проект</w:t>
      </w:r>
      <w:r w:rsidR="00BE746B" w:rsidRPr="004E43DA">
        <w:rPr>
          <w:szCs w:val="18"/>
          <w:lang w:val="ru-RU"/>
        </w:rPr>
        <w:t>ы</w:t>
      </w:r>
      <w:r w:rsidRPr="004E43DA">
        <w:rPr>
          <w:szCs w:val="18"/>
          <w:lang w:val="ru-RU"/>
        </w:rPr>
        <w:t xml:space="preserve"> резолюций, с тем чтобы сделать заявление о критическом характере инфраструктуры электросвязи и необходимости ее защиты во время конфликтов на равной основе с другими объектами инфраструктуры, такими как больницы и школы, функционирование которых зависит от инфраструктуры электросвязи.</w:t>
      </w:r>
    </w:p>
    <w:p w14:paraId="68C164FD" w14:textId="62BE0579" w:rsidR="008949C1" w:rsidRPr="004E43DA" w:rsidRDefault="008949C1" w:rsidP="008949C1">
      <w:pPr>
        <w:rPr>
          <w:szCs w:val="18"/>
          <w:lang w:val="ru-RU"/>
        </w:rPr>
      </w:pPr>
      <w:r w:rsidRPr="004E43DA">
        <w:rPr>
          <w:szCs w:val="18"/>
          <w:lang w:val="ru-RU"/>
        </w:rPr>
        <w:t>4.8</w:t>
      </w:r>
      <w:r w:rsidRPr="004E43DA">
        <w:rPr>
          <w:szCs w:val="18"/>
          <w:lang w:val="ru-RU"/>
        </w:rPr>
        <w:tab/>
        <w:t>Советник от Объединенных Арабских Эмиратов подчеркивает, что представленный вклад и содержащийся в нем проект Резолюции не имеют финансовых последствий для МСЭ. С</w:t>
      </w:r>
      <w:r w:rsidR="00E86745" w:rsidRPr="004E43DA">
        <w:rPr>
          <w:szCs w:val="18"/>
          <w:lang w:val="ru-RU"/>
        </w:rPr>
        <w:t> </w:t>
      </w:r>
      <w:r w:rsidRPr="004E43DA">
        <w:rPr>
          <w:szCs w:val="18"/>
          <w:lang w:val="ru-RU"/>
        </w:rPr>
        <w:t>учетом уникального характера ситуации, когда государства, не являющиеся участниками конфликта, тем не менее подвергались нападениям, он настоятельно призывает Совет должным образом рассмотреть представленный им вклад отдельно от всех других вкладов.</w:t>
      </w:r>
    </w:p>
    <w:p w14:paraId="5E4C3160" w14:textId="2318CFE4" w:rsidR="008949C1" w:rsidRPr="004E43DA" w:rsidRDefault="008949C1" w:rsidP="008949C1">
      <w:pPr>
        <w:rPr>
          <w:szCs w:val="18"/>
          <w:lang w:val="ru-RU"/>
        </w:rPr>
      </w:pPr>
      <w:r w:rsidRPr="004E43DA">
        <w:rPr>
          <w:szCs w:val="18"/>
          <w:lang w:val="ru-RU"/>
        </w:rPr>
        <w:t>4.9</w:t>
      </w:r>
      <w:r w:rsidRPr="004E43DA">
        <w:rPr>
          <w:szCs w:val="18"/>
          <w:lang w:val="ru-RU"/>
        </w:rPr>
        <w:tab/>
        <w:t>Председатель предлагает провести неофициальные консультации по проект</w:t>
      </w:r>
      <w:r w:rsidR="00BE746B" w:rsidRPr="004E43DA">
        <w:rPr>
          <w:szCs w:val="18"/>
          <w:lang w:val="ru-RU"/>
        </w:rPr>
        <w:t>у</w:t>
      </w:r>
      <w:r w:rsidRPr="004E43DA">
        <w:rPr>
          <w:szCs w:val="18"/>
          <w:lang w:val="ru-RU"/>
        </w:rPr>
        <w:t xml:space="preserve"> </w:t>
      </w:r>
      <w:r w:rsidR="00BE746B" w:rsidRPr="004E43DA">
        <w:rPr>
          <w:szCs w:val="18"/>
          <w:lang w:val="ru-RU"/>
        </w:rPr>
        <w:t xml:space="preserve">Резолюции </w:t>
      </w:r>
      <w:r w:rsidRPr="004E43DA">
        <w:rPr>
          <w:szCs w:val="18"/>
          <w:lang w:val="ru-RU"/>
        </w:rPr>
        <w:t>и далее Совету возобновить рассмотрение этого пункта.</w:t>
      </w:r>
    </w:p>
    <w:p w14:paraId="2C0F0632" w14:textId="77777777" w:rsidR="008949C1" w:rsidRPr="004E43DA" w:rsidRDefault="008949C1" w:rsidP="008949C1">
      <w:pPr>
        <w:rPr>
          <w:szCs w:val="18"/>
          <w:lang w:val="ru-RU"/>
        </w:rPr>
      </w:pPr>
      <w:r w:rsidRPr="004E43DA">
        <w:rPr>
          <w:szCs w:val="18"/>
          <w:lang w:val="ru-RU"/>
        </w:rPr>
        <w:t>4.10</w:t>
      </w:r>
      <w:r w:rsidRPr="004E43DA">
        <w:rPr>
          <w:szCs w:val="18"/>
          <w:lang w:val="ru-RU"/>
        </w:rPr>
        <w:tab/>
        <w:t xml:space="preserve">Предложение </w:t>
      </w:r>
      <w:r w:rsidRPr="004E43DA">
        <w:rPr>
          <w:b/>
          <w:bCs/>
          <w:szCs w:val="18"/>
          <w:lang w:val="ru-RU"/>
        </w:rPr>
        <w:t>принимается</w:t>
      </w:r>
      <w:r w:rsidRPr="004E43DA">
        <w:rPr>
          <w:szCs w:val="18"/>
          <w:lang w:val="ru-RU"/>
        </w:rPr>
        <w:t>.</w:t>
      </w:r>
    </w:p>
    <w:p w14:paraId="576D693B" w14:textId="77777777" w:rsidR="008949C1" w:rsidRPr="004E43DA" w:rsidRDefault="008949C1" w:rsidP="008949C1">
      <w:pPr>
        <w:pStyle w:val="Heading1"/>
        <w:rPr>
          <w:szCs w:val="18"/>
          <w:lang w:val="ru-RU"/>
        </w:rPr>
      </w:pPr>
      <w:r w:rsidRPr="004E43DA">
        <w:rPr>
          <w:szCs w:val="18"/>
          <w:lang w:val="ru-RU"/>
        </w:rPr>
        <w:t>5</w:t>
      </w:r>
      <w:r w:rsidRPr="004E43DA">
        <w:rPr>
          <w:szCs w:val="18"/>
          <w:lang w:val="ru-RU"/>
        </w:rPr>
        <w:tab/>
      </w:r>
      <w:r w:rsidRPr="004E43DA">
        <w:rPr>
          <w:bCs/>
          <w:szCs w:val="18"/>
          <w:lang w:val="ru-RU"/>
        </w:rPr>
        <w:t>Заявления Советников</w:t>
      </w:r>
    </w:p>
    <w:p w14:paraId="1B6AD7B3" w14:textId="77777777" w:rsidR="008949C1" w:rsidRPr="004E43DA" w:rsidRDefault="008949C1" w:rsidP="008949C1">
      <w:pPr>
        <w:rPr>
          <w:szCs w:val="18"/>
          <w:lang w:val="ru-RU"/>
        </w:rPr>
      </w:pPr>
      <w:r w:rsidRPr="004E43DA">
        <w:rPr>
          <w:szCs w:val="18"/>
          <w:lang w:val="ru-RU"/>
        </w:rPr>
        <w:t>5.1</w:t>
      </w:r>
      <w:r w:rsidRPr="004E43DA">
        <w:rPr>
          <w:szCs w:val="18"/>
          <w:lang w:val="ru-RU"/>
        </w:rPr>
        <w:tab/>
        <w:t xml:space="preserve">Советник от Руанды объявляет о выдвижении кандидатуры своей страны для переизбрания в Совет. </w:t>
      </w:r>
    </w:p>
    <w:p w14:paraId="4E1EF5CC" w14:textId="68B6C37C" w:rsidR="00AE69DD" w:rsidRPr="004E43DA" w:rsidRDefault="00AE69DD" w:rsidP="00AE69DD">
      <w:pPr>
        <w:pStyle w:val="paragraph"/>
        <w:tabs>
          <w:tab w:val="left" w:pos="6237"/>
        </w:tabs>
        <w:spacing w:before="840" w:beforeAutospacing="0" w:after="0" w:afterAutospacing="0"/>
        <w:jc w:val="both"/>
        <w:textAlignment w:val="baseline"/>
        <w:rPr>
          <w:rFonts w:ascii="Calibri" w:hAnsi="Calibri" w:cs="Calibri"/>
          <w:sz w:val="22"/>
          <w:szCs w:val="22"/>
          <w:lang w:val="ru-RU"/>
        </w:rPr>
      </w:pPr>
      <w:r w:rsidRPr="004E43DA">
        <w:rPr>
          <w:rFonts w:ascii="Calibri" w:hAnsi="Calibri" w:cs="Calibri"/>
          <w:sz w:val="22"/>
          <w:szCs w:val="22"/>
          <w:lang w:val="ru-RU"/>
        </w:rPr>
        <w:t>Генеральный секретарь:</w:t>
      </w:r>
      <w:r w:rsidRPr="004E43DA">
        <w:rPr>
          <w:rFonts w:ascii="Calibri" w:hAnsi="Calibri" w:cs="Calibri"/>
          <w:sz w:val="22"/>
          <w:szCs w:val="22"/>
          <w:lang w:val="ru-RU"/>
        </w:rPr>
        <w:tab/>
        <w:t>Председатель:</w:t>
      </w:r>
      <w:r w:rsidRPr="004E43DA">
        <w:rPr>
          <w:rFonts w:ascii="Calibri" w:hAnsi="Calibri" w:cs="Calibri"/>
          <w:sz w:val="22"/>
          <w:szCs w:val="22"/>
          <w:lang w:val="ru-RU"/>
        </w:rPr>
        <w:br/>
        <w:t>Д. БОГДАН-МАРТИН</w:t>
      </w:r>
      <w:r w:rsidRPr="004E43DA">
        <w:rPr>
          <w:rFonts w:ascii="Calibri" w:hAnsi="Calibri" w:cs="Calibri"/>
          <w:sz w:val="22"/>
          <w:szCs w:val="22"/>
          <w:lang w:val="ru-RU"/>
        </w:rPr>
        <w:tab/>
        <w:t>Б. ТИДЖАНИ</w:t>
      </w:r>
    </w:p>
    <w:sectPr w:rsidR="00AE69DD" w:rsidRPr="004E43DA" w:rsidSect="00796BD3">
      <w:footerReference w:type="default" r:id="rId18"/>
      <w:headerReference w:type="first" r:id="rId19"/>
      <w:footerReference w:type="first" r:id="rId20"/>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BB09" w14:textId="77777777" w:rsidR="00C61FA4" w:rsidRDefault="00C61FA4">
      <w:r>
        <w:separator/>
      </w:r>
    </w:p>
  </w:endnote>
  <w:endnote w:type="continuationSeparator" w:id="0">
    <w:p w14:paraId="30D0CAE9" w14:textId="77777777" w:rsidR="00C61FA4" w:rsidRDefault="00C6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024B4002" w14:textId="77777777" w:rsidTr="00E31DCE">
      <w:trPr>
        <w:jc w:val="center"/>
      </w:trPr>
      <w:tc>
        <w:tcPr>
          <w:tcW w:w="1803" w:type="dxa"/>
          <w:vAlign w:val="center"/>
        </w:tcPr>
        <w:p w14:paraId="25170FC1" w14:textId="37D4A802" w:rsidR="00672F8A" w:rsidRPr="008949C1" w:rsidRDefault="00345D2A" w:rsidP="00672F8A">
          <w:pPr>
            <w:pStyle w:val="Header"/>
            <w:jc w:val="left"/>
            <w:rPr>
              <w:noProof/>
              <w:lang w:val="en-US"/>
            </w:rPr>
          </w:pPr>
          <w:r>
            <w:rPr>
              <w:noProof/>
            </w:rPr>
            <w:t>gDoc #</w:t>
          </w:r>
          <w:r w:rsidR="00AE69DD">
            <w:rPr>
              <w:noProof/>
              <w:lang w:val="ru-RU"/>
            </w:rPr>
            <w:t xml:space="preserve"> 260133</w:t>
          </w:r>
          <w:r w:rsidR="008949C1">
            <w:rPr>
              <w:noProof/>
              <w:lang w:val="en-US"/>
            </w:rPr>
            <w:t>8</w:t>
          </w:r>
        </w:p>
      </w:tc>
      <w:tc>
        <w:tcPr>
          <w:tcW w:w="8261" w:type="dxa"/>
        </w:tcPr>
        <w:p w14:paraId="00C435A9" w14:textId="37F65507"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E69DD">
            <w:rPr>
              <w:bCs/>
              <w:lang w:val="ru-RU"/>
            </w:rPr>
            <w:t>11</w:t>
          </w:r>
          <w:r w:rsidR="008949C1">
            <w:rPr>
              <w:bCs/>
              <w:lang w:val="en-US"/>
            </w:rPr>
            <w:t>8</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1BE33544"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5A72023B" w14:textId="77777777" w:rsidTr="00E31DCE">
      <w:trPr>
        <w:jc w:val="center"/>
      </w:trPr>
      <w:tc>
        <w:tcPr>
          <w:tcW w:w="1803" w:type="dxa"/>
          <w:vAlign w:val="center"/>
        </w:tcPr>
        <w:p w14:paraId="08485BE8"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5AFA96A4" w14:textId="464E8897"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E69DD">
            <w:rPr>
              <w:bCs/>
              <w:lang w:val="ru-RU"/>
            </w:rPr>
            <w:t>117</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62CC8220"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B470" w14:textId="77777777" w:rsidR="00C61FA4" w:rsidRDefault="00C61FA4">
      <w:r>
        <w:t>____________________</w:t>
      </w:r>
    </w:p>
  </w:footnote>
  <w:footnote w:type="continuationSeparator" w:id="0">
    <w:p w14:paraId="422F8967" w14:textId="77777777" w:rsidR="00C61FA4" w:rsidRDefault="00C61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1AD0"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9DD"/>
    <w:rsid w:val="00005BE0"/>
    <w:rsid w:val="0002183E"/>
    <w:rsid w:val="000569B4"/>
    <w:rsid w:val="0006007D"/>
    <w:rsid w:val="00080E82"/>
    <w:rsid w:val="000934DD"/>
    <w:rsid w:val="000A10CA"/>
    <w:rsid w:val="000B2DE7"/>
    <w:rsid w:val="000B4E93"/>
    <w:rsid w:val="000E568E"/>
    <w:rsid w:val="0014229E"/>
    <w:rsid w:val="0014734F"/>
    <w:rsid w:val="00156890"/>
    <w:rsid w:val="0015710D"/>
    <w:rsid w:val="00163A32"/>
    <w:rsid w:val="00165D06"/>
    <w:rsid w:val="00192B41"/>
    <w:rsid w:val="001B7B09"/>
    <w:rsid w:val="001E6719"/>
    <w:rsid w:val="001E7F50"/>
    <w:rsid w:val="00217F8E"/>
    <w:rsid w:val="00225368"/>
    <w:rsid w:val="00227FF0"/>
    <w:rsid w:val="00244C39"/>
    <w:rsid w:val="0025006E"/>
    <w:rsid w:val="00257E48"/>
    <w:rsid w:val="00263274"/>
    <w:rsid w:val="00276F05"/>
    <w:rsid w:val="00277DEA"/>
    <w:rsid w:val="00287459"/>
    <w:rsid w:val="00291EB6"/>
    <w:rsid w:val="002C3F32"/>
    <w:rsid w:val="002D2F57"/>
    <w:rsid w:val="002D48C5"/>
    <w:rsid w:val="0033025A"/>
    <w:rsid w:val="003421EC"/>
    <w:rsid w:val="00345D2A"/>
    <w:rsid w:val="00381936"/>
    <w:rsid w:val="00381A2B"/>
    <w:rsid w:val="003935CB"/>
    <w:rsid w:val="003F099E"/>
    <w:rsid w:val="003F235E"/>
    <w:rsid w:val="00401FD7"/>
    <w:rsid w:val="004023E0"/>
    <w:rsid w:val="00403DD8"/>
    <w:rsid w:val="004070A0"/>
    <w:rsid w:val="00425CA7"/>
    <w:rsid w:val="00442515"/>
    <w:rsid w:val="0045686C"/>
    <w:rsid w:val="00465C35"/>
    <w:rsid w:val="004918C4"/>
    <w:rsid w:val="00493508"/>
    <w:rsid w:val="00497703"/>
    <w:rsid w:val="004A0374"/>
    <w:rsid w:val="004A45B5"/>
    <w:rsid w:val="004D0129"/>
    <w:rsid w:val="004E43DA"/>
    <w:rsid w:val="004E7C0C"/>
    <w:rsid w:val="00515795"/>
    <w:rsid w:val="0057546C"/>
    <w:rsid w:val="005A64D5"/>
    <w:rsid w:val="005B3DEC"/>
    <w:rsid w:val="005E17A7"/>
    <w:rsid w:val="005E1CBF"/>
    <w:rsid w:val="00601994"/>
    <w:rsid w:val="00660449"/>
    <w:rsid w:val="00672F8A"/>
    <w:rsid w:val="006B33B5"/>
    <w:rsid w:val="006E2D42"/>
    <w:rsid w:val="00703676"/>
    <w:rsid w:val="00707304"/>
    <w:rsid w:val="00732269"/>
    <w:rsid w:val="00762555"/>
    <w:rsid w:val="0077110E"/>
    <w:rsid w:val="00784980"/>
    <w:rsid w:val="00785ABD"/>
    <w:rsid w:val="00796BD3"/>
    <w:rsid w:val="007A2DD4"/>
    <w:rsid w:val="007C41F5"/>
    <w:rsid w:val="007D38B5"/>
    <w:rsid w:val="007E5FC4"/>
    <w:rsid w:val="007E7EA0"/>
    <w:rsid w:val="007F26D1"/>
    <w:rsid w:val="00807255"/>
    <w:rsid w:val="0081023E"/>
    <w:rsid w:val="008173AA"/>
    <w:rsid w:val="00840A14"/>
    <w:rsid w:val="0084546D"/>
    <w:rsid w:val="008949C1"/>
    <w:rsid w:val="008B62B4"/>
    <w:rsid w:val="008D2D7B"/>
    <w:rsid w:val="008E0737"/>
    <w:rsid w:val="008F7958"/>
    <w:rsid w:val="008F7C2C"/>
    <w:rsid w:val="00940E96"/>
    <w:rsid w:val="00950A82"/>
    <w:rsid w:val="00962D3A"/>
    <w:rsid w:val="009A43B1"/>
    <w:rsid w:val="009A76A8"/>
    <w:rsid w:val="009B0BAE"/>
    <w:rsid w:val="009C1C89"/>
    <w:rsid w:val="009F3448"/>
    <w:rsid w:val="00A01CF9"/>
    <w:rsid w:val="00A01F4F"/>
    <w:rsid w:val="00A109AF"/>
    <w:rsid w:val="00A20B63"/>
    <w:rsid w:val="00A3481C"/>
    <w:rsid w:val="00A405F9"/>
    <w:rsid w:val="00A71773"/>
    <w:rsid w:val="00A74304"/>
    <w:rsid w:val="00A91A6E"/>
    <w:rsid w:val="00A93103"/>
    <w:rsid w:val="00AE2C85"/>
    <w:rsid w:val="00AE69DD"/>
    <w:rsid w:val="00B0107F"/>
    <w:rsid w:val="00B12A37"/>
    <w:rsid w:val="00B41837"/>
    <w:rsid w:val="00B63EF2"/>
    <w:rsid w:val="00BA7D89"/>
    <w:rsid w:val="00BC0D39"/>
    <w:rsid w:val="00BC7BC0"/>
    <w:rsid w:val="00BD57B7"/>
    <w:rsid w:val="00BE00DD"/>
    <w:rsid w:val="00BE63E2"/>
    <w:rsid w:val="00BE746B"/>
    <w:rsid w:val="00C462C5"/>
    <w:rsid w:val="00C61FA4"/>
    <w:rsid w:val="00CD2009"/>
    <w:rsid w:val="00CF629C"/>
    <w:rsid w:val="00D07D91"/>
    <w:rsid w:val="00D17718"/>
    <w:rsid w:val="00D631AA"/>
    <w:rsid w:val="00D9265E"/>
    <w:rsid w:val="00D92EEA"/>
    <w:rsid w:val="00DA5D4E"/>
    <w:rsid w:val="00DA770A"/>
    <w:rsid w:val="00E05752"/>
    <w:rsid w:val="00E176BA"/>
    <w:rsid w:val="00E23558"/>
    <w:rsid w:val="00E423EC"/>
    <w:rsid w:val="00E55121"/>
    <w:rsid w:val="00E86745"/>
    <w:rsid w:val="00EB4FCB"/>
    <w:rsid w:val="00EC6BC5"/>
    <w:rsid w:val="00F348D0"/>
    <w:rsid w:val="00F35898"/>
    <w:rsid w:val="00F5225B"/>
    <w:rsid w:val="00FB220B"/>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1A465"/>
  <w15:docId w15:val="{B24966EE-8B27-4AD8-B855-0FFD481B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qFormat/>
    <w:rsid w:val="00227FF0"/>
    <w:pPr>
      <w:keepNext/>
      <w:keepLines/>
      <w:spacing w:before="48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customStyle="1" w:styleId="paragraph">
    <w:name w:val="paragraph"/>
    <w:basedOn w:val="Normal"/>
    <w:rsid w:val="00AE69DD"/>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customStyle="1" w:styleId="eop">
    <w:name w:val="eop"/>
    <w:basedOn w:val="DefaultParagraphFont"/>
    <w:rsid w:val="00AE69DD"/>
  </w:style>
  <w:style w:type="character" w:customStyle="1" w:styleId="tabchar">
    <w:name w:val="tabchar"/>
    <w:basedOn w:val="DefaultParagraphFont"/>
    <w:rsid w:val="00AE6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55/en" TargetMode="External"/><Relationship Id="rId13" Type="http://schemas.openxmlformats.org/officeDocument/2006/relationships/hyperlink" Target="https://www.itu.int/md/S26-CL-C-0055/e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tu.int/md/S26-CL-C-0028/en" TargetMode="External"/><Relationship Id="rId12" Type="http://schemas.openxmlformats.org/officeDocument/2006/relationships/hyperlink" Target="https://www.itu.int/md/S26-CL-C-0028/en" TargetMode="External"/><Relationship Id="rId17" Type="http://schemas.openxmlformats.org/officeDocument/2006/relationships/hyperlink" Target="https://www.itu.int/md/S26-CL-INF-0024/en" TargetMode="External"/><Relationship Id="rId2" Type="http://schemas.openxmlformats.org/officeDocument/2006/relationships/styles" Target="styles.xml"/><Relationship Id="rId16" Type="http://schemas.openxmlformats.org/officeDocument/2006/relationships/hyperlink" Target="https://www.itu.int/md/S26-CL-C-0095/en"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95/en" TargetMode="External"/><Relationship Id="rId5" Type="http://schemas.openxmlformats.org/officeDocument/2006/relationships/footnotes" Target="footnotes.xml"/><Relationship Id="rId15" Type="http://schemas.openxmlformats.org/officeDocument/2006/relationships/hyperlink" Target="https://www.itu.int/md/S26-CL-C-0035/en" TargetMode="External"/><Relationship Id="rId10" Type="http://schemas.openxmlformats.org/officeDocument/2006/relationships/hyperlink" Target="https://www.itu.int/md/S26-CL-C-0035/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tu.int/md/S26-CL-C-0082/en" TargetMode="External"/><Relationship Id="rId14" Type="http://schemas.openxmlformats.org/officeDocument/2006/relationships/hyperlink" Target="https://www.itu.int/md/S26-CL-C-0082/e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PR_Council26.dotx</Template>
  <TotalTime>1</TotalTime>
  <Pages>8</Pages>
  <Words>3086</Words>
  <Characters>22058</Characters>
  <Application>Microsoft Office Word</Application>
  <DocSecurity>0</DocSecurity>
  <Lines>359</Lines>
  <Paragraphs>69</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25082</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first Plenary meeting</dc:title>
  <dc:subject>ITU Council 2026</dc:subject>
  <dc:creator>NA</dc:creator>
  <cp:keywords>C26; C2026; Council 2026; PP26</cp:keywords>
  <dc:description/>
  <cp:lastModifiedBy>ITUGBS</cp:lastModifiedBy>
  <cp:revision>2</cp:revision>
  <cp:lastPrinted>2006-03-28T16:12:00Z</cp:lastPrinted>
  <dcterms:created xsi:type="dcterms:W3CDTF">2026-09-14T08:31:00Z</dcterms:created>
  <dcterms:modified xsi:type="dcterms:W3CDTF">2026-09-14T08:31:00Z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