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9"/>
        <w:gridCol w:w="2972"/>
      </w:tblGrid>
      <w:tr w:rsidR="007B0AA0" w14:paraId="346BA6DD" w14:textId="77777777" w:rsidTr="00F363FE">
        <w:tc>
          <w:tcPr>
            <w:tcW w:w="6512" w:type="dxa"/>
          </w:tcPr>
          <w:p w14:paraId="08121718" w14:textId="6874778A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D661E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661E9">
              <w:rPr>
                <w:b/>
                <w:bCs/>
                <w:lang w:bidi="ar-EG"/>
              </w:rPr>
              <w:t>ADM 1</w:t>
            </w:r>
          </w:p>
        </w:tc>
        <w:tc>
          <w:tcPr>
            <w:tcW w:w="3117" w:type="dxa"/>
          </w:tcPr>
          <w:p w14:paraId="390CA03A" w14:textId="2D4EE642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D661E9">
              <w:rPr>
                <w:b/>
                <w:bCs/>
                <w:lang w:bidi="ar-EG"/>
              </w:rPr>
              <w:t>111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1BFAF34" w14:textId="77777777" w:rsidTr="00F363FE">
        <w:tc>
          <w:tcPr>
            <w:tcW w:w="6512" w:type="dxa"/>
          </w:tcPr>
          <w:p w14:paraId="20ED454D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9886CB8" w14:textId="38A30397" w:rsidR="007B0AA0" w:rsidRPr="007B0AA0" w:rsidRDefault="00D661E9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‏21‏ أبريل‏ 2026</w:t>
            </w:r>
          </w:p>
        </w:tc>
      </w:tr>
      <w:tr w:rsidR="007B0AA0" w14:paraId="45E080A9" w14:textId="77777777" w:rsidTr="00F363FE">
        <w:tc>
          <w:tcPr>
            <w:tcW w:w="6512" w:type="dxa"/>
          </w:tcPr>
          <w:p w14:paraId="01B12800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04582DC5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3C381A05" w14:textId="77777777" w:rsidTr="00F363FE">
        <w:tc>
          <w:tcPr>
            <w:tcW w:w="6512" w:type="dxa"/>
          </w:tcPr>
          <w:p w14:paraId="50B4B6AA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3FD07C29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0C22282F" w14:textId="77777777" w:rsidTr="00EE7446">
        <w:tc>
          <w:tcPr>
            <w:tcW w:w="9629" w:type="dxa"/>
            <w:gridSpan w:val="2"/>
          </w:tcPr>
          <w:p w14:paraId="4F4B0596" w14:textId="1B02649A" w:rsidR="007B0AA0" w:rsidRDefault="00D661E9" w:rsidP="00D661E9">
            <w:pPr>
              <w:pStyle w:val="Source"/>
              <w:jc w:val="left"/>
              <w:rPr>
                <w:lang w:bidi="ar-EG"/>
              </w:rPr>
            </w:pPr>
            <w:r w:rsidRPr="00D661E9">
              <w:rPr>
                <w:rFonts w:hint="eastAsia"/>
                <w:rtl/>
              </w:rPr>
              <w:t>رئيس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الفريق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الاستشاري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للاتصالات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الراديوية</w:t>
            </w:r>
            <w:r w:rsidRPr="00D661E9">
              <w:rPr>
                <w:rtl/>
                <w:lang w:bidi="ar-EG"/>
              </w:rPr>
              <w:t xml:space="preserve"> (</w:t>
            </w:r>
            <w:r w:rsidRPr="00D661E9">
              <w:rPr>
                <w:lang w:bidi="ar-EG"/>
              </w:rPr>
              <w:t>RAG</w:t>
            </w:r>
            <w:r w:rsidRPr="00D661E9">
              <w:rPr>
                <w:rtl/>
                <w:lang w:bidi="ar-EG"/>
              </w:rPr>
              <w:t>)</w:t>
            </w:r>
          </w:p>
        </w:tc>
      </w:tr>
      <w:tr w:rsidR="007B0AA0" w14:paraId="74125574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156C3AA4" w14:textId="5C851491" w:rsidR="007B0AA0" w:rsidRPr="005546CF" w:rsidRDefault="00D661E9" w:rsidP="00D661E9">
            <w:pPr>
              <w:pStyle w:val="Subtitle0"/>
              <w:rPr>
                <w:sz w:val="32"/>
                <w:szCs w:val="32"/>
              </w:rPr>
            </w:pP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مذكرة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مقدمة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بشأن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إجراءات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تقديم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تقديرات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للآثار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المالية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المترتبة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على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="007C2A45">
              <w:rPr>
                <w:rFonts w:hint="cs"/>
                <w:sz w:val="32"/>
                <w:szCs w:val="32"/>
                <w:rtl/>
                <w:lang w:bidi="ar-SA"/>
              </w:rPr>
              <w:t>المقررات و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القرارات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المقترحة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في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مؤتمرات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الاتحاد</w:t>
            </w:r>
            <w:r w:rsidRPr="00D661E9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661E9">
              <w:rPr>
                <w:rFonts w:hint="eastAsia"/>
                <w:sz w:val="32"/>
                <w:szCs w:val="32"/>
                <w:rtl/>
                <w:lang w:bidi="ar-SA"/>
              </w:rPr>
              <w:t>وجمعياته</w:t>
            </w:r>
          </w:p>
        </w:tc>
      </w:tr>
      <w:tr w:rsidR="007B0AA0" w14:paraId="7BA4F3A9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545F6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0E39F444" w14:textId="4D5BBFD0" w:rsidR="007B0AA0" w:rsidRDefault="00D661E9" w:rsidP="00D661E9">
            <w:pPr>
              <w:rPr>
                <w:rtl/>
              </w:rPr>
            </w:pPr>
            <w:r w:rsidRPr="00D661E9">
              <w:rPr>
                <w:rFonts w:hint="eastAsia"/>
                <w:rtl/>
              </w:rPr>
              <w:t>تقدم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هذه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الوثيقة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مذكرة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من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رئيس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الفريق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الاستشاري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للاتصالات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الراديوية</w:t>
            </w:r>
            <w:r w:rsidRPr="00D661E9">
              <w:rPr>
                <w:rtl/>
              </w:rPr>
              <w:t xml:space="preserve"> </w:t>
            </w:r>
            <w:r w:rsidRPr="00D661E9">
              <w:t>(RAG)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بشأن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إجراءات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تقديم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تقديرات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للآثار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المالية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المترتبة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على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المقررات</w:t>
            </w:r>
            <w:r w:rsidRPr="00D661E9">
              <w:rPr>
                <w:rtl/>
              </w:rPr>
              <w:t xml:space="preserve"> </w:t>
            </w:r>
            <w:r w:rsidR="007C2A45">
              <w:rPr>
                <w:rFonts w:hint="cs"/>
                <w:rtl/>
              </w:rPr>
              <w:t>و</w:t>
            </w:r>
            <w:r w:rsidR="007C2A45" w:rsidRPr="00D661E9">
              <w:rPr>
                <w:rFonts w:hint="eastAsia"/>
                <w:rtl/>
              </w:rPr>
              <w:t>القرارات</w:t>
            </w:r>
            <w:r w:rsidR="007C2A45"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المقترحة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في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مؤتمرات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الاتحاد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وجمعياته</w:t>
            </w:r>
            <w:r w:rsidRPr="00D661E9">
              <w:rPr>
                <w:rtl/>
              </w:rPr>
              <w:t>.</w:t>
            </w:r>
          </w:p>
          <w:p w14:paraId="605C9EF5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5C4AF711" w14:textId="741C8E00" w:rsidR="007B0AA0" w:rsidRDefault="00D661E9" w:rsidP="00D661E9">
            <w:pPr>
              <w:rPr>
                <w:rtl/>
              </w:rPr>
            </w:pPr>
            <w:r w:rsidRPr="00D661E9">
              <w:rPr>
                <w:rFonts w:hint="eastAsia"/>
                <w:rtl/>
              </w:rPr>
              <w:t>يُدعى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المجلس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إلى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b/>
                <w:bCs/>
                <w:rtl/>
              </w:rPr>
              <w:t>النظر</w:t>
            </w:r>
            <w:r w:rsidRPr="00D661E9">
              <w:rPr>
                <w:b/>
                <w:bCs/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في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تعليقات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الفريق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الاستشاري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للاتصالات</w:t>
            </w:r>
            <w:r w:rsidRPr="00D661E9">
              <w:rPr>
                <w:rtl/>
              </w:rPr>
              <w:t xml:space="preserve"> </w:t>
            </w:r>
            <w:r w:rsidRPr="00D661E9">
              <w:rPr>
                <w:rFonts w:hint="eastAsia"/>
                <w:rtl/>
              </w:rPr>
              <w:t>الراديوية</w:t>
            </w:r>
            <w:r w:rsidRPr="00D661E9">
              <w:rPr>
                <w:rtl/>
              </w:rPr>
              <w:t>.</w:t>
            </w:r>
          </w:p>
          <w:p w14:paraId="540BE3B1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672AE3CD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73721BE4" w14:textId="5A5CECDF" w:rsidR="007B0AA0" w:rsidRPr="005546CF" w:rsidRDefault="007C2A45" w:rsidP="00D661E9">
            <w:pPr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 xml:space="preserve">الوثائق: </w:t>
            </w:r>
            <w:hyperlink r:id="rId8">
              <w:r w:rsidR="00D661E9" w:rsidRPr="00D661E9">
                <w:rPr>
                  <w:rStyle w:val="Hyperlink"/>
                  <w:i/>
                  <w:iCs/>
                  <w:noProof w:val="0"/>
                  <w:lang w:eastAsia="zh-CN"/>
                </w:rPr>
                <w:t>RAG/57</w:t>
              </w:r>
            </w:hyperlink>
            <w:r w:rsidR="00D661E9" w:rsidRPr="00D661E9">
              <w:rPr>
                <w:i/>
                <w:iCs/>
                <w:rtl/>
              </w:rPr>
              <w:t>، وملخص استنتاجات الفريق الاستشاري للاتصالات الراديوية في الرسالة الإدارية المعممة</w:t>
            </w:r>
            <w:r>
              <w:rPr>
                <w:rFonts w:hint="cs"/>
                <w:i/>
                <w:iCs/>
                <w:rtl/>
              </w:rPr>
              <w:t> </w:t>
            </w:r>
            <w:hyperlink r:id="rId9" w:history="1">
              <w:r w:rsidR="00D661E9" w:rsidRPr="00D661E9">
                <w:rPr>
                  <w:rStyle w:val="Hyperlink"/>
                  <w:i/>
                  <w:iCs/>
                  <w:noProof w:val="0"/>
                  <w:lang w:eastAsia="zh-CN"/>
                </w:rPr>
                <w:t>CA/281</w:t>
              </w:r>
            </w:hyperlink>
            <w:r>
              <w:rPr>
                <w:rFonts w:hint="cs"/>
                <w:rtl/>
              </w:rPr>
              <w:t xml:space="preserve"> </w:t>
            </w:r>
            <w:r w:rsidR="00D661E9" w:rsidRPr="00D661E9">
              <w:rPr>
                <w:i/>
                <w:iCs/>
                <w:rtl/>
              </w:rPr>
              <w:t>الصادرة عن مكتب الاتصالات الراديوية</w:t>
            </w:r>
            <w:r w:rsidR="00D661E9" w:rsidRPr="00D661E9">
              <w:rPr>
                <w:i/>
                <w:iCs/>
              </w:rPr>
              <w:t>.</w:t>
            </w:r>
          </w:p>
        </w:tc>
      </w:tr>
    </w:tbl>
    <w:p w14:paraId="022481BA" w14:textId="77777777" w:rsidR="00E61BE8" w:rsidRDefault="00E61BE8" w:rsidP="00E61BE8">
      <w:pPr>
        <w:rPr>
          <w:rtl/>
          <w:lang w:bidi="ar-EG"/>
        </w:rPr>
      </w:pPr>
    </w:p>
    <w:p w14:paraId="4D915C44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349E55E7" w14:textId="5870DA97" w:rsidR="00D661E9" w:rsidRPr="00D661E9" w:rsidRDefault="00D661E9" w:rsidP="00D661E9">
      <w:pPr>
        <w:pStyle w:val="Heading1"/>
        <w:rPr>
          <w:rtl/>
        </w:rPr>
      </w:pPr>
      <w:r>
        <w:lastRenderedPageBreak/>
        <w:t>1</w:t>
      </w:r>
      <w:r w:rsidRPr="00D661E9">
        <w:rPr>
          <w:rtl/>
        </w:rPr>
        <w:tab/>
      </w:r>
      <w:r w:rsidRPr="00D661E9">
        <w:rPr>
          <w:rFonts w:hint="eastAsia"/>
          <w:rtl/>
        </w:rPr>
        <w:t>معلومات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أساسية</w:t>
      </w:r>
    </w:p>
    <w:p w14:paraId="39525FCD" w14:textId="4C09EE01" w:rsidR="00D661E9" w:rsidRPr="00D661E9" w:rsidRDefault="00D661E9" w:rsidP="007C2A45">
      <w:pPr>
        <w:rPr>
          <w:rtl/>
        </w:rPr>
      </w:pPr>
      <w:r w:rsidRPr="00D661E9">
        <w:rPr>
          <w:rFonts w:hint="eastAsia"/>
          <w:rtl/>
        </w:rPr>
        <w:t>نظر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الفريق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الاستشاري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للاتصالات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الراديوية</w:t>
      </w:r>
      <w:r w:rsidRPr="00D661E9">
        <w:rPr>
          <w:rtl/>
        </w:rPr>
        <w:t xml:space="preserve"> </w:t>
      </w:r>
      <w:r w:rsidRPr="00D661E9">
        <w:rPr>
          <w:lang w:bidi="ar-EG"/>
        </w:rPr>
        <w:t>(RAG)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في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بيان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الاتصال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الوارد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من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فريق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العمل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التابع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للمجلس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والمعني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بالموارد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المالية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والبشرية</w:t>
      </w:r>
      <w:r w:rsidRPr="00D661E9">
        <w:rPr>
          <w:rtl/>
        </w:rPr>
        <w:t xml:space="preserve"> </w:t>
      </w:r>
      <w:r w:rsidRPr="00D661E9">
        <w:rPr>
          <w:lang w:bidi="ar-EG"/>
        </w:rPr>
        <w:t>(CWG-FHR)</w:t>
      </w:r>
      <w:r w:rsidRPr="00D661E9">
        <w:rPr>
          <w:rtl/>
        </w:rPr>
        <w:t xml:space="preserve"> (</w:t>
      </w:r>
      <w:r w:rsidRPr="00D661E9">
        <w:rPr>
          <w:rFonts w:hint="eastAsia"/>
          <w:rtl/>
        </w:rPr>
        <w:t>الوثيقة</w:t>
      </w:r>
      <w:r w:rsidRPr="00D661E9">
        <w:rPr>
          <w:rtl/>
        </w:rPr>
        <w:t xml:space="preserve"> </w:t>
      </w:r>
      <w:hyperlink r:id="rId10" w:history="1">
        <w:r w:rsidRPr="00D661E9">
          <w:rPr>
            <w:rStyle w:val="Hyperlink"/>
            <w:noProof w:val="0"/>
            <w:lang w:eastAsia="zh-CN"/>
          </w:rPr>
          <w:t>RAG/57</w:t>
        </w:r>
      </w:hyperlink>
      <w:r>
        <w:rPr>
          <w:rFonts w:hint="cs"/>
          <w:rtl/>
          <w:lang w:bidi="ar-EG"/>
        </w:rPr>
        <w:t xml:space="preserve">) </w:t>
      </w:r>
      <w:r w:rsidRPr="00D661E9">
        <w:rPr>
          <w:rFonts w:hint="eastAsia"/>
          <w:rtl/>
        </w:rPr>
        <w:t>إلى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الأفرقة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الاستشارية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للقطاعات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وفريق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التنسيق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بين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القطاعات</w:t>
      </w:r>
      <w:r w:rsidRPr="00D661E9">
        <w:rPr>
          <w:rtl/>
        </w:rPr>
        <w:t xml:space="preserve"> </w:t>
      </w:r>
      <w:r w:rsidRPr="00D661E9">
        <w:rPr>
          <w:lang w:bidi="ar-EG"/>
        </w:rPr>
        <w:t>(ISCG)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بشأن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إجراءات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تقديم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تقديرات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للآثار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المالية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المترتبة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على</w:t>
      </w:r>
      <w:r w:rsidRPr="00D661E9">
        <w:rPr>
          <w:rtl/>
        </w:rPr>
        <w:t xml:space="preserve"> </w:t>
      </w:r>
      <w:r w:rsidR="007C2A45" w:rsidRPr="007C2A45">
        <w:rPr>
          <w:rFonts w:hint="cs"/>
          <w:rtl/>
        </w:rPr>
        <w:t>المقررات و</w:t>
      </w:r>
      <w:r w:rsidR="007C2A45" w:rsidRPr="007C2A45">
        <w:rPr>
          <w:rFonts w:hint="eastAsia"/>
          <w:rtl/>
        </w:rPr>
        <w:t>القرارات</w:t>
      </w:r>
      <w:r w:rsidR="007C2A45" w:rsidRPr="007C2A45">
        <w:rPr>
          <w:rtl/>
        </w:rPr>
        <w:t xml:space="preserve"> </w:t>
      </w:r>
      <w:r w:rsidRPr="00D661E9">
        <w:rPr>
          <w:rFonts w:hint="eastAsia"/>
          <w:rtl/>
        </w:rPr>
        <w:t>المقترحة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في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مؤتمرات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الاتحاد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وجمعياته</w:t>
      </w:r>
      <w:r w:rsidRPr="00D661E9">
        <w:rPr>
          <w:rtl/>
        </w:rPr>
        <w:t>.</w:t>
      </w:r>
    </w:p>
    <w:p w14:paraId="28320FFE" w14:textId="77777777" w:rsidR="00D661E9" w:rsidRPr="00D661E9" w:rsidRDefault="00D661E9" w:rsidP="00D661E9">
      <w:pPr>
        <w:rPr>
          <w:rtl/>
        </w:rPr>
      </w:pPr>
      <w:r w:rsidRPr="00D661E9">
        <w:rPr>
          <w:rFonts w:hint="eastAsia"/>
          <w:rtl/>
        </w:rPr>
        <w:t>وناقش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الفريق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الاستشاري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للاتصالات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الراديوية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الصعوبات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التي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تواجه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تقديم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هذه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التقديرات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في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سياق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المؤتمرات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العالمية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للاتصالات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الراديوية</w:t>
      </w:r>
      <w:r w:rsidRPr="00D661E9">
        <w:rPr>
          <w:rtl/>
        </w:rPr>
        <w:t>.</w:t>
      </w:r>
    </w:p>
    <w:p w14:paraId="239C58EB" w14:textId="22C53990" w:rsidR="00D661E9" w:rsidRPr="00D661E9" w:rsidRDefault="00D661E9" w:rsidP="00D661E9">
      <w:pPr>
        <w:pStyle w:val="Heading1"/>
        <w:rPr>
          <w:rtl/>
        </w:rPr>
      </w:pPr>
      <w:r>
        <w:t>2</w:t>
      </w:r>
      <w:r w:rsidRPr="00D661E9">
        <w:rPr>
          <w:rtl/>
        </w:rPr>
        <w:tab/>
      </w:r>
      <w:r w:rsidRPr="00D661E9">
        <w:rPr>
          <w:rFonts w:hint="eastAsia"/>
          <w:rtl/>
        </w:rPr>
        <w:t>المقترح</w:t>
      </w:r>
    </w:p>
    <w:p w14:paraId="400BFA73" w14:textId="77777777" w:rsidR="00D661E9" w:rsidRPr="007C2A45" w:rsidRDefault="00D661E9" w:rsidP="00D661E9">
      <w:pPr>
        <w:rPr>
          <w:rtl/>
        </w:rPr>
      </w:pPr>
      <w:r w:rsidRPr="00D661E9">
        <w:rPr>
          <w:rFonts w:hint="eastAsia"/>
          <w:rtl/>
        </w:rPr>
        <w:t>نظراً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للتعقيدات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التي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تحيط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بالموضوعات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وبنود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جدول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الأعمال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والمقررات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والقرارات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ذات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الصلة،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قد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يكون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من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الصعب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اتباع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منهجية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تقدير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التكاليف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المقترحة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قبل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انعقاد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المؤتمر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العالمي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القادم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للاتصالات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الراديوية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لعام</w:t>
      </w:r>
      <w:r w:rsidRPr="00D661E9">
        <w:rPr>
          <w:rtl/>
        </w:rPr>
        <w:t xml:space="preserve"> 2027 (WRC-27) </w:t>
      </w:r>
      <w:r w:rsidRPr="00D661E9">
        <w:rPr>
          <w:rFonts w:hint="eastAsia"/>
          <w:rtl/>
        </w:rPr>
        <w:t>في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الوقت</w:t>
      </w:r>
      <w:r w:rsidRPr="00D661E9">
        <w:rPr>
          <w:rtl/>
        </w:rPr>
        <w:t xml:space="preserve"> </w:t>
      </w:r>
      <w:r w:rsidRPr="00D661E9">
        <w:rPr>
          <w:rFonts w:hint="eastAsia"/>
          <w:rtl/>
        </w:rPr>
        <w:t>الراهن</w:t>
      </w:r>
      <w:r w:rsidRPr="00D661E9">
        <w:rPr>
          <w:rtl/>
        </w:rPr>
        <w:t>.</w:t>
      </w:r>
    </w:p>
    <w:p w14:paraId="08387F84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B566" w14:textId="77777777" w:rsidR="00D661E9" w:rsidRDefault="00D661E9" w:rsidP="006C3242">
      <w:pPr>
        <w:spacing w:before="0" w:line="240" w:lineRule="auto"/>
      </w:pPr>
      <w:r>
        <w:separator/>
      </w:r>
    </w:p>
  </w:endnote>
  <w:endnote w:type="continuationSeparator" w:id="0">
    <w:p w14:paraId="64AE26CB" w14:textId="77777777" w:rsidR="00D661E9" w:rsidRDefault="00D661E9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61834A29" w14:textId="77777777" w:rsidTr="00A67F05">
      <w:trPr>
        <w:jc w:val="center"/>
      </w:trPr>
      <w:tc>
        <w:tcPr>
          <w:tcW w:w="868" w:type="pct"/>
          <w:vAlign w:val="center"/>
        </w:tcPr>
        <w:p w14:paraId="631642CB" w14:textId="53FED322" w:rsidR="00F50E3F" w:rsidRPr="007B0AA0" w:rsidRDefault="00D661E9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D661E9">
            <w:rPr>
              <w:rFonts w:ascii="Calibri" w:hAnsi="Calibri" w:cs="Arial"/>
              <w:sz w:val="18"/>
              <w:szCs w:val="14"/>
            </w:rPr>
            <w:t>2601024</w:t>
          </w:r>
        </w:p>
      </w:tc>
      <w:tc>
        <w:tcPr>
          <w:tcW w:w="3912" w:type="pct"/>
        </w:tcPr>
        <w:p w14:paraId="680D5EC1" w14:textId="16B3929E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D661E9">
            <w:rPr>
              <w:rFonts w:ascii="Calibri" w:hAnsi="Calibri" w:cs="Arial"/>
              <w:bCs/>
              <w:color w:val="7F7F7F"/>
              <w:sz w:val="18"/>
            </w:rPr>
            <w:t>111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3F8F95D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4C0FDE2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593012A7" w14:textId="77777777" w:rsidTr="00A67F05">
      <w:trPr>
        <w:jc w:val="center"/>
      </w:trPr>
      <w:tc>
        <w:tcPr>
          <w:tcW w:w="1013" w:type="pct"/>
          <w:vAlign w:val="center"/>
        </w:tcPr>
        <w:p w14:paraId="44246E77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44AE9170" w14:textId="6FB453B2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D661E9">
            <w:rPr>
              <w:rFonts w:ascii="Calibri" w:hAnsi="Calibri" w:cs="Arial"/>
              <w:bCs/>
              <w:color w:val="7F7F7F"/>
              <w:sz w:val="18"/>
            </w:rPr>
            <w:t>111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80E5717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4486FE7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AF10" w14:textId="77777777" w:rsidR="00D661E9" w:rsidRDefault="00D661E9" w:rsidP="006C3242">
      <w:pPr>
        <w:spacing w:before="0" w:line="240" w:lineRule="auto"/>
      </w:pPr>
      <w:r>
        <w:separator/>
      </w:r>
    </w:p>
  </w:footnote>
  <w:footnote w:type="continuationSeparator" w:id="0">
    <w:p w14:paraId="77118646" w14:textId="77777777" w:rsidR="00D661E9" w:rsidRDefault="00D661E9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B3F3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6D696EBC" wp14:editId="00CA2367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4707806">
    <w:abstractNumId w:val="9"/>
  </w:num>
  <w:num w:numId="2" w16cid:durableId="1028793808">
    <w:abstractNumId w:val="7"/>
  </w:num>
  <w:num w:numId="3" w16cid:durableId="1207722816">
    <w:abstractNumId w:val="6"/>
  </w:num>
  <w:num w:numId="4" w16cid:durableId="426780264">
    <w:abstractNumId w:val="5"/>
  </w:num>
  <w:num w:numId="5" w16cid:durableId="347566323">
    <w:abstractNumId w:val="4"/>
  </w:num>
  <w:num w:numId="6" w16cid:durableId="2059431900">
    <w:abstractNumId w:val="8"/>
  </w:num>
  <w:num w:numId="7" w16cid:durableId="1024283160">
    <w:abstractNumId w:val="3"/>
  </w:num>
  <w:num w:numId="8" w16cid:durableId="677851048">
    <w:abstractNumId w:val="2"/>
  </w:num>
  <w:num w:numId="9" w16cid:durableId="1978140998">
    <w:abstractNumId w:val="1"/>
  </w:num>
  <w:num w:numId="10" w16cid:durableId="471100264">
    <w:abstractNumId w:val="0"/>
  </w:num>
  <w:num w:numId="11" w16cid:durableId="1565532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E9"/>
    <w:rsid w:val="000116AF"/>
    <w:rsid w:val="0006468A"/>
    <w:rsid w:val="00077A58"/>
    <w:rsid w:val="00090574"/>
    <w:rsid w:val="000C1C0E"/>
    <w:rsid w:val="000C548A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80D19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2A45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661E9"/>
    <w:rsid w:val="00D77D0F"/>
    <w:rsid w:val="00DA1CF0"/>
    <w:rsid w:val="00DA6A30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B796D"/>
    <w:rsid w:val="00F058DC"/>
    <w:rsid w:val="00F24FC4"/>
    <w:rsid w:val="00F2676C"/>
    <w:rsid w:val="00F363FE"/>
    <w:rsid w:val="00F50E3F"/>
    <w:rsid w:val="00F52486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D1F9F0"/>
  <w15:chartTrackingRefBased/>
  <w15:docId w15:val="{13C8ADE6-93F9-433A-B5CB-6A3C0803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57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R23-RAG-C-0057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81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1487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on process for providing estimates of the financial implication of proposed decisions and resolutions at ITU conferences and assemblies</dc:title>
  <dc:subject>ITU Council 2026</dc:subject>
  <dc:creator>GBS</dc:creator>
  <cp:keywords>C26; C2026; Council 2026; PP26</cp:keywords>
  <dc:description/>
  <cp:lastModifiedBy>GBS</cp:lastModifiedBy>
  <cp:revision>2</cp:revision>
  <dcterms:created xsi:type="dcterms:W3CDTF">2026-04-28T19:18:00Z</dcterms:created>
  <dcterms:modified xsi:type="dcterms:W3CDTF">2026-04-28T19:18:00Z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