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13E5E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7483E476" w:rsidR="00796BD3" w:rsidRPr="004D390D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3025A">
              <w:rPr>
                <w:b/>
              </w:rPr>
              <w:t>Пункт повестки дня:</w:t>
            </w:r>
            <w:r w:rsidR="004D390D">
              <w:rPr>
                <w:b/>
                <w:lang w:val="ru-RU"/>
              </w:rPr>
              <w:t xml:space="preserve"> </w:t>
            </w:r>
            <w:r w:rsidR="004D390D">
              <w:rPr>
                <w:b/>
                <w:lang w:val="en-US"/>
              </w:rPr>
              <w:t>PL 2</w:t>
            </w:r>
          </w:p>
        </w:tc>
        <w:tc>
          <w:tcPr>
            <w:tcW w:w="5245" w:type="dxa"/>
          </w:tcPr>
          <w:p w14:paraId="19CED129" w14:textId="2838E4A3" w:rsidR="00796BD3" w:rsidRPr="00E8562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3025A">
              <w:rPr>
                <w:b/>
              </w:rPr>
              <w:t xml:space="preserve">Документ </w:t>
            </w:r>
            <w:r w:rsidR="00796BD3">
              <w:rPr>
                <w:b/>
              </w:rPr>
              <w:t>C2</w:t>
            </w:r>
            <w:r w:rsidR="00BE00DD">
              <w:rPr>
                <w:b/>
              </w:rPr>
              <w:t>6</w:t>
            </w:r>
            <w:r w:rsidR="00796BD3">
              <w:rPr>
                <w:b/>
              </w:rPr>
              <w:t>/</w:t>
            </w:r>
            <w:r w:rsidR="004D390D">
              <w:rPr>
                <w:b/>
              </w:rPr>
              <w:t>10</w:t>
            </w:r>
            <w:r w:rsidR="00DC5695">
              <w:rPr>
                <w:b/>
                <w:lang w:val="ru-RU"/>
              </w:rPr>
              <w:t>9</w:t>
            </w:r>
            <w:r w:rsidR="00796BD3">
              <w:rPr>
                <w:b/>
              </w:rPr>
              <w:t>-R</w:t>
            </w:r>
          </w:p>
        </w:tc>
      </w:tr>
      <w:tr w:rsidR="00796BD3" w:rsidRPr="00813E5E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813E5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1E789F33" w:rsidR="00796BD3" w:rsidRPr="00E85629" w:rsidRDefault="0045241F" w:rsidP="00D1771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lang w:val="ru-RU"/>
              </w:rPr>
              <w:t>21</w:t>
            </w:r>
            <w:r w:rsidR="004D390D">
              <w:rPr>
                <w:b/>
                <w:lang w:val="ru-RU"/>
              </w:rPr>
              <w:t xml:space="preserve"> апреля 2026 г</w:t>
            </w:r>
            <w:r w:rsidR="00736E23">
              <w:rPr>
                <w:b/>
                <w:lang w:val="ru-RU"/>
              </w:rPr>
              <w:t>ода</w:t>
            </w:r>
          </w:p>
        </w:tc>
      </w:tr>
      <w:tr w:rsidR="00796BD3" w:rsidRPr="00813E5E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813E5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E8562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3025A">
              <w:rPr>
                <w:b/>
              </w:rPr>
              <w:t>Оригинал: английский</w:t>
            </w:r>
          </w:p>
        </w:tc>
      </w:tr>
      <w:tr w:rsidR="00796BD3" w:rsidRPr="00813E5E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813E5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5266AE" w14:textId="77777777" w:rsidR="00796BD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214949" w:rsidRPr="00795806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5D37E0B9" w:rsidR="00214949" w:rsidRPr="00672F8A" w:rsidRDefault="00214949" w:rsidP="0021494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2A5410">
              <w:rPr>
                <w:bCs/>
                <w:color w:val="000000"/>
              </w:rPr>
              <w:t>Председатель Консультативной группы по развитию электросвязи (КГРЭ)</w:t>
            </w:r>
          </w:p>
        </w:tc>
      </w:tr>
      <w:tr w:rsidR="00796BD3" w:rsidRPr="00795806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481EA35B" w:rsidR="00796BD3" w:rsidRPr="00B77799" w:rsidRDefault="00430598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B77799">
              <w:rPr>
                <w:color w:val="000000"/>
                <w:sz w:val="32"/>
              </w:rPr>
              <w:t>ЗАЯВЛЕНИЕ О ВЗАИМОДЕЙСТВИИ, КАСАЮЩЕЕСЯ ПРЕДЛАГАЕМОГО РАСПРЕДЕЛЕНИЯ СРЕДСТВ ДЛЯ ПОДДЕРЖКИ РЕАЛИЗАЦИИ РЕГИОНАЛЬНЫХ ИНИЦИАТИВ ВКРЭ-25</w:t>
            </w:r>
          </w:p>
        </w:tc>
      </w:tr>
      <w:tr w:rsidR="00796BD3" w:rsidRPr="00430598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BE00D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1A46F84" w14:textId="7D07363D" w:rsidR="00430598" w:rsidRDefault="00430598" w:rsidP="00B7779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В этом заявлении о взаимодействии содержится предложение для рассмотрения на сессии Совета МСЭ 2026 года вопроса о </w:t>
            </w:r>
            <w:r w:rsidR="00461E71">
              <w:rPr>
                <w:color w:val="000000"/>
                <w:lang w:val="ru-RU"/>
              </w:rPr>
              <w:t>распределении</w:t>
            </w:r>
            <w:r>
              <w:rPr>
                <w:color w:val="000000"/>
                <w:lang w:val="ru-RU"/>
              </w:rPr>
              <w:t xml:space="preserve"> необходимых средств для поддержки </w:t>
            </w:r>
            <w:r w:rsidR="00736E23">
              <w:rPr>
                <w:color w:val="000000"/>
                <w:lang w:val="ru-RU"/>
              </w:rPr>
              <w:t xml:space="preserve">выполнения </w:t>
            </w:r>
            <w:r>
              <w:rPr>
                <w:color w:val="000000"/>
                <w:lang w:val="ru-RU"/>
              </w:rPr>
              <w:t xml:space="preserve">решений </w:t>
            </w:r>
            <w:r w:rsidR="00736E23">
              <w:rPr>
                <w:color w:val="000000"/>
                <w:lang w:val="ru-RU"/>
              </w:rPr>
              <w:t xml:space="preserve">ВКРЭ-25 относительно </w:t>
            </w:r>
            <w:r>
              <w:rPr>
                <w:color w:val="000000"/>
                <w:lang w:val="ru-RU"/>
              </w:rPr>
              <w:t>региональны</w:t>
            </w:r>
            <w:r w:rsidR="00461E71">
              <w:rPr>
                <w:color w:val="000000"/>
                <w:lang w:val="ru-RU"/>
              </w:rPr>
              <w:t>х</w:t>
            </w:r>
            <w:r>
              <w:rPr>
                <w:color w:val="000000"/>
                <w:lang w:val="ru-RU"/>
              </w:rPr>
              <w:t xml:space="preserve"> инициатив, приняты</w:t>
            </w:r>
            <w:r w:rsidR="00461E71">
              <w:rPr>
                <w:color w:val="000000"/>
                <w:lang w:val="ru-RU"/>
              </w:rPr>
              <w:t>х на</w:t>
            </w:r>
            <w:r w:rsidR="00736E23">
              <w:rPr>
                <w:color w:val="000000"/>
                <w:lang w:val="ru-RU"/>
              </w:rPr>
              <w:t xml:space="preserve"> Конференции</w:t>
            </w:r>
            <w:r>
              <w:rPr>
                <w:color w:val="000000"/>
                <w:lang w:val="ru-RU"/>
              </w:rPr>
              <w:t xml:space="preserve">. В предложении учтены предыдущие ассигнования, предоставленные </w:t>
            </w:r>
            <w:r w:rsidR="00461E71">
              <w:rPr>
                <w:color w:val="000000"/>
                <w:lang w:val="ru-RU"/>
              </w:rPr>
              <w:t xml:space="preserve">на </w:t>
            </w:r>
            <w:r>
              <w:rPr>
                <w:color w:val="000000"/>
                <w:lang w:val="ru-RU"/>
              </w:rPr>
              <w:t>сессия</w:t>
            </w:r>
            <w:r w:rsidR="00461E71">
              <w:rPr>
                <w:color w:val="000000"/>
                <w:lang w:val="ru-RU"/>
              </w:rPr>
              <w:t>х</w:t>
            </w:r>
            <w:r>
              <w:rPr>
                <w:color w:val="000000"/>
                <w:lang w:val="ru-RU"/>
              </w:rPr>
              <w:t xml:space="preserve"> Совета 2018 и 2023 годов для поддержки выполнения решений ВКРЭ-17 и ВКРЭ-22, соответственно.</w:t>
            </w:r>
          </w:p>
          <w:p w14:paraId="0EDE8251" w14:textId="42C52EE2" w:rsidR="00796BD3" w:rsidRPr="00D631A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3A07C4" w14:textId="78C5A9D9" w:rsidR="00796BD3" w:rsidRPr="00D631AA" w:rsidRDefault="00430598" w:rsidP="00B77799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Совету поручается </w:t>
            </w:r>
            <w:r w:rsidRPr="00461E71">
              <w:rPr>
                <w:b/>
                <w:bCs/>
                <w:color w:val="000000"/>
                <w:lang w:val="ru-RU"/>
              </w:rPr>
              <w:t>рассмотреть</w:t>
            </w:r>
            <w:r>
              <w:rPr>
                <w:color w:val="000000"/>
                <w:lang w:val="ru-RU"/>
              </w:rPr>
              <w:t xml:space="preserve"> вопрос о </w:t>
            </w:r>
            <w:r w:rsidR="00461E71">
              <w:rPr>
                <w:color w:val="000000"/>
                <w:lang w:val="ru-RU"/>
              </w:rPr>
              <w:t>распределении</w:t>
            </w:r>
            <w:r>
              <w:rPr>
                <w:color w:val="000000"/>
                <w:lang w:val="ru-RU"/>
              </w:rPr>
              <w:t xml:space="preserve"> необходимых средств для поддержки</w:t>
            </w:r>
            <w:r w:rsidR="00736E23">
              <w:rPr>
                <w:color w:val="000000"/>
                <w:lang w:val="ru-RU"/>
              </w:rPr>
              <w:t xml:space="preserve"> выполнения решений ВКРЭ-25 относительно региональных инициатив, принятых на Конференции</w:t>
            </w:r>
            <w:r w:rsidR="00214949">
              <w:rPr>
                <w:color w:val="000000"/>
                <w:lang w:val="ru-RU"/>
              </w:rPr>
              <w:t>.</w:t>
            </w:r>
          </w:p>
          <w:p w14:paraId="2FCD5C47" w14:textId="77777777" w:rsidR="00796BD3" w:rsidRPr="00214A6C" w:rsidRDefault="00796BD3" w:rsidP="00D17718">
            <w:pPr>
              <w:spacing w:before="160"/>
              <w:rPr>
                <w:caps/>
                <w:sz w:val="20"/>
                <w:szCs w:val="18"/>
              </w:rPr>
            </w:pPr>
            <w:r w:rsidRPr="00214A6C">
              <w:rPr>
                <w:sz w:val="20"/>
                <w:szCs w:val="18"/>
              </w:rPr>
              <w:t>__________________</w:t>
            </w:r>
          </w:p>
          <w:p w14:paraId="7459CBF5" w14:textId="77777777" w:rsidR="00796BD3" w:rsidRPr="00214A6C" w:rsidRDefault="0033025A" w:rsidP="00D17718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E00DD">
              <w:rPr>
                <w:b/>
                <w:bCs/>
                <w:sz w:val="24"/>
                <w:szCs w:val="24"/>
                <w:lang w:val="ru-RU"/>
              </w:rPr>
              <w:t>Справочные</w:t>
            </w:r>
            <w:r w:rsidRPr="00214A6C">
              <w:rPr>
                <w:b/>
                <w:bCs/>
                <w:sz w:val="24"/>
                <w:szCs w:val="24"/>
              </w:rPr>
              <w:t xml:space="preserve"> </w:t>
            </w:r>
            <w:r w:rsidRPr="00BE00DD">
              <w:rPr>
                <w:b/>
                <w:bCs/>
                <w:sz w:val="24"/>
                <w:szCs w:val="24"/>
                <w:lang w:val="ru-RU"/>
              </w:rPr>
              <w:t>материалы</w:t>
            </w:r>
          </w:p>
          <w:p w14:paraId="33F270BD" w14:textId="2B9AC0E7" w:rsidR="00796BD3" w:rsidRPr="00214A6C" w:rsidRDefault="00214A6C" w:rsidP="00D17718">
            <w:pPr>
              <w:spacing w:after="160"/>
              <w:rPr>
                <w:i/>
                <w:iCs/>
              </w:rPr>
            </w:pPr>
            <w:proofErr w:type="spellStart"/>
            <w:r w:rsidRPr="00214A6C">
              <w:rPr>
                <w:bCs/>
                <w:i/>
                <w:iCs/>
              </w:rPr>
              <w:t>Документ</w:t>
            </w:r>
            <w:proofErr w:type="spellEnd"/>
            <w:r w:rsidRPr="00214A6C">
              <w:rPr>
                <w:bCs/>
                <w:i/>
                <w:iCs/>
              </w:rPr>
              <w:t xml:space="preserve"> </w:t>
            </w:r>
            <w:hyperlink r:id="rId8" w:history="1">
              <w:proofErr w:type="spellStart"/>
              <w:r w:rsidR="00CC1D38" w:rsidRPr="00CF4727">
                <w:rPr>
                  <w:rStyle w:val="Hyperlink"/>
                  <w:rFonts w:cs="Calibri"/>
                  <w:i/>
                  <w:iCs/>
                  <w:szCs w:val="22"/>
                </w:rPr>
                <w:t>C26</w:t>
              </w:r>
              <w:proofErr w:type="spellEnd"/>
              <w:r w:rsidR="00CC1D38" w:rsidRPr="00CF4727">
                <w:rPr>
                  <w:rStyle w:val="Hyperlink"/>
                  <w:rFonts w:cs="Calibri"/>
                  <w:i/>
                  <w:iCs/>
                  <w:szCs w:val="22"/>
                </w:rPr>
                <w:t>/42</w:t>
              </w:r>
            </w:hyperlink>
          </w:p>
        </w:tc>
      </w:tr>
      <w:bookmarkEnd w:id="2"/>
      <w:bookmarkEnd w:id="6"/>
    </w:tbl>
    <w:p w14:paraId="68F50B35" w14:textId="77777777" w:rsidR="00796BD3" w:rsidRPr="00214A6C" w:rsidRDefault="00796BD3" w:rsidP="00796BD3"/>
    <w:p w14:paraId="1BBBE7C4" w14:textId="77777777" w:rsidR="00D17718" w:rsidRPr="00214A6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2B7192E" w14:textId="77777777" w:rsidR="00165D06" w:rsidRPr="00214A6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214A6C">
        <w:br w:type="page"/>
      </w:r>
    </w:p>
    <w:tbl>
      <w:tblPr>
        <w:tblpPr w:leftFromText="180" w:rightFromText="180" w:horzAnchor="margin" w:tblpY="-525"/>
        <w:tblW w:w="9597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2360"/>
        <w:gridCol w:w="1984"/>
        <w:gridCol w:w="2701"/>
      </w:tblGrid>
      <w:tr w:rsidR="007924C2" w:rsidRPr="00926915" w14:paraId="7161E951" w14:textId="77777777" w:rsidTr="004D390D">
        <w:trPr>
          <w:cantSplit/>
          <w:trHeight w:val="1134"/>
        </w:trPr>
        <w:tc>
          <w:tcPr>
            <w:tcW w:w="6896" w:type="dxa"/>
            <w:gridSpan w:val="4"/>
          </w:tcPr>
          <w:p w14:paraId="47B3BFC4" w14:textId="77777777" w:rsidR="007924C2" w:rsidRPr="0089097B" w:rsidRDefault="007924C2" w:rsidP="007924C2">
            <w:pPr>
              <w:spacing w:before="240"/>
              <w:ind w:left="34"/>
              <w:rPr>
                <w:b/>
                <w:bCs/>
                <w:sz w:val="30"/>
                <w:szCs w:val="30"/>
                <w:lang w:val="ru-RU"/>
              </w:rPr>
            </w:pPr>
            <w:r w:rsidRPr="0089097B">
              <w:rPr>
                <w:b/>
                <w:bCs/>
                <w:sz w:val="30"/>
                <w:szCs w:val="30"/>
                <w:lang w:val="ru-RU"/>
              </w:rPr>
              <w:lastRenderedPageBreak/>
              <w:t xml:space="preserve">Консультативная группа </w:t>
            </w:r>
            <w:r w:rsidRPr="0089097B">
              <w:rPr>
                <w:b/>
                <w:bCs/>
                <w:sz w:val="30"/>
                <w:szCs w:val="30"/>
                <w:lang w:val="ru-RU"/>
              </w:rPr>
              <w:br/>
              <w:t>по развитию электросвязи (КГРЭ)</w:t>
            </w:r>
          </w:p>
          <w:p w14:paraId="331E22D8" w14:textId="55D08D21" w:rsidR="007924C2" w:rsidRPr="00214949" w:rsidRDefault="007924C2" w:rsidP="007924C2">
            <w:pPr>
              <w:tabs>
                <w:tab w:val="left" w:pos="1871"/>
              </w:tabs>
              <w:spacing w:after="48"/>
              <w:ind w:left="34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9097B">
              <w:rPr>
                <w:rFonts w:cstheme="minorHAnsi"/>
                <w:b/>
                <w:bCs/>
                <w:szCs w:val="22"/>
                <w:lang w:val="ru-RU" w:eastAsia="zh-CN"/>
              </w:rPr>
              <w:t>33-е собрание, Женева, Швейцария, 7–10 апреля 2026 года</w:t>
            </w:r>
          </w:p>
        </w:tc>
        <w:tc>
          <w:tcPr>
            <w:tcW w:w="2701" w:type="dxa"/>
          </w:tcPr>
          <w:p w14:paraId="262B978E" w14:textId="244BE045" w:rsidR="007924C2" w:rsidRPr="00926915" w:rsidRDefault="007924C2" w:rsidP="007924C2">
            <w:pPr>
              <w:tabs>
                <w:tab w:val="left" w:pos="1871"/>
              </w:tabs>
              <w:spacing w:line="240" w:lineRule="atLeast"/>
              <w:jc w:val="right"/>
              <w:rPr>
                <w:rFonts w:eastAsia="Batang" w:cs="Calibri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DE78778" wp14:editId="0644B64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90D" w:rsidRPr="00926915" w14:paraId="7B224DE4" w14:textId="77777777" w:rsidTr="004D390D">
        <w:trPr>
          <w:cantSplit/>
        </w:trPr>
        <w:tc>
          <w:tcPr>
            <w:tcW w:w="6896" w:type="dxa"/>
            <w:gridSpan w:val="4"/>
            <w:tcBorders>
              <w:top w:val="single" w:sz="12" w:space="0" w:color="auto"/>
            </w:tcBorders>
          </w:tcPr>
          <w:p w14:paraId="5440B43F" w14:textId="77777777" w:rsidR="00214949" w:rsidRPr="00926915" w:rsidRDefault="00214949" w:rsidP="00B50D12">
            <w:pPr>
              <w:tabs>
                <w:tab w:val="left" w:pos="1871"/>
              </w:tabs>
              <w:spacing w:before="0" w:after="48" w:line="240" w:lineRule="atLeast"/>
              <w:rPr>
                <w:rFonts w:eastAsia="Batang" w:cs="Calibri"/>
                <w:b/>
                <w:smallCaps/>
                <w:sz w:val="20"/>
              </w:rPr>
            </w:pP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14FBD69" w14:textId="77777777" w:rsidR="00214949" w:rsidRPr="00926915" w:rsidRDefault="00214949" w:rsidP="00B50D12">
            <w:pPr>
              <w:tabs>
                <w:tab w:val="left" w:pos="1871"/>
              </w:tabs>
              <w:spacing w:before="0" w:line="240" w:lineRule="atLeast"/>
              <w:rPr>
                <w:rFonts w:eastAsia="Batang" w:cs="Calibri"/>
                <w:sz w:val="20"/>
              </w:rPr>
            </w:pPr>
          </w:p>
        </w:tc>
      </w:tr>
      <w:tr w:rsidR="004D390D" w:rsidRPr="00926915" w14:paraId="49168ED1" w14:textId="77777777" w:rsidTr="004D390D">
        <w:trPr>
          <w:cantSplit/>
          <w:trHeight w:val="23"/>
        </w:trPr>
        <w:tc>
          <w:tcPr>
            <w:tcW w:w="6896" w:type="dxa"/>
            <w:gridSpan w:val="4"/>
          </w:tcPr>
          <w:p w14:paraId="6E13217B" w14:textId="77777777" w:rsidR="00214949" w:rsidRPr="00926915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b/>
                <w:szCs w:val="24"/>
              </w:rPr>
            </w:pPr>
          </w:p>
        </w:tc>
        <w:tc>
          <w:tcPr>
            <w:tcW w:w="2701" w:type="dxa"/>
          </w:tcPr>
          <w:p w14:paraId="6EF85D0C" w14:textId="22A687C8" w:rsidR="00214949" w:rsidRPr="00926915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TDAG-26 – LS </w:t>
            </w:r>
            <w:r w:rsidR="00430598">
              <w:rPr>
                <w:b/>
                <w:bCs/>
                <w:color w:val="000000"/>
                <w:lang w:val="ru-RU"/>
              </w:rPr>
              <w:t>3</w:t>
            </w:r>
          </w:p>
        </w:tc>
      </w:tr>
      <w:tr w:rsidR="004D390D" w:rsidRPr="00926915" w14:paraId="3398DF0E" w14:textId="77777777" w:rsidTr="004D390D">
        <w:trPr>
          <w:cantSplit/>
          <w:trHeight w:val="23"/>
        </w:trPr>
        <w:tc>
          <w:tcPr>
            <w:tcW w:w="6896" w:type="dxa"/>
            <w:gridSpan w:val="4"/>
          </w:tcPr>
          <w:p w14:paraId="0171D2B4" w14:textId="77777777" w:rsidR="00214949" w:rsidRPr="00926915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b/>
                <w:szCs w:val="24"/>
                <w:lang w:val="es-ES_tradnl"/>
              </w:rPr>
            </w:pPr>
          </w:p>
        </w:tc>
        <w:tc>
          <w:tcPr>
            <w:tcW w:w="2701" w:type="dxa"/>
          </w:tcPr>
          <w:p w14:paraId="06ACF0A7" w14:textId="77777777" w:rsidR="00214949" w:rsidRPr="00926915" w:rsidRDefault="00214949" w:rsidP="00B50D12">
            <w:pPr>
              <w:tabs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</w:rPr>
            </w:pPr>
            <w:r>
              <w:rPr>
                <w:b/>
                <w:bCs/>
                <w:color w:val="000000"/>
                <w:lang w:val="ru-RU"/>
              </w:rPr>
              <w:t>10 апреля 2026 года</w:t>
            </w:r>
          </w:p>
        </w:tc>
      </w:tr>
      <w:tr w:rsidR="004D390D" w:rsidRPr="00926915" w14:paraId="3EAFD688" w14:textId="77777777" w:rsidTr="004D390D">
        <w:trPr>
          <w:cantSplit/>
          <w:trHeight w:val="23"/>
        </w:trPr>
        <w:tc>
          <w:tcPr>
            <w:tcW w:w="6896" w:type="dxa"/>
            <w:gridSpan w:val="4"/>
          </w:tcPr>
          <w:p w14:paraId="0AB1FDC2" w14:textId="77777777" w:rsidR="00214949" w:rsidRPr="00926915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</w:rPr>
            </w:pPr>
          </w:p>
        </w:tc>
        <w:tc>
          <w:tcPr>
            <w:tcW w:w="2701" w:type="dxa"/>
          </w:tcPr>
          <w:p w14:paraId="6960B941" w14:textId="77777777" w:rsidR="00214949" w:rsidRPr="00926915" w:rsidRDefault="00214949" w:rsidP="00B50D12">
            <w:pPr>
              <w:tabs>
                <w:tab w:val="left" w:pos="993"/>
                <w:tab w:val="left" w:pos="1871"/>
              </w:tabs>
              <w:spacing w:before="0"/>
              <w:rPr>
                <w:rFonts w:eastAsia="Batang" w:cs="Calibri"/>
                <w:b/>
                <w:szCs w:val="24"/>
              </w:rPr>
            </w:pPr>
            <w:r>
              <w:rPr>
                <w:b/>
                <w:bCs/>
                <w:color w:val="000000"/>
                <w:lang w:val="ru-RU"/>
              </w:rPr>
              <w:t>Оригинал: английский</w:t>
            </w:r>
          </w:p>
        </w:tc>
      </w:tr>
      <w:tr w:rsidR="004D390D" w:rsidRPr="00795806" w14:paraId="1659CA2F" w14:textId="77777777" w:rsidTr="004D390D">
        <w:trPr>
          <w:cantSplit/>
          <w:trHeight w:val="23"/>
        </w:trPr>
        <w:tc>
          <w:tcPr>
            <w:tcW w:w="9597" w:type="dxa"/>
            <w:gridSpan w:val="5"/>
          </w:tcPr>
          <w:p w14:paraId="7AC5EE74" w14:textId="77777777" w:rsidR="00214949" w:rsidRPr="00B77799" w:rsidRDefault="00214949" w:rsidP="00B50D12">
            <w:pPr>
              <w:tabs>
                <w:tab w:val="left" w:pos="1871"/>
              </w:tabs>
              <w:spacing w:before="240" w:after="240"/>
              <w:jc w:val="center"/>
              <w:rPr>
                <w:rFonts w:eastAsia="Batang"/>
                <w:b/>
                <w:sz w:val="26"/>
                <w:szCs w:val="26"/>
                <w:lang w:val="ru-RU"/>
              </w:rPr>
            </w:pPr>
            <w:r w:rsidRPr="00B77799">
              <w:rPr>
                <w:b/>
                <w:bCs/>
                <w:color w:val="000000"/>
                <w:sz w:val="26"/>
                <w:szCs w:val="26"/>
                <w:lang w:val="ru-RU"/>
              </w:rPr>
              <w:t>Председатель Консультативной группы по развитию электросвязи (КГРЭ)</w:t>
            </w:r>
          </w:p>
        </w:tc>
      </w:tr>
      <w:tr w:rsidR="004D390D" w:rsidRPr="00795806" w14:paraId="6EC434A1" w14:textId="77777777" w:rsidTr="004D390D">
        <w:trPr>
          <w:cantSplit/>
          <w:trHeight w:val="23"/>
        </w:trPr>
        <w:tc>
          <w:tcPr>
            <w:tcW w:w="9597" w:type="dxa"/>
            <w:gridSpan w:val="5"/>
            <w:vAlign w:val="center"/>
          </w:tcPr>
          <w:p w14:paraId="0DAE3216" w14:textId="34F34AAD" w:rsidR="00214949" w:rsidRPr="00B77799" w:rsidRDefault="00832573" w:rsidP="00B77799">
            <w:pPr>
              <w:tabs>
                <w:tab w:val="left" w:pos="1871"/>
              </w:tabs>
              <w:spacing w:before="240" w:after="240"/>
              <w:jc w:val="center"/>
              <w:rPr>
                <w:rFonts w:eastAsia="Batang"/>
                <w:sz w:val="26"/>
                <w:szCs w:val="26"/>
                <w:lang w:val="ru-RU"/>
              </w:rPr>
            </w:pPr>
            <w:r w:rsidRPr="00B77799">
              <w:rPr>
                <w:color w:val="000000"/>
                <w:sz w:val="26"/>
                <w:szCs w:val="26"/>
                <w:lang w:val="ru-RU"/>
              </w:rPr>
              <w:t xml:space="preserve">Предлагаемое распределение средств для поддержки </w:t>
            </w:r>
            <w:r w:rsidR="00736E23" w:rsidRPr="00B77799">
              <w:rPr>
                <w:color w:val="000000"/>
                <w:sz w:val="26"/>
                <w:szCs w:val="26"/>
                <w:lang w:val="ru-RU"/>
              </w:rPr>
              <w:t>реализации</w:t>
            </w:r>
            <w:r w:rsidRPr="00B77799">
              <w:rPr>
                <w:color w:val="000000"/>
                <w:sz w:val="26"/>
                <w:szCs w:val="26"/>
                <w:lang w:val="ru-RU"/>
              </w:rPr>
              <w:t xml:space="preserve"> региональных</w:t>
            </w:r>
            <w:r w:rsidR="00B77799">
              <w:rPr>
                <w:color w:val="000000"/>
                <w:sz w:val="26"/>
                <w:szCs w:val="26"/>
                <w:lang w:val="en-US"/>
              </w:rPr>
              <w:t> </w:t>
            </w:r>
            <w:r w:rsidRPr="00B77799">
              <w:rPr>
                <w:color w:val="000000"/>
                <w:sz w:val="26"/>
                <w:szCs w:val="26"/>
                <w:lang w:val="ru-RU"/>
              </w:rPr>
              <w:t>инициатив ВКРЭ-25</w:t>
            </w:r>
          </w:p>
        </w:tc>
      </w:tr>
      <w:tr w:rsidR="004D390D" w:rsidRPr="00926915" w14:paraId="79BD5919" w14:textId="77777777" w:rsidTr="004D390D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7823FEFE" w14:textId="7AC2CD42" w:rsidR="00214949" w:rsidRPr="00B77799" w:rsidRDefault="004D390D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2"/>
              </w:rPr>
            </w:pPr>
            <w:r w:rsidRPr="00B77799">
              <w:rPr>
                <w:b/>
                <w:bCs/>
                <w:color w:val="000000"/>
                <w:szCs w:val="22"/>
                <w:lang w:val="ru-RU"/>
              </w:rPr>
              <w:t>Для принятия мер</w:t>
            </w:r>
            <w:r w:rsidR="00214949" w:rsidRPr="00B77799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7045" w:type="dxa"/>
            <w:gridSpan w:val="3"/>
            <w:vAlign w:val="center"/>
          </w:tcPr>
          <w:p w14:paraId="17FA55E1" w14:textId="77777777" w:rsidR="00214949" w:rsidRPr="00B77799" w:rsidRDefault="00214949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Сессия Совета МСЭ 2026 года</w:t>
            </w:r>
          </w:p>
        </w:tc>
      </w:tr>
      <w:tr w:rsidR="004D390D" w:rsidRPr="00926915" w14:paraId="370593A0" w14:textId="77777777" w:rsidTr="004D390D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70101568" w14:textId="07868F53" w:rsidR="00214949" w:rsidRPr="00B77799" w:rsidRDefault="004D390D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2"/>
              </w:rPr>
            </w:pPr>
            <w:r w:rsidRPr="00B77799">
              <w:rPr>
                <w:b/>
                <w:bCs/>
                <w:color w:val="000000"/>
                <w:szCs w:val="22"/>
                <w:lang w:val="ru-RU"/>
              </w:rPr>
              <w:t>Для информации</w:t>
            </w:r>
            <w:r w:rsidR="00214949" w:rsidRPr="00B77799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7045" w:type="dxa"/>
            <w:gridSpan w:val="3"/>
            <w:vAlign w:val="center"/>
          </w:tcPr>
          <w:p w14:paraId="34122441" w14:textId="1CCA41D5" w:rsidR="00214949" w:rsidRPr="00B77799" w:rsidRDefault="00B77799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–</w:t>
            </w:r>
          </w:p>
        </w:tc>
      </w:tr>
      <w:tr w:rsidR="004D390D" w:rsidRPr="00926915" w14:paraId="7F0C9475" w14:textId="77777777" w:rsidTr="004D390D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6BFD3BF0" w14:textId="77777777" w:rsidR="00214949" w:rsidRPr="00B77799" w:rsidRDefault="00214949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2"/>
              </w:rPr>
            </w:pPr>
            <w:r w:rsidRPr="00B77799">
              <w:rPr>
                <w:b/>
                <w:bCs/>
                <w:color w:val="000000"/>
                <w:szCs w:val="22"/>
                <w:lang w:val="ru-RU"/>
              </w:rPr>
              <w:t>Предельный срок</w:t>
            </w:r>
            <w:r w:rsidRPr="00B77799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7045" w:type="dxa"/>
            <w:gridSpan w:val="3"/>
            <w:vAlign w:val="center"/>
          </w:tcPr>
          <w:p w14:paraId="6CF145B8" w14:textId="07EB77DA" w:rsidR="00214949" w:rsidRPr="00B77799" w:rsidRDefault="00B77799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–</w:t>
            </w:r>
          </w:p>
        </w:tc>
      </w:tr>
      <w:tr w:rsidR="004D390D" w:rsidRPr="00926915" w14:paraId="37C1EF6C" w14:textId="77777777" w:rsidTr="004D390D">
        <w:trPr>
          <w:cantSplit/>
          <w:trHeight w:val="2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0A84D02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jc w:val="both"/>
              <w:rPr>
                <w:rFonts w:eastAsia="Batang"/>
                <w:b/>
                <w:bCs/>
                <w:szCs w:val="22"/>
              </w:rPr>
            </w:pPr>
          </w:p>
        </w:tc>
        <w:tc>
          <w:tcPr>
            <w:tcW w:w="7045" w:type="dxa"/>
            <w:gridSpan w:val="3"/>
            <w:tcBorders>
              <w:bottom w:val="single" w:sz="4" w:space="0" w:color="auto"/>
            </w:tcBorders>
            <w:vAlign w:val="center"/>
          </w:tcPr>
          <w:p w14:paraId="739F0CFB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jc w:val="both"/>
              <w:rPr>
                <w:rFonts w:eastAsia="Batang"/>
                <w:szCs w:val="22"/>
              </w:rPr>
            </w:pPr>
          </w:p>
        </w:tc>
      </w:tr>
      <w:tr w:rsidR="004D390D" w:rsidRPr="00795806" w14:paraId="6557D972" w14:textId="77777777" w:rsidTr="00B77799">
        <w:trPr>
          <w:cantSplit/>
          <w:trHeight w:val="23"/>
        </w:trPr>
        <w:tc>
          <w:tcPr>
            <w:tcW w:w="1701" w:type="dxa"/>
            <w:tcBorders>
              <w:top w:val="single" w:sz="4" w:space="0" w:color="auto"/>
            </w:tcBorders>
          </w:tcPr>
          <w:p w14:paraId="260ACDD7" w14:textId="77777777" w:rsidR="00214949" w:rsidRPr="00B77799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b/>
                <w:bCs/>
                <w:szCs w:val="22"/>
              </w:rPr>
            </w:pPr>
            <w:r w:rsidRPr="00B77799">
              <w:rPr>
                <w:b/>
                <w:bCs/>
                <w:color w:val="000000"/>
                <w:szCs w:val="22"/>
                <w:lang w:val="ru-RU"/>
              </w:rPr>
              <w:t>Для контактов</w:t>
            </w:r>
            <w:r w:rsidRPr="00B77799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</w:tcBorders>
          </w:tcPr>
          <w:p w14:paraId="07876F26" w14:textId="30AD0132" w:rsidR="00214949" w:rsidRPr="00B77799" w:rsidRDefault="004D390D" w:rsidP="00B77799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color w:val="000000"/>
                <w:szCs w:val="22"/>
                <w:lang w:val="ru-RU"/>
              </w:rPr>
            </w:pPr>
            <w:r w:rsidRPr="00B77799">
              <w:rPr>
                <w:color w:val="000000"/>
                <w:szCs w:val="22"/>
                <w:lang w:val="ru-RU"/>
              </w:rPr>
              <w:t>Фамилия/организация/</w:t>
            </w:r>
            <w:r w:rsidR="00B77799">
              <w:rPr>
                <w:color w:val="000000"/>
                <w:szCs w:val="22"/>
                <w:lang w:val="en-US"/>
              </w:rPr>
              <w:br/>
            </w:r>
            <w:r w:rsidRPr="00B77799">
              <w:rPr>
                <w:color w:val="000000"/>
                <w:szCs w:val="22"/>
                <w:lang w:val="ru-RU"/>
              </w:rPr>
              <w:t>объединение: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71BFC790" w14:textId="30D5896E" w:rsidR="00214949" w:rsidRPr="00B77799" w:rsidRDefault="00214949" w:rsidP="00B50D12">
            <w:pPr>
              <w:spacing w:before="40"/>
              <w:rPr>
                <w:color w:val="000000"/>
                <w:szCs w:val="22"/>
                <w:lang w:val="ru-RU"/>
              </w:rPr>
            </w:pPr>
            <w:r w:rsidRPr="00B77799">
              <w:rPr>
                <w:color w:val="000000"/>
                <w:szCs w:val="22"/>
                <w:lang w:val="ru-RU"/>
              </w:rPr>
              <w:t>г-жа Флёр</w:t>
            </w:r>
            <w:r w:rsidR="00360ACC" w:rsidRPr="00B77799">
              <w:rPr>
                <w:color w:val="000000"/>
                <w:szCs w:val="22"/>
                <w:lang w:val="ru-RU"/>
              </w:rPr>
              <w:t>-Регина</w:t>
            </w:r>
            <w:r w:rsidRPr="00B77799">
              <w:rPr>
                <w:color w:val="000000"/>
                <w:szCs w:val="22"/>
                <w:lang w:val="ru-RU"/>
              </w:rPr>
              <w:t xml:space="preserve"> Ассуму-Бессу</w:t>
            </w:r>
            <w:r w:rsidR="0089097B" w:rsidRPr="00B77799">
              <w:rPr>
                <w:color w:val="000000"/>
                <w:szCs w:val="22"/>
                <w:lang w:val="ru-RU"/>
              </w:rPr>
              <w:t xml:space="preserve"> </w:t>
            </w:r>
            <w:r w:rsidR="00B77799" w:rsidRPr="00795806">
              <w:rPr>
                <w:color w:val="000000"/>
                <w:szCs w:val="22"/>
                <w:lang w:val="ru-RU"/>
              </w:rPr>
              <w:br/>
            </w:r>
            <w:r w:rsidR="0089097B" w:rsidRPr="00B77799">
              <w:rPr>
                <w:color w:val="000000"/>
                <w:szCs w:val="22"/>
                <w:lang w:val="ru-RU"/>
              </w:rPr>
              <w:t>(</w:t>
            </w:r>
            <w:r w:rsidR="0089097B" w:rsidRPr="00B77799">
              <w:rPr>
                <w:rFonts w:eastAsia="Batang" w:cs="Times New Roman Bold"/>
                <w:szCs w:val="22"/>
              </w:rPr>
              <w:t>Fleur</w:t>
            </w:r>
            <w:r w:rsidR="0089097B" w:rsidRPr="00B77799">
              <w:rPr>
                <w:rFonts w:eastAsia="Batang" w:cs="Times New Roman Bold"/>
                <w:szCs w:val="22"/>
                <w:lang w:val="ru-RU"/>
              </w:rPr>
              <w:t xml:space="preserve"> </w:t>
            </w:r>
            <w:r w:rsidR="0089097B" w:rsidRPr="00B77799">
              <w:rPr>
                <w:rFonts w:eastAsia="Batang" w:cs="Times New Roman Bold"/>
                <w:szCs w:val="22"/>
              </w:rPr>
              <w:t>Regina</w:t>
            </w:r>
            <w:r w:rsidR="0089097B" w:rsidRPr="00B77799">
              <w:rPr>
                <w:rFonts w:eastAsia="Batang" w:cs="Times New Roman Bold"/>
                <w:szCs w:val="22"/>
                <w:lang w:val="ru-RU"/>
              </w:rPr>
              <w:t xml:space="preserve"> </w:t>
            </w:r>
            <w:r w:rsidR="0089097B" w:rsidRPr="00B77799">
              <w:rPr>
                <w:rFonts w:eastAsia="Batang" w:cs="Times New Roman Bold"/>
                <w:szCs w:val="22"/>
              </w:rPr>
              <w:t>Assoumou</w:t>
            </w:r>
            <w:r w:rsidR="0089097B" w:rsidRPr="00B77799">
              <w:rPr>
                <w:rFonts w:eastAsia="Batang" w:cs="Times New Roman Bold"/>
                <w:szCs w:val="22"/>
                <w:lang w:val="ru-RU"/>
              </w:rPr>
              <w:t xml:space="preserve"> </w:t>
            </w:r>
            <w:proofErr w:type="spellStart"/>
            <w:r w:rsidR="0089097B" w:rsidRPr="00B77799">
              <w:rPr>
                <w:rFonts w:eastAsia="Batang" w:cs="Times New Roman Bold"/>
                <w:szCs w:val="22"/>
              </w:rPr>
              <w:t>Bessou</w:t>
            </w:r>
            <w:proofErr w:type="spellEnd"/>
            <w:r w:rsidR="0089097B" w:rsidRPr="00B77799">
              <w:rPr>
                <w:color w:val="000000"/>
                <w:szCs w:val="22"/>
                <w:lang w:val="ru-RU"/>
              </w:rPr>
              <w:t>)</w:t>
            </w:r>
            <w:r w:rsidRPr="00B77799">
              <w:rPr>
                <w:color w:val="000000"/>
                <w:szCs w:val="22"/>
                <w:lang w:val="ru-RU"/>
              </w:rPr>
              <w:t xml:space="preserve">, </w:t>
            </w:r>
            <w:r w:rsidR="00B77799" w:rsidRPr="00795806">
              <w:rPr>
                <w:color w:val="000000"/>
                <w:szCs w:val="22"/>
                <w:lang w:val="ru-RU"/>
              </w:rPr>
              <w:br/>
            </w:r>
            <w:r w:rsidR="00832573" w:rsidRPr="00B77799">
              <w:rPr>
                <w:color w:val="000000"/>
                <w:szCs w:val="22"/>
                <w:lang w:val="ru-RU"/>
              </w:rPr>
              <w:t>П</w:t>
            </w:r>
            <w:r w:rsidRPr="00B77799">
              <w:rPr>
                <w:color w:val="000000"/>
                <w:szCs w:val="22"/>
                <w:lang w:val="ru-RU"/>
              </w:rPr>
              <w:t>редседатель Консультативной группы по развитию электросвязи</w:t>
            </w:r>
          </w:p>
        </w:tc>
      </w:tr>
      <w:tr w:rsidR="004D390D" w:rsidRPr="00926915" w14:paraId="319BC093" w14:textId="77777777" w:rsidTr="00B77799">
        <w:trPr>
          <w:cantSplit/>
          <w:trHeight w:val="23"/>
        </w:trPr>
        <w:tc>
          <w:tcPr>
            <w:tcW w:w="1701" w:type="dxa"/>
          </w:tcPr>
          <w:p w14:paraId="763DC719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2"/>
                <w:lang w:val="ru-RU"/>
              </w:rPr>
            </w:pPr>
          </w:p>
        </w:tc>
        <w:tc>
          <w:tcPr>
            <w:tcW w:w="3211" w:type="dxa"/>
            <w:gridSpan w:val="2"/>
          </w:tcPr>
          <w:p w14:paraId="3B0BFE5F" w14:textId="77777777" w:rsidR="00214949" w:rsidRPr="00B77799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Тел.:</w:t>
            </w:r>
          </w:p>
        </w:tc>
        <w:tc>
          <w:tcPr>
            <w:tcW w:w="4685" w:type="dxa"/>
            <w:gridSpan w:val="2"/>
          </w:tcPr>
          <w:p w14:paraId="562A58C1" w14:textId="77777777" w:rsidR="00214949" w:rsidRPr="00B77799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+225 0707815208</w:t>
            </w:r>
          </w:p>
        </w:tc>
      </w:tr>
      <w:tr w:rsidR="004D390D" w:rsidRPr="00926915" w14:paraId="4A6500D1" w14:textId="77777777" w:rsidTr="00B77799">
        <w:trPr>
          <w:cantSplit/>
          <w:trHeight w:val="23"/>
        </w:trPr>
        <w:tc>
          <w:tcPr>
            <w:tcW w:w="1701" w:type="dxa"/>
            <w:tcBorders>
              <w:bottom w:val="single" w:sz="4" w:space="0" w:color="auto"/>
            </w:tcBorders>
          </w:tcPr>
          <w:p w14:paraId="3F37A6C9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2"/>
              </w:rPr>
            </w:pP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14:paraId="55064FA0" w14:textId="77777777" w:rsidR="00214949" w:rsidRPr="00B77799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Эл. почта: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</w:tcPr>
          <w:p w14:paraId="6E298876" w14:textId="542F8435" w:rsidR="00214949" w:rsidRPr="00B77799" w:rsidRDefault="007D557E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Cs w:val="22"/>
              </w:rPr>
            </w:pPr>
            <w:hyperlink r:id="rId10" w:history="1">
              <w:r w:rsidRPr="00B77799">
                <w:rPr>
                  <w:rStyle w:val="Hyperlink"/>
                  <w:szCs w:val="22"/>
                </w:rPr>
                <w:t xml:space="preserve">bessou.regina@artci.ci </w:t>
              </w:r>
            </w:hyperlink>
          </w:p>
        </w:tc>
      </w:tr>
      <w:tr w:rsidR="004D390D" w:rsidRPr="00795806" w14:paraId="73CA85CD" w14:textId="77777777" w:rsidTr="00B77799">
        <w:trPr>
          <w:cantSplit/>
          <w:trHeight w:val="23"/>
        </w:trPr>
        <w:tc>
          <w:tcPr>
            <w:tcW w:w="1701" w:type="dxa"/>
            <w:tcBorders>
              <w:top w:val="single" w:sz="4" w:space="0" w:color="auto"/>
            </w:tcBorders>
          </w:tcPr>
          <w:p w14:paraId="1FDD259F" w14:textId="57198275" w:rsidR="00214949" w:rsidRPr="00B77799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2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</w:tcBorders>
          </w:tcPr>
          <w:p w14:paraId="01F91A7C" w14:textId="4146E059" w:rsidR="00214949" w:rsidRPr="00B77799" w:rsidRDefault="004D390D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2"/>
                <w:lang w:val="en-US"/>
              </w:rPr>
            </w:pPr>
            <w:r w:rsidRPr="00B77799">
              <w:rPr>
                <w:color w:val="000000"/>
                <w:szCs w:val="22"/>
                <w:lang w:val="ru-RU"/>
              </w:rPr>
              <w:t>Фамилия/организация/</w:t>
            </w:r>
            <w:r w:rsidR="00B77799">
              <w:rPr>
                <w:color w:val="000000"/>
                <w:szCs w:val="22"/>
                <w:lang w:val="en-US"/>
              </w:rPr>
              <w:br/>
            </w:r>
            <w:r w:rsidRPr="00B77799">
              <w:rPr>
                <w:color w:val="000000"/>
                <w:szCs w:val="22"/>
                <w:lang w:val="ru-RU"/>
              </w:rPr>
              <w:t>объединение: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4C79B2BB" w14:textId="77777777" w:rsidR="00214949" w:rsidRPr="00B77799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Cs w:val="22"/>
                <w:u w:val="single"/>
                <w:lang w:val="ru-RU"/>
              </w:rPr>
            </w:pPr>
            <w:r w:rsidRPr="00B77799">
              <w:rPr>
                <w:color w:val="000000"/>
                <w:szCs w:val="22"/>
                <w:lang w:val="ru-RU"/>
              </w:rPr>
              <w:t>г-жа Арчана Гулати (Ms Archana Gulati), заместитель Директора Бюро развития электросвязи</w:t>
            </w:r>
          </w:p>
        </w:tc>
      </w:tr>
      <w:tr w:rsidR="004D390D" w:rsidRPr="00926915" w14:paraId="67150B09" w14:textId="77777777" w:rsidTr="00B77799">
        <w:trPr>
          <w:cantSplit/>
          <w:trHeight w:val="23"/>
        </w:trPr>
        <w:tc>
          <w:tcPr>
            <w:tcW w:w="1701" w:type="dxa"/>
          </w:tcPr>
          <w:p w14:paraId="3B7C0076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2"/>
                <w:lang w:val="ru-RU"/>
              </w:rPr>
            </w:pPr>
          </w:p>
        </w:tc>
        <w:tc>
          <w:tcPr>
            <w:tcW w:w="3211" w:type="dxa"/>
            <w:gridSpan w:val="2"/>
          </w:tcPr>
          <w:p w14:paraId="1F2A736E" w14:textId="77777777" w:rsidR="00214949" w:rsidRPr="00B77799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Тел.:</w:t>
            </w:r>
          </w:p>
        </w:tc>
        <w:tc>
          <w:tcPr>
            <w:tcW w:w="4685" w:type="dxa"/>
            <w:gridSpan w:val="2"/>
          </w:tcPr>
          <w:p w14:paraId="3A9AFE28" w14:textId="669EF482" w:rsidR="00214949" w:rsidRPr="00B77799" w:rsidRDefault="007D557E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Cs w:val="22"/>
                <w:u w:val="single"/>
              </w:rPr>
            </w:pPr>
            <w:r w:rsidRPr="00B77799">
              <w:rPr>
                <w:rFonts w:eastAsia="Batang" w:cs="Arial"/>
                <w:caps/>
                <w:szCs w:val="22"/>
              </w:rPr>
              <w:t>+41 22 730 6475</w:t>
            </w:r>
          </w:p>
        </w:tc>
      </w:tr>
      <w:tr w:rsidR="004D390D" w:rsidRPr="00926915" w14:paraId="7D11460D" w14:textId="77777777" w:rsidTr="00B77799">
        <w:trPr>
          <w:cantSplit/>
          <w:trHeight w:val="23"/>
        </w:trPr>
        <w:tc>
          <w:tcPr>
            <w:tcW w:w="1701" w:type="dxa"/>
          </w:tcPr>
          <w:p w14:paraId="2D55558D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2"/>
              </w:rPr>
            </w:pPr>
          </w:p>
        </w:tc>
        <w:tc>
          <w:tcPr>
            <w:tcW w:w="3211" w:type="dxa"/>
            <w:gridSpan w:val="2"/>
          </w:tcPr>
          <w:p w14:paraId="3DBFD0AC" w14:textId="77777777" w:rsidR="00214949" w:rsidRPr="00B77799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2"/>
              </w:rPr>
            </w:pPr>
            <w:r w:rsidRPr="00B77799">
              <w:rPr>
                <w:color w:val="000000"/>
                <w:szCs w:val="22"/>
                <w:lang w:val="ru-RU"/>
              </w:rPr>
              <w:t>Эл. почта:</w:t>
            </w:r>
          </w:p>
        </w:tc>
        <w:tc>
          <w:tcPr>
            <w:tcW w:w="4685" w:type="dxa"/>
            <w:gridSpan w:val="2"/>
          </w:tcPr>
          <w:p w14:paraId="02B53725" w14:textId="2CFD9C44" w:rsidR="00214949" w:rsidRPr="00B77799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color w:val="0000FF"/>
                <w:szCs w:val="22"/>
                <w:u w:val="single"/>
                <w:lang w:val="ru-RU"/>
              </w:rPr>
            </w:pPr>
            <w:hyperlink r:id="rId11" w:history="1">
              <w:r w:rsidRPr="00B77799">
                <w:rPr>
                  <w:rStyle w:val="Hyperlink"/>
                </w:rPr>
                <w:t>archana.gulati@itu.int</w:t>
              </w:r>
            </w:hyperlink>
          </w:p>
        </w:tc>
      </w:tr>
      <w:tr w:rsidR="004D390D" w:rsidRPr="00926915" w14:paraId="56019E9A" w14:textId="77777777" w:rsidTr="004D390D">
        <w:trPr>
          <w:cantSplit/>
          <w:trHeight w:val="23"/>
        </w:trPr>
        <w:tc>
          <w:tcPr>
            <w:tcW w:w="9597" w:type="dxa"/>
            <w:gridSpan w:val="5"/>
          </w:tcPr>
          <w:p w14:paraId="1AB96919" w14:textId="77777777" w:rsidR="00214949" w:rsidRPr="00B77799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2"/>
              </w:rPr>
            </w:pPr>
          </w:p>
        </w:tc>
      </w:tr>
      <w:tr w:rsidR="004D390D" w:rsidRPr="00795806" w14:paraId="177F5C75" w14:textId="77777777" w:rsidTr="004D390D">
        <w:trPr>
          <w:cantSplit/>
          <w:trHeight w:val="23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4E78" w14:textId="77777777" w:rsidR="00214949" w:rsidRPr="00214949" w:rsidRDefault="00214949" w:rsidP="00B50D12">
            <w:pPr>
              <w:tabs>
                <w:tab w:val="left" w:pos="1871"/>
              </w:tabs>
              <w:spacing w:after="120"/>
              <w:rPr>
                <w:rFonts w:eastAsia="Batang"/>
                <w:b/>
                <w:bCs/>
                <w:szCs w:val="24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Резюме</w:t>
            </w:r>
          </w:p>
          <w:p w14:paraId="668500DF" w14:textId="5AA14FC8" w:rsidR="00214949" w:rsidRPr="00214949" w:rsidRDefault="00430598" w:rsidP="00B50D12">
            <w:pPr>
              <w:tabs>
                <w:tab w:val="left" w:pos="1871"/>
              </w:tabs>
              <w:spacing w:after="120"/>
              <w:rPr>
                <w:rFonts w:eastAsia="Batang" w:cs="Calibri"/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lang w:val="ru-RU"/>
              </w:rPr>
              <w:t xml:space="preserve">В этом заявлении о взаимодействии содержится предложение для рассмотрения на сессии Совета МСЭ 2026 года вопроса о </w:t>
            </w:r>
            <w:r w:rsidR="00360ACC">
              <w:rPr>
                <w:color w:val="000000"/>
                <w:lang w:val="ru-RU"/>
              </w:rPr>
              <w:t>распределении</w:t>
            </w:r>
            <w:r>
              <w:rPr>
                <w:color w:val="000000"/>
                <w:lang w:val="ru-RU"/>
              </w:rPr>
              <w:t xml:space="preserve"> необходимых средств для поддержки</w:t>
            </w:r>
            <w:r w:rsidR="00736E23">
              <w:rPr>
                <w:color w:val="000000"/>
                <w:lang w:val="ru-RU"/>
              </w:rPr>
              <w:t xml:space="preserve"> выполнения решений ВКРЭ-25 относительно региональных инициатив, принятых на Конференции</w:t>
            </w:r>
            <w:r>
              <w:rPr>
                <w:color w:val="000000"/>
                <w:lang w:val="ru-RU"/>
              </w:rPr>
              <w:t>. В</w:t>
            </w:r>
            <w:r w:rsidR="00B77799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ru-RU"/>
              </w:rPr>
              <w:t>предложении учтены предыдущие ассигнования, предоставленные</w:t>
            </w:r>
            <w:r w:rsidR="0007768B">
              <w:rPr>
                <w:color w:val="000000"/>
                <w:lang w:val="ru-RU"/>
              </w:rPr>
              <w:t xml:space="preserve"> на</w:t>
            </w:r>
            <w:r>
              <w:rPr>
                <w:color w:val="000000"/>
                <w:lang w:val="ru-RU"/>
              </w:rPr>
              <w:t xml:space="preserve"> сессия</w:t>
            </w:r>
            <w:r w:rsidR="0007768B">
              <w:rPr>
                <w:color w:val="000000"/>
                <w:lang w:val="ru-RU"/>
              </w:rPr>
              <w:t>х</w:t>
            </w:r>
            <w:r>
              <w:rPr>
                <w:color w:val="000000"/>
                <w:lang w:val="ru-RU"/>
              </w:rPr>
              <w:t xml:space="preserve"> Совета 2018 и 2023 годов для поддержки выполнения решений ВКРЭ-17 и ВКРЭ-22, соответственно</w:t>
            </w:r>
            <w:r w:rsidR="00214949">
              <w:rPr>
                <w:color w:val="000000"/>
                <w:lang w:val="ru-RU"/>
              </w:rPr>
              <w:t>.</w:t>
            </w:r>
          </w:p>
        </w:tc>
      </w:tr>
    </w:tbl>
    <w:p w14:paraId="23D9E820" w14:textId="5469A593" w:rsidR="00430598" w:rsidRPr="00795806" w:rsidRDefault="00430598" w:rsidP="00214A6C">
      <w:pPr>
        <w:pStyle w:val="Normalaftertitle"/>
        <w:jc w:val="both"/>
        <w:rPr>
          <w:rFonts w:cs="Arial"/>
          <w:lang w:val="ru-RU"/>
        </w:rPr>
      </w:pPr>
      <w:r>
        <w:rPr>
          <w:lang w:val="ru-RU"/>
        </w:rPr>
        <w:t>На Всемирной конференции по развитию электросвязи 2025 года (ВКРЭ-25), прошедшей в Баку, Азербайджан, были приняты Бакинская декларация и Бакинский план действий, включая всеобъемлющий комплекс из тридцати региональных инициатив, направленных на удовлетворение конкретных потребностей каждого региона в целях содействия обеспечению универсальной и реальной возможности установления соединений и ускорения цифровой трансформации. Эти результаты представляют собой четкий и обширный мандат Сектора развития электросвязи.</w:t>
      </w:r>
    </w:p>
    <w:p w14:paraId="79AACFB7" w14:textId="26984279" w:rsidR="00430598" w:rsidRPr="00430598" w:rsidRDefault="00430598" w:rsidP="00214A6C">
      <w:pPr>
        <w:jc w:val="both"/>
        <w:rPr>
          <w:rFonts w:cs="Calibri"/>
          <w:szCs w:val="24"/>
          <w:lang w:val="ru-RU"/>
        </w:rPr>
      </w:pPr>
      <w:r>
        <w:rPr>
          <w:lang w:val="ru-RU"/>
        </w:rPr>
        <w:t xml:space="preserve">КГРЭ напоминает, что МСЭ-D </w:t>
      </w:r>
      <w:r w:rsidR="005606BA">
        <w:rPr>
          <w:lang w:val="ru-RU"/>
        </w:rPr>
        <w:t xml:space="preserve">неизменно опирается </w:t>
      </w:r>
      <w:r>
        <w:rPr>
          <w:lang w:val="ru-RU"/>
        </w:rPr>
        <w:t xml:space="preserve">на реализацию проектов при поддержке целевого начального финансирования как на эффективный и ориентированный на результаты механизм </w:t>
      </w:r>
      <w:r w:rsidR="00477D12">
        <w:rPr>
          <w:lang w:val="ru-RU"/>
        </w:rPr>
        <w:t>приведения в действие</w:t>
      </w:r>
      <w:r>
        <w:rPr>
          <w:lang w:val="ru-RU"/>
        </w:rPr>
        <w:t xml:space="preserve"> мандатов ВКРЭ. В то же время КГРЭ признает, что </w:t>
      </w:r>
      <w:r>
        <w:rPr>
          <w:lang w:val="ru-RU"/>
        </w:rPr>
        <w:lastRenderedPageBreak/>
        <w:t xml:space="preserve">целесообразность подписания новых проектов в значительной степени зависит от наличия финансирования и партнеров, готовых финансировать работу МСЭ, и что ряд доноров ожидают, что учреждения, получающие средства, и/или страны-бенефициары, получающие поддержку, </w:t>
      </w:r>
      <w:r w:rsidR="00477D12">
        <w:rPr>
          <w:lang w:val="ru-RU"/>
        </w:rPr>
        <w:t>предоставят</w:t>
      </w:r>
      <w:r>
        <w:rPr>
          <w:lang w:val="ru-RU"/>
        </w:rPr>
        <w:t xml:space="preserve"> определенный </w:t>
      </w:r>
      <w:r w:rsidR="00477D12">
        <w:rPr>
          <w:lang w:val="ru-RU"/>
        </w:rPr>
        <w:t>объем</w:t>
      </w:r>
      <w:r>
        <w:rPr>
          <w:lang w:val="ru-RU"/>
        </w:rPr>
        <w:t xml:space="preserve"> софинансирования для обеспечения </w:t>
      </w:r>
      <w:r w:rsidR="00477D12">
        <w:rPr>
          <w:lang w:val="ru-RU"/>
        </w:rPr>
        <w:t>возможности реализации</w:t>
      </w:r>
      <w:r>
        <w:rPr>
          <w:lang w:val="ru-RU"/>
        </w:rPr>
        <w:t xml:space="preserve"> новых проектов, </w:t>
      </w:r>
      <w:r w:rsidR="00477D12">
        <w:rPr>
          <w:lang w:val="ru-RU"/>
        </w:rPr>
        <w:t>и это</w:t>
      </w:r>
      <w:r>
        <w:rPr>
          <w:lang w:val="ru-RU"/>
        </w:rPr>
        <w:t xml:space="preserve"> создает дополнительные проблемы для работы по мобилизации ресурсов. КГРЭ принимает к сведению обеспокоенность, выраженную некоторыми делегатами в связи с тем, что требования</w:t>
      </w:r>
      <w:r w:rsidR="00477D12">
        <w:rPr>
          <w:lang w:val="ru-RU"/>
        </w:rPr>
        <w:t>, касающиеся</w:t>
      </w:r>
      <w:r>
        <w:rPr>
          <w:lang w:val="ru-RU"/>
        </w:rPr>
        <w:t xml:space="preserve"> </w:t>
      </w:r>
      <w:r w:rsidR="00477D12">
        <w:rPr>
          <w:lang w:val="ru-RU"/>
        </w:rPr>
        <w:t>со</w:t>
      </w:r>
      <w:r>
        <w:rPr>
          <w:lang w:val="ru-RU"/>
        </w:rPr>
        <w:t>финансирования</w:t>
      </w:r>
      <w:r w:rsidR="00477D12">
        <w:rPr>
          <w:lang w:val="ru-RU"/>
        </w:rPr>
        <w:t>,</w:t>
      </w:r>
      <w:r>
        <w:rPr>
          <w:lang w:val="ru-RU"/>
        </w:rPr>
        <w:t xml:space="preserve"> могут создавать препятствия для некоторых развивающихся стран, в частности наименее развитых стран (НРС).</w:t>
      </w:r>
    </w:p>
    <w:p w14:paraId="28EF933F" w14:textId="265C061B" w:rsidR="00430598" w:rsidRPr="00175301" w:rsidRDefault="00430598" w:rsidP="00214A6C">
      <w:pPr>
        <w:jc w:val="both"/>
        <w:rPr>
          <w:lang w:val="ru-RU"/>
        </w:rPr>
      </w:pPr>
      <w:r>
        <w:rPr>
          <w:lang w:val="ru-RU"/>
        </w:rPr>
        <w:t xml:space="preserve">Кроме того, КГРЭ признает изменения, внесенные в Резолюцию 17 (Пересм. Баку, 2025 г.) о </w:t>
      </w:r>
      <w:r w:rsidR="004C06D6" w:rsidRPr="004C06D6">
        <w:rPr>
          <w:lang w:val="ru-RU"/>
        </w:rPr>
        <w:t>мобилизации ресурсов для одобренных региональных инициатив, их осуществлении и сотрудничестве по ним</w:t>
      </w:r>
      <w:r>
        <w:rPr>
          <w:lang w:val="ru-RU"/>
        </w:rPr>
        <w:t>, и новую Резолюцию 92 (Баку, 2025 г.) об усилении роли региональных отделений МСЭ в ускорении цифровой трансформации и использовании партнерс</w:t>
      </w:r>
      <w:r w:rsidR="00477D12">
        <w:rPr>
          <w:lang w:val="ru-RU"/>
        </w:rPr>
        <w:t>ких отношений</w:t>
      </w:r>
      <w:r>
        <w:rPr>
          <w:lang w:val="ru-RU"/>
        </w:rPr>
        <w:t>, в которых содержится призыв к созданию всеобъемлющего набора механизмов и руководящих указаний для БРЭ по совместной разработке проектов с партнерами и бенефициарами, а также по оказанию поддержки с целью мобилизации средств в рамках структурированного процесса. КГРЭ также принимает к сведению последние изменения в Финансовом регламенте в части взносов в натуральной форме, которые имеют большое значение для реализации региональных инициатив</w:t>
      </w:r>
      <w:r w:rsidR="004C06D6">
        <w:rPr>
          <w:lang w:val="ru-RU"/>
        </w:rPr>
        <w:t>.</w:t>
      </w:r>
    </w:p>
    <w:p w14:paraId="09F0A3CB" w14:textId="7ED73F39" w:rsidR="00430598" w:rsidRPr="00430598" w:rsidRDefault="00430598" w:rsidP="00214A6C">
      <w:pPr>
        <w:jc w:val="both"/>
        <w:rPr>
          <w:rFonts w:cs="Calibri"/>
          <w:szCs w:val="24"/>
          <w:lang w:val="ru-RU"/>
        </w:rPr>
      </w:pPr>
      <w:r>
        <w:rPr>
          <w:lang w:val="ru-RU"/>
        </w:rPr>
        <w:t xml:space="preserve">С учетом этих соображений КГРЭ признает важность </w:t>
      </w:r>
      <w:r w:rsidR="00DF3199">
        <w:rPr>
          <w:lang w:val="ru-RU"/>
        </w:rPr>
        <w:t>распределения</w:t>
      </w:r>
      <w:r>
        <w:rPr>
          <w:lang w:val="ru-RU"/>
        </w:rPr>
        <w:t xml:space="preserve"> достаточных средств из бюджета МСЭ для поддержки разработки новых проектов в </w:t>
      </w:r>
      <w:r w:rsidR="00DF3199">
        <w:rPr>
          <w:lang w:val="ru-RU"/>
        </w:rPr>
        <w:t>целях содействия</w:t>
      </w:r>
      <w:r>
        <w:rPr>
          <w:lang w:val="ru-RU"/>
        </w:rPr>
        <w:t xml:space="preserve"> выполнени</w:t>
      </w:r>
      <w:r w:rsidR="00DF3199">
        <w:rPr>
          <w:lang w:val="ru-RU"/>
        </w:rPr>
        <w:t>ю</w:t>
      </w:r>
      <w:r>
        <w:rPr>
          <w:lang w:val="ru-RU"/>
        </w:rPr>
        <w:t xml:space="preserve"> решений ВКРЭ-25 по региональным инициативам. Такое распределение будет </w:t>
      </w:r>
      <w:r w:rsidR="00DF3199">
        <w:rPr>
          <w:lang w:val="ru-RU"/>
        </w:rPr>
        <w:t>реализовано</w:t>
      </w:r>
      <w:r>
        <w:rPr>
          <w:lang w:val="ru-RU"/>
        </w:rPr>
        <w:t xml:space="preserve"> на </w:t>
      </w:r>
      <w:r w:rsidR="00DF3199">
        <w:rPr>
          <w:lang w:val="ru-RU"/>
        </w:rPr>
        <w:t xml:space="preserve">основании </w:t>
      </w:r>
      <w:r>
        <w:rPr>
          <w:lang w:val="ru-RU"/>
        </w:rPr>
        <w:t>положительно</w:t>
      </w:r>
      <w:r w:rsidR="00DF3199">
        <w:rPr>
          <w:lang w:val="ru-RU"/>
        </w:rPr>
        <w:t>го</w:t>
      </w:r>
      <w:r>
        <w:rPr>
          <w:lang w:val="ru-RU"/>
        </w:rPr>
        <w:t xml:space="preserve"> опыт</w:t>
      </w:r>
      <w:r w:rsidR="00DF3199">
        <w:rPr>
          <w:lang w:val="ru-RU"/>
        </w:rPr>
        <w:t>а</w:t>
      </w:r>
      <w:r>
        <w:rPr>
          <w:lang w:val="ru-RU"/>
        </w:rPr>
        <w:t xml:space="preserve"> предыдущего финансирования, выделенного Советом МСЭ в поддержку реализации региональных инициатив ВКРЭ-17 и ВКРЭ-23, соответственно (5</w:t>
      </w:r>
      <w:r w:rsidR="00405B9A">
        <w:rPr>
          <w:lang w:val="en-US"/>
        </w:rPr>
        <w:t> </w:t>
      </w:r>
      <w:r>
        <w:rPr>
          <w:lang w:val="ru-RU"/>
        </w:rPr>
        <w:t>млн.</w:t>
      </w:r>
      <w:r w:rsidR="00405B9A">
        <w:rPr>
          <w:lang w:val="en-US"/>
        </w:rPr>
        <w:t> </w:t>
      </w:r>
      <w:r>
        <w:rPr>
          <w:lang w:val="ru-RU"/>
        </w:rPr>
        <w:t>швейцарских франков на сессии 2018 г</w:t>
      </w:r>
      <w:r w:rsidR="00405B9A" w:rsidRPr="00405B9A">
        <w:rPr>
          <w:lang w:val="ru-RU"/>
        </w:rPr>
        <w:t>.</w:t>
      </w:r>
      <w:r>
        <w:rPr>
          <w:lang w:val="ru-RU"/>
        </w:rPr>
        <w:t xml:space="preserve"> и 3 млн. швейцарских франков на сессиях 2023</w:t>
      </w:r>
      <w:r w:rsidR="00405B9A">
        <w:rPr>
          <w:lang w:val="en-US"/>
        </w:rPr>
        <w:t> </w:t>
      </w:r>
      <w:r>
        <w:rPr>
          <w:lang w:val="ru-RU"/>
        </w:rPr>
        <w:t>г</w:t>
      </w:r>
      <w:r w:rsidR="00405B9A" w:rsidRPr="00405B9A">
        <w:rPr>
          <w:lang w:val="ru-RU"/>
        </w:rPr>
        <w:t>.</w:t>
      </w:r>
      <w:r>
        <w:rPr>
          <w:lang w:val="ru-RU"/>
        </w:rPr>
        <w:t xml:space="preserve">). </w:t>
      </w:r>
    </w:p>
    <w:p w14:paraId="6FC8564B" w14:textId="7E05FD4F" w:rsidR="00430598" w:rsidRPr="00175301" w:rsidRDefault="00430598" w:rsidP="00214A6C">
      <w:pPr>
        <w:jc w:val="both"/>
        <w:rPr>
          <w:rFonts w:cs="Calibri"/>
          <w:szCs w:val="24"/>
          <w:lang w:val="ru-RU"/>
        </w:rPr>
      </w:pPr>
      <w:r>
        <w:rPr>
          <w:lang w:val="ru-RU"/>
        </w:rPr>
        <w:t xml:space="preserve">Резолюции, принятые ВКРЭ-25, будут выполняться с использованием </w:t>
      </w:r>
      <w:r w:rsidR="00DF3199">
        <w:rPr>
          <w:lang w:val="ru-RU"/>
        </w:rPr>
        <w:t xml:space="preserve">средств </w:t>
      </w:r>
      <w:r>
        <w:rPr>
          <w:lang w:val="ru-RU"/>
        </w:rPr>
        <w:t xml:space="preserve">регулярного бюджета, а также внебюджетных средств, получаемых в рамках проектов и добровольных взносов. Как указано в Документе </w:t>
      </w:r>
      <w:hyperlink r:id="rId12" w:history="1">
        <w:r w:rsidR="00CC1D38" w:rsidRPr="00CF4727">
          <w:rPr>
            <w:rFonts w:cs="Calibri"/>
            <w:color w:val="0000FF"/>
            <w:szCs w:val="24"/>
            <w:u w:val="single"/>
          </w:rPr>
          <w:t>C</w:t>
        </w:r>
        <w:r w:rsidR="00CC1D38" w:rsidRPr="00CC1D38">
          <w:rPr>
            <w:rFonts w:cs="Calibri"/>
            <w:color w:val="0000FF"/>
            <w:szCs w:val="24"/>
            <w:u w:val="single"/>
            <w:lang w:val="ru-RU"/>
          </w:rPr>
          <w:t>26/42</w:t>
        </w:r>
      </w:hyperlink>
      <w:r>
        <w:rPr>
          <w:lang w:val="ru-RU"/>
        </w:rPr>
        <w:t xml:space="preserve"> Совета, Секретариат предлагает </w:t>
      </w:r>
      <w:r w:rsidR="007E3797">
        <w:rPr>
          <w:lang w:val="ru-RU"/>
        </w:rPr>
        <w:t>направить</w:t>
      </w:r>
      <w:r>
        <w:rPr>
          <w:lang w:val="ru-RU"/>
        </w:rPr>
        <w:t xml:space="preserve"> часть средств, сэкономленных при исполнении бюджета на 2025 год, на региональные инициативы, утвержденные ВКРЭ-25.</w:t>
      </w:r>
      <w:hyperlink r:id="rId13" w:history="1"/>
    </w:p>
    <w:p w14:paraId="73A37A3F" w14:textId="329AAF3F" w:rsidR="00430598" w:rsidRPr="00175301" w:rsidRDefault="00430598" w:rsidP="00214A6C">
      <w:pPr>
        <w:jc w:val="both"/>
        <w:rPr>
          <w:rFonts w:cs="Arial"/>
          <w:lang w:val="ru-RU"/>
        </w:rPr>
      </w:pPr>
      <w:r>
        <w:rPr>
          <w:lang w:val="ru-RU"/>
        </w:rPr>
        <w:t xml:space="preserve">В свете вышеизложенного и принимая к сведению варианты, представленные Секретариатом, КГРЭ предлагает Совету МСЭ положительно рассмотреть вопрос об утверждении надлежащего распределения средств для поддержки нового комплекса региональных инициатив, принятых на ВКРЭ-25. </w:t>
      </w:r>
      <w:r w:rsidR="007E3797">
        <w:rPr>
          <w:lang w:val="ru-RU"/>
        </w:rPr>
        <w:t>Эти средства</w:t>
      </w:r>
      <w:r>
        <w:rPr>
          <w:lang w:val="ru-RU"/>
        </w:rPr>
        <w:t xml:space="preserve"> включа</w:t>
      </w:r>
      <w:r w:rsidR="007E3797">
        <w:rPr>
          <w:lang w:val="ru-RU"/>
        </w:rPr>
        <w:t>ю</w:t>
      </w:r>
      <w:r>
        <w:rPr>
          <w:lang w:val="ru-RU"/>
        </w:rPr>
        <w:t xml:space="preserve">т, среди прочего, </w:t>
      </w:r>
      <w:r w:rsidR="007E3797">
        <w:rPr>
          <w:lang w:val="ru-RU"/>
        </w:rPr>
        <w:t>сумму в</w:t>
      </w:r>
      <w:r>
        <w:rPr>
          <w:lang w:val="ru-RU"/>
        </w:rPr>
        <w:t xml:space="preserve"> 1,30 млн. швейцарских франков </w:t>
      </w:r>
      <w:r w:rsidR="007E3797">
        <w:rPr>
          <w:lang w:val="ru-RU"/>
        </w:rPr>
        <w:t>для</w:t>
      </w:r>
      <w:r>
        <w:rPr>
          <w:lang w:val="ru-RU"/>
        </w:rPr>
        <w:t xml:space="preserve"> реализаци</w:t>
      </w:r>
      <w:r w:rsidR="007E3797">
        <w:rPr>
          <w:lang w:val="ru-RU"/>
        </w:rPr>
        <w:t>и</w:t>
      </w:r>
      <w:r>
        <w:rPr>
          <w:lang w:val="ru-RU"/>
        </w:rPr>
        <w:t xml:space="preserve"> проектов в рамках региональных инициатив в 2026−2027 годах за счет экономии, достигнутой при исполнении бюджета МСЭ на 2025 год, как указано в Документе </w:t>
      </w:r>
      <w:hyperlink r:id="rId14" w:history="1">
        <w:r w:rsidR="00CC1D38" w:rsidRPr="00CF4727">
          <w:rPr>
            <w:rFonts w:cs="Calibri"/>
            <w:color w:val="0000FF"/>
            <w:szCs w:val="24"/>
            <w:u w:val="single"/>
          </w:rPr>
          <w:t>C</w:t>
        </w:r>
        <w:r w:rsidR="00CC1D38" w:rsidRPr="00CC1D38">
          <w:rPr>
            <w:rFonts w:cs="Calibri"/>
            <w:color w:val="0000FF"/>
            <w:szCs w:val="24"/>
            <w:u w:val="single"/>
            <w:lang w:val="ru-RU"/>
          </w:rPr>
          <w:t>26/42</w:t>
        </w:r>
      </w:hyperlink>
      <w:r w:rsidR="00CC1D38" w:rsidRPr="00405B9A">
        <w:rPr>
          <w:lang w:val="ru-RU"/>
        </w:rPr>
        <w:t xml:space="preserve"> </w:t>
      </w:r>
      <w:r>
        <w:rPr>
          <w:lang w:val="ru-RU"/>
        </w:rPr>
        <w:t xml:space="preserve">Совета, на основании представленной БРЭ просьбы (см. </w:t>
      </w:r>
      <w:r w:rsidR="000A5BEB">
        <w:rPr>
          <w:lang w:val="ru-RU"/>
        </w:rPr>
        <w:t>упомянутые</w:t>
      </w:r>
      <w:r>
        <w:rPr>
          <w:lang w:val="ru-RU"/>
        </w:rPr>
        <w:t xml:space="preserve"> документы) о </w:t>
      </w:r>
      <w:r w:rsidR="000A5BEB">
        <w:rPr>
          <w:lang w:val="ru-RU"/>
        </w:rPr>
        <w:t>выделении</w:t>
      </w:r>
      <w:r w:rsidR="007E3797">
        <w:rPr>
          <w:lang w:val="ru-RU"/>
        </w:rPr>
        <w:t xml:space="preserve"> дополнительного финансирования </w:t>
      </w:r>
      <w:r>
        <w:rPr>
          <w:lang w:val="ru-RU"/>
        </w:rPr>
        <w:t xml:space="preserve">на 2028−2029 годы </w:t>
      </w:r>
      <w:r w:rsidR="007E3797">
        <w:rPr>
          <w:lang w:val="ru-RU"/>
        </w:rPr>
        <w:t>за счет</w:t>
      </w:r>
      <w:r>
        <w:rPr>
          <w:lang w:val="ru-RU"/>
        </w:rPr>
        <w:t xml:space="preserve"> Финансового плана МСЭ на 2028−2030 годы.</w:t>
      </w:r>
      <w:hyperlink r:id="rId15" w:history="1"/>
    </w:p>
    <w:p w14:paraId="2A9FECDF" w14:textId="13181CE0" w:rsidR="00214949" w:rsidRPr="00C963A4" w:rsidRDefault="00430598" w:rsidP="00214A6C">
      <w:pPr>
        <w:jc w:val="both"/>
        <w:rPr>
          <w:rFonts w:eastAsia="Batang"/>
          <w:lang w:val="ru-RU"/>
        </w:rPr>
      </w:pPr>
      <w:r>
        <w:rPr>
          <w:lang w:val="ru-RU"/>
        </w:rPr>
        <w:t xml:space="preserve">Соответствующее распределение поможет </w:t>
      </w:r>
      <w:r w:rsidR="007E3797">
        <w:rPr>
          <w:lang w:val="ru-RU"/>
        </w:rPr>
        <w:t>урегулированию</w:t>
      </w:r>
      <w:r>
        <w:rPr>
          <w:lang w:val="ru-RU"/>
        </w:rPr>
        <w:t xml:space="preserve"> финансовы</w:t>
      </w:r>
      <w:r w:rsidR="007E3797">
        <w:rPr>
          <w:lang w:val="ru-RU"/>
        </w:rPr>
        <w:t>х</w:t>
      </w:r>
      <w:r>
        <w:rPr>
          <w:lang w:val="ru-RU"/>
        </w:rPr>
        <w:t xml:space="preserve"> последстви</w:t>
      </w:r>
      <w:r w:rsidR="007E3797">
        <w:rPr>
          <w:lang w:val="ru-RU"/>
        </w:rPr>
        <w:t>й</w:t>
      </w:r>
      <w:r>
        <w:rPr>
          <w:lang w:val="ru-RU"/>
        </w:rPr>
        <w:t xml:space="preserve"> конференции и повысит потенциал МСЭ по мобилизации дополнительных внебюджетных средств в поддержку Государств – Членов МСЭ</w:t>
      </w:r>
      <w:r w:rsidR="00D334D7">
        <w:rPr>
          <w:lang w:val="ru-RU"/>
        </w:rPr>
        <w:t>, с тем чтобы</w:t>
      </w:r>
      <w:r>
        <w:rPr>
          <w:lang w:val="ru-RU"/>
        </w:rPr>
        <w:t xml:space="preserve"> </w:t>
      </w:r>
      <w:r w:rsidR="00D334D7">
        <w:rPr>
          <w:lang w:val="ru-RU"/>
        </w:rPr>
        <w:t>удовлетворить</w:t>
      </w:r>
      <w:r>
        <w:rPr>
          <w:lang w:val="ru-RU"/>
        </w:rPr>
        <w:t xml:space="preserve"> конкретны</w:t>
      </w:r>
      <w:r w:rsidR="00D334D7">
        <w:rPr>
          <w:lang w:val="ru-RU"/>
        </w:rPr>
        <w:t>е</w:t>
      </w:r>
      <w:r>
        <w:rPr>
          <w:lang w:val="ru-RU"/>
        </w:rPr>
        <w:t xml:space="preserve"> потребност</w:t>
      </w:r>
      <w:r w:rsidR="00D334D7">
        <w:rPr>
          <w:lang w:val="ru-RU"/>
        </w:rPr>
        <w:t>и</w:t>
      </w:r>
      <w:r>
        <w:rPr>
          <w:lang w:val="ru-RU"/>
        </w:rPr>
        <w:t xml:space="preserve"> каждого региона, </w:t>
      </w:r>
      <w:r w:rsidR="00B80929">
        <w:rPr>
          <w:lang w:val="ru-RU"/>
        </w:rPr>
        <w:t>а также содействовать обеспечению</w:t>
      </w:r>
      <w:r>
        <w:rPr>
          <w:lang w:val="ru-RU"/>
        </w:rPr>
        <w:t xml:space="preserve"> универсальной и реальной возможности установления соединений и </w:t>
      </w:r>
      <w:r w:rsidR="00D11773">
        <w:rPr>
          <w:lang w:val="ru-RU"/>
        </w:rPr>
        <w:t>ускорить</w:t>
      </w:r>
      <w:r>
        <w:rPr>
          <w:lang w:val="ru-RU"/>
        </w:rPr>
        <w:t xml:space="preserve"> цифров</w:t>
      </w:r>
      <w:r w:rsidR="00D11773">
        <w:rPr>
          <w:lang w:val="ru-RU"/>
        </w:rPr>
        <w:t>ую</w:t>
      </w:r>
      <w:r>
        <w:rPr>
          <w:lang w:val="ru-RU"/>
        </w:rPr>
        <w:t xml:space="preserve"> трансформаци</w:t>
      </w:r>
      <w:r w:rsidR="00D11773">
        <w:rPr>
          <w:lang w:val="ru-RU"/>
        </w:rPr>
        <w:t>ю</w:t>
      </w:r>
      <w:r w:rsidR="00214949">
        <w:rPr>
          <w:lang w:val="ru-RU"/>
        </w:rPr>
        <w:t>.</w:t>
      </w:r>
      <w:hyperlink r:id="rId16" w:history="1"/>
    </w:p>
    <w:p w14:paraId="22C11A6A" w14:textId="181B5E55" w:rsidR="00796BD3" w:rsidRPr="00796BD3" w:rsidRDefault="00214949" w:rsidP="00B77799">
      <w:pPr>
        <w:spacing w:before="720"/>
        <w:jc w:val="center"/>
      </w:pPr>
      <w:r>
        <w:rPr>
          <w:lang w:val="ru-RU"/>
        </w:rPr>
        <w:t>_______________</w:t>
      </w:r>
    </w:p>
    <w:sectPr w:rsidR="00796BD3" w:rsidRPr="00796BD3" w:rsidSect="00796BD3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A4B5" w14:textId="77777777" w:rsidR="008B22BB" w:rsidRDefault="008B22BB">
      <w:r>
        <w:separator/>
      </w:r>
    </w:p>
  </w:endnote>
  <w:endnote w:type="continuationSeparator" w:id="0">
    <w:p w14:paraId="5F9DA221" w14:textId="77777777" w:rsidR="008B22BB" w:rsidRDefault="008B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31AE2400" w:rsidR="00672F8A" w:rsidRDefault="00B77799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2601023</w:t>
          </w:r>
        </w:p>
      </w:tc>
      <w:tc>
        <w:tcPr>
          <w:tcW w:w="8261" w:type="dxa"/>
        </w:tcPr>
        <w:p w14:paraId="34C2C0B7" w14:textId="137A0FE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62463">
            <w:rPr>
              <w:bCs/>
              <w:lang w:val="ru-RU"/>
            </w:rPr>
            <w:t>109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43BBD12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32573">
            <w:rPr>
              <w:bCs/>
              <w:lang w:val="ru-RU"/>
            </w:rPr>
            <w:t>109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E093" w14:textId="77777777" w:rsidR="008B22BB" w:rsidRDefault="008B22BB">
      <w:r>
        <w:t>____________________</w:t>
      </w:r>
    </w:p>
  </w:footnote>
  <w:footnote w:type="continuationSeparator" w:id="0">
    <w:p w14:paraId="6C2528FD" w14:textId="77777777" w:rsidR="008B22BB" w:rsidRDefault="008B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83E"/>
    <w:rsid w:val="000569B4"/>
    <w:rsid w:val="0006007D"/>
    <w:rsid w:val="0007768B"/>
    <w:rsid w:val="00080E82"/>
    <w:rsid w:val="000934DD"/>
    <w:rsid w:val="000A10CA"/>
    <w:rsid w:val="000A5BEB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14949"/>
    <w:rsid w:val="00214A6C"/>
    <w:rsid w:val="00225368"/>
    <w:rsid w:val="00227FF0"/>
    <w:rsid w:val="00244C39"/>
    <w:rsid w:val="00273680"/>
    <w:rsid w:val="00276F05"/>
    <w:rsid w:val="00277DEA"/>
    <w:rsid w:val="00291EB6"/>
    <w:rsid w:val="002C3F32"/>
    <w:rsid w:val="002D2F57"/>
    <w:rsid w:val="002D48C5"/>
    <w:rsid w:val="0033025A"/>
    <w:rsid w:val="00345D2A"/>
    <w:rsid w:val="00360ACC"/>
    <w:rsid w:val="00381936"/>
    <w:rsid w:val="003935CB"/>
    <w:rsid w:val="003F099E"/>
    <w:rsid w:val="003F235E"/>
    <w:rsid w:val="00401FD7"/>
    <w:rsid w:val="004023E0"/>
    <w:rsid w:val="00403DD8"/>
    <w:rsid w:val="00405B9A"/>
    <w:rsid w:val="004070A0"/>
    <w:rsid w:val="00425CA7"/>
    <w:rsid w:val="00430598"/>
    <w:rsid w:val="00442515"/>
    <w:rsid w:val="0045241F"/>
    <w:rsid w:val="0045686C"/>
    <w:rsid w:val="00461E71"/>
    <w:rsid w:val="00465C35"/>
    <w:rsid w:val="00477D12"/>
    <w:rsid w:val="004918C4"/>
    <w:rsid w:val="00493898"/>
    <w:rsid w:val="00497703"/>
    <w:rsid w:val="004A0374"/>
    <w:rsid w:val="004A45B5"/>
    <w:rsid w:val="004B2C1E"/>
    <w:rsid w:val="004C06D6"/>
    <w:rsid w:val="004D0129"/>
    <w:rsid w:val="004D390D"/>
    <w:rsid w:val="00515795"/>
    <w:rsid w:val="005606BA"/>
    <w:rsid w:val="00574B60"/>
    <w:rsid w:val="005A64D5"/>
    <w:rsid w:val="005B3DEC"/>
    <w:rsid w:val="005B776F"/>
    <w:rsid w:val="00601994"/>
    <w:rsid w:val="00660449"/>
    <w:rsid w:val="00672F8A"/>
    <w:rsid w:val="006E2D42"/>
    <w:rsid w:val="00703676"/>
    <w:rsid w:val="00707304"/>
    <w:rsid w:val="00732269"/>
    <w:rsid w:val="00736E23"/>
    <w:rsid w:val="00762555"/>
    <w:rsid w:val="0077110E"/>
    <w:rsid w:val="00781A8A"/>
    <w:rsid w:val="00784980"/>
    <w:rsid w:val="00785ABD"/>
    <w:rsid w:val="007924C2"/>
    <w:rsid w:val="00795806"/>
    <w:rsid w:val="00796BD3"/>
    <w:rsid w:val="007A2DD4"/>
    <w:rsid w:val="007D38B5"/>
    <w:rsid w:val="007D557E"/>
    <w:rsid w:val="007E3797"/>
    <w:rsid w:val="007E5FC4"/>
    <w:rsid w:val="007E7EA0"/>
    <w:rsid w:val="00807255"/>
    <w:rsid w:val="0081023E"/>
    <w:rsid w:val="008173AA"/>
    <w:rsid w:val="00832573"/>
    <w:rsid w:val="00840A14"/>
    <w:rsid w:val="0084546D"/>
    <w:rsid w:val="0089097B"/>
    <w:rsid w:val="008B22BB"/>
    <w:rsid w:val="008B62B4"/>
    <w:rsid w:val="008D2D7B"/>
    <w:rsid w:val="008E0737"/>
    <w:rsid w:val="008E0A88"/>
    <w:rsid w:val="008F7958"/>
    <w:rsid w:val="008F7C2C"/>
    <w:rsid w:val="0091550B"/>
    <w:rsid w:val="00940E96"/>
    <w:rsid w:val="00950A82"/>
    <w:rsid w:val="00993CEF"/>
    <w:rsid w:val="009A76A8"/>
    <w:rsid w:val="009B0BAE"/>
    <w:rsid w:val="009C1C89"/>
    <w:rsid w:val="009E0637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77799"/>
    <w:rsid w:val="00B80929"/>
    <w:rsid w:val="00B820CE"/>
    <w:rsid w:val="00BA7D89"/>
    <w:rsid w:val="00BC0D39"/>
    <w:rsid w:val="00BC7BC0"/>
    <w:rsid w:val="00BD57B7"/>
    <w:rsid w:val="00BE00DD"/>
    <w:rsid w:val="00BE63E2"/>
    <w:rsid w:val="00C0599D"/>
    <w:rsid w:val="00C462C5"/>
    <w:rsid w:val="00C47A37"/>
    <w:rsid w:val="00CC1D38"/>
    <w:rsid w:val="00CD2009"/>
    <w:rsid w:val="00CF629C"/>
    <w:rsid w:val="00D11773"/>
    <w:rsid w:val="00D17718"/>
    <w:rsid w:val="00D21265"/>
    <w:rsid w:val="00D334D7"/>
    <w:rsid w:val="00D62463"/>
    <w:rsid w:val="00D631AA"/>
    <w:rsid w:val="00D92EEA"/>
    <w:rsid w:val="00DA5D4E"/>
    <w:rsid w:val="00DA770A"/>
    <w:rsid w:val="00DC248C"/>
    <w:rsid w:val="00DC5695"/>
    <w:rsid w:val="00DF3199"/>
    <w:rsid w:val="00E05752"/>
    <w:rsid w:val="00E176BA"/>
    <w:rsid w:val="00E363EB"/>
    <w:rsid w:val="00E423EC"/>
    <w:rsid w:val="00E55121"/>
    <w:rsid w:val="00EA749F"/>
    <w:rsid w:val="00EB4FCB"/>
    <w:rsid w:val="00EC6BC5"/>
    <w:rsid w:val="00F24B18"/>
    <w:rsid w:val="00F348D0"/>
    <w:rsid w:val="00F35898"/>
    <w:rsid w:val="00F36C7C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2/" TargetMode="External"/><Relationship Id="rId13" Type="http://schemas.openxmlformats.org/officeDocument/2006/relationships/hyperlink" Target="https://www.itu.int/md/S26-CL-C-0042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6-CL-C-0042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26-TDAG33-260407-TD-0009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ana.gulati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6-CL-C-0042/" TargetMode="External"/><Relationship Id="rId10" Type="http://schemas.openxmlformats.org/officeDocument/2006/relationships/hyperlink" Target="mailto:bessou.regina@artci.ci%2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tu.int/md/S26-CL-C-0042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C8484-10D1-184C-8DF5-1707F227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787</Words>
  <Characters>6135</Characters>
  <Application>Microsoft Office Word</Application>
  <DocSecurity>0</DocSecurity>
  <Lines>153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Liaison statement on proposed allocation of funds to support the implementation of WTDC-25 Regional Initiatives</vt:lpstr>
      <vt:lpstr/>
    </vt:vector>
  </TitlesOfParts>
  <Manager>General Secretariat - Pool</Manager>
  <Company>International Telecommunication Union (ITU)</Company>
  <LinksUpToDate>false</LinksUpToDate>
  <CharactersWithSpaces>6865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on proposed allocation of funds to support the implementation of WTDC-25 Regional Initiatives</dc:title>
  <dc:subject>ITU Council 2026</dc:subject>
  <cp:keywords>C26; C2026; Council 2026; PP26</cp:keywords>
  <dc:description/>
  <cp:lastPrinted>2006-03-28T16:12:00Z</cp:lastPrinted>
  <dcterms:created xsi:type="dcterms:W3CDTF">2026-04-29T14:00:00Z</dcterms:created>
  <dcterms:modified xsi:type="dcterms:W3CDTF">2026-04-29T14:01:00Z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