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00954C49">
        <w:trPr>
          <w:cantSplit/>
          <w:trHeight w:val="23"/>
        </w:trPr>
        <w:tc>
          <w:tcPr>
            <w:tcW w:w="3969" w:type="dxa"/>
            <w:vMerge w:val="restart"/>
            <w:tcMar>
              <w:left w:w="0" w:type="dxa"/>
            </w:tcMar>
          </w:tcPr>
          <w:p w14:paraId="61645E1B" w14:textId="1C95A187"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926915">
              <w:rPr>
                <w:b/>
              </w:rPr>
              <w:t>PL 2</w:t>
            </w:r>
          </w:p>
        </w:tc>
        <w:tc>
          <w:tcPr>
            <w:tcW w:w="5245" w:type="dxa"/>
          </w:tcPr>
          <w:p w14:paraId="627B15D6" w14:textId="63D8EF77"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926915">
              <w:rPr>
                <w:b/>
              </w:rPr>
              <w:t>10</w:t>
            </w:r>
            <w:r w:rsidR="00CF4727">
              <w:rPr>
                <w:b/>
              </w:rPr>
              <w:t>9</w:t>
            </w:r>
            <w:r w:rsidRPr="00C0458D">
              <w:rPr>
                <w:b/>
              </w:rPr>
              <w:t>-E</w:t>
            </w:r>
          </w:p>
        </w:tc>
      </w:tr>
      <w:tr w:rsidR="00AD3606" w:rsidRPr="00C0458D" w14:paraId="65AB0567" w14:textId="77777777" w:rsidTr="00954C49">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14120D5C" w:rsidR="00AD3606" w:rsidRPr="00C0458D" w:rsidRDefault="00C74E06" w:rsidP="00954C49">
            <w:pPr>
              <w:tabs>
                <w:tab w:val="left" w:pos="851"/>
              </w:tabs>
              <w:spacing w:before="0"/>
              <w:jc w:val="right"/>
              <w:rPr>
                <w:b/>
              </w:rPr>
            </w:pPr>
            <w:r>
              <w:rPr>
                <w:b/>
              </w:rPr>
              <w:t>21</w:t>
            </w:r>
            <w:r w:rsidR="00926915">
              <w:rPr>
                <w:b/>
              </w:rPr>
              <w:t xml:space="preserve"> April 2026</w:t>
            </w:r>
          </w:p>
        </w:tc>
      </w:tr>
      <w:tr w:rsidR="00AD3606" w:rsidRPr="00C0458D" w14:paraId="2FF439A4" w14:textId="77777777" w:rsidTr="00954C49">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00954C49">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00954C49">
        <w:trPr>
          <w:cantSplit/>
        </w:trPr>
        <w:tc>
          <w:tcPr>
            <w:tcW w:w="9214" w:type="dxa"/>
            <w:gridSpan w:val="2"/>
            <w:tcMar>
              <w:left w:w="0" w:type="dxa"/>
            </w:tcMar>
          </w:tcPr>
          <w:p w14:paraId="4974CF10" w14:textId="154E43C1" w:rsidR="00AD3606" w:rsidRPr="00C0458D" w:rsidRDefault="00926915" w:rsidP="00954C49">
            <w:pPr>
              <w:pStyle w:val="Source"/>
              <w:framePr w:hSpace="0" w:wrap="auto" w:vAnchor="margin" w:hAnchor="text" w:yAlign="inline"/>
            </w:pPr>
            <w:bookmarkStart w:id="8" w:name="dsource" w:colFirst="0" w:colLast="0"/>
            <w:bookmarkEnd w:id="7"/>
            <w:r w:rsidRPr="00926915">
              <w:t>Chair, Telecommunication Development Advisory Group (TDAG)</w:t>
            </w:r>
          </w:p>
        </w:tc>
      </w:tr>
      <w:tr w:rsidR="00AD3606" w:rsidRPr="00C0458D" w14:paraId="2008114E" w14:textId="77777777" w:rsidTr="00954C49">
        <w:trPr>
          <w:cantSplit/>
        </w:trPr>
        <w:tc>
          <w:tcPr>
            <w:tcW w:w="9214" w:type="dxa"/>
            <w:gridSpan w:val="2"/>
            <w:tcMar>
              <w:left w:w="0" w:type="dxa"/>
            </w:tcMar>
          </w:tcPr>
          <w:p w14:paraId="1036C3F4" w14:textId="6E687A1F" w:rsidR="00AD3606" w:rsidRPr="00176F47" w:rsidRDefault="00926915" w:rsidP="00CF4727">
            <w:pPr>
              <w:pStyle w:val="Subtitle"/>
              <w:framePr w:hSpace="0" w:wrap="auto" w:hAnchor="text" w:xAlign="left" w:yAlign="inline"/>
            </w:pPr>
            <w:bookmarkStart w:id="9" w:name="dtitle1" w:colFirst="0" w:colLast="0"/>
            <w:bookmarkEnd w:id="8"/>
            <w:r>
              <w:t xml:space="preserve">LIAISON STATEMENT </w:t>
            </w:r>
            <w:r w:rsidR="0044376D">
              <w:t>ON</w:t>
            </w:r>
            <w:r>
              <w:t xml:space="preserve"> </w:t>
            </w:r>
            <w:r w:rsidR="00CF4727">
              <w:t>PROPOSED ALLOCATION OF FUNDS TO SUPPORT THE IMPLEMENTATION OF WTDC-25 REGIONAL INITIATIVES</w:t>
            </w:r>
          </w:p>
        </w:tc>
      </w:tr>
      <w:tr w:rsidR="00AD3606" w:rsidRPr="00C0458D" w14:paraId="58526C68" w14:textId="77777777" w:rsidTr="00954C49">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5B90CDC0" w14:textId="119F4553" w:rsidR="00AD3606" w:rsidRPr="00C0458D" w:rsidRDefault="00CF4727" w:rsidP="000329AE">
            <w:pPr>
              <w:jc w:val="both"/>
            </w:pPr>
            <w:r w:rsidRPr="00CF4727">
              <w:t xml:space="preserve">This liaison statement contains a proposal for the consideration of the 2026 session of ITU Council to consider the allocation of necessary funds to support the implementation of the outcomes of WTDC-25 on the Regional Initiatives adopted at the Conference. The proposal </w:t>
            </w:r>
            <w:proofErr w:type="gramStart"/>
            <w:r w:rsidRPr="00CF4727">
              <w:t>takes into account</w:t>
            </w:r>
            <w:proofErr w:type="gramEnd"/>
            <w:r w:rsidRPr="00CF4727">
              <w:t xml:space="preserve"> previous allocations granted by the 2018 and 2023 sessions of Council to support the implementation of the outcomes of WTDC-17 and WTDC-22, respectively.</w:t>
            </w:r>
          </w:p>
          <w:p w14:paraId="5D3228C6" w14:textId="77777777" w:rsidR="00AD3606" w:rsidRDefault="00AD3606" w:rsidP="000329AE">
            <w:pPr>
              <w:spacing w:before="160"/>
              <w:jc w:val="both"/>
              <w:rPr>
                <w:b/>
                <w:bCs/>
                <w:sz w:val="26"/>
                <w:szCs w:val="26"/>
              </w:rPr>
            </w:pPr>
            <w:r w:rsidRPr="00C0458D">
              <w:rPr>
                <w:b/>
                <w:bCs/>
                <w:sz w:val="26"/>
                <w:szCs w:val="26"/>
              </w:rPr>
              <w:t>Action required</w:t>
            </w:r>
            <w:r w:rsidR="00F16BAB" w:rsidRPr="00C0458D">
              <w:rPr>
                <w:b/>
                <w:bCs/>
                <w:sz w:val="26"/>
                <w:szCs w:val="26"/>
              </w:rPr>
              <w:t xml:space="preserve"> by the Council</w:t>
            </w:r>
          </w:p>
          <w:p w14:paraId="68530E97" w14:textId="554F037B" w:rsidR="00722551" w:rsidRDefault="00926915" w:rsidP="000329AE">
            <w:pPr>
              <w:jc w:val="both"/>
            </w:pPr>
            <w:r>
              <w:t xml:space="preserve">The Council is requested </w:t>
            </w:r>
            <w:r w:rsidR="00CF4727">
              <w:t xml:space="preserve">to </w:t>
            </w:r>
            <w:r w:rsidR="00CF4727" w:rsidRPr="00CF4727">
              <w:rPr>
                <w:b/>
                <w:bCs/>
              </w:rPr>
              <w:t>consider</w:t>
            </w:r>
            <w:r w:rsidR="00CF4727" w:rsidRPr="00CF4727">
              <w:t xml:space="preserve"> the allocation of necessary funds to support the implementation of the outcomes of WTDC-25 on the Regional Initiatives adopted at the Conference</w:t>
            </w:r>
            <w:r w:rsidR="00CF4727">
              <w:t>.</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23350A43" w:rsidR="00AD3606" w:rsidRPr="00CF4727" w:rsidRDefault="00CF4727" w:rsidP="00CF4727">
            <w:pPr>
              <w:spacing w:after="160"/>
              <w:rPr>
                <w:i/>
                <w:iCs/>
                <w:sz w:val="22"/>
                <w:szCs w:val="22"/>
              </w:rPr>
            </w:pPr>
            <w:hyperlink r:id="rId8" w:history="1">
              <w:r w:rsidRPr="00CF4727">
                <w:rPr>
                  <w:rStyle w:val="Hyperlink"/>
                  <w:rFonts w:cs="Calibri"/>
                  <w:i/>
                  <w:iCs/>
                  <w:sz w:val="22"/>
                  <w:szCs w:val="22"/>
                </w:rPr>
                <w:t>C26/42</w:t>
              </w:r>
            </w:hyperlink>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tbl>
      <w:tblPr>
        <w:tblpPr w:leftFromText="180" w:rightFromText="180" w:vertAnchor="page" w:horzAnchor="margin" w:tblpY="931"/>
        <w:tblW w:w="10031" w:type="dxa"/>
        <w:tblLayout w:type="fixed"/>
        <w:tblLook w:val="0000" w:firstRow="0" w:lastRow="0" w:firstColumn="0" w:lastColumn="0" w:noHBand="0" w:noVBand="0"/>
      </w:tblPr>
      <w:tblGrid>
        <w:gridCol w:w="1276"/>
        <w:gridCol w:w="1276"/>
        <w:gridCol w:w="1701"/>
        <w:gridCol w:w="2092"/>
        <w:gridCol w:w="3686"/>
      </w:tblGrid>
      <w:tr w:rsidR="00CF4727" w:rsidRPr="00CF4727" w14:paraId="14CA5160" w14:textId="77777777" w:rsidTr="00FB7A4D">
        <w:trPr>
          <w:cantSplit/>
          <w:trHeight w:val="1134"/>
        </w:trPr>
        <w:tc>
          <w:tcPr>
            <w:tcW w:w="6345" w:type="dxa"/>
            <w:gridSpan w:val="4"/>
          </w:tcPr>
          <w:bookmarkEnd w:id="5"/>
          <w:bookmarkEnd w:id="10"/>
          <w:p w14:paraId="4BCEDA9D" w14:textId="77777777" w:rsidR="00CF4727" w:rsidRPr="00CF4727" w:rsidRDefault="00CF4727" w:rsidP="00CF4727">
            <w:pPr>
              <w:tabs>
                <w:tab w:val="clear" w:pos="567"/>
                <w:tab w:val="clear" w:pos="1701"/>
                <w:tab w:val="clear" w:pos="2835"/>
                <w:tab w:val="left" w:pos="1871"/>
              </w:tabs>
              <w:ind w:left="34"/>
              <w:rPr>
                <w:b/>
                <w:bCs/>
                <w:sz w:val="32"/>
                <w:szCs w:val="32"/>
              </w:rPr>
            </w:pPr>
            <w:r w:rsidRPr="00CF4727">
              <w:rPr>
                <w:b/>
                <w:bCs/>
                <w:sz w:val="32"/>
                <w:szCs w:val="32"/>
              </w:rPr>
              <w:lastRenderedPageBreak/>
              <w:t>Telecommunication Development</w:t>
            </w:r>
            <w:r w:rsidRPr="00CF4727">
              <w:rPr>
                <w:b/>
                <w:bCs/>
                <w:sz w:val="32"/>
                <w:szCs w:val="32"/>
              </w:rPr>
              <w:br/>
              <w:t>Advisory Group (TDAG)</w:t>
            </w:r>
          </w:p>
          <w:p w14:paraId="59A59113" w14:textId="77777777" w:rsidR="00CF4727" w:rsidRPr="00CF4727" w:rsidRDefault="00CF4727" w:rsidP="00CF4727">
            <w:pPr>
              <w:tabs>
                <w:tab w:val="clear" w:pos="567"/>
                <w:tab w:val="clear" w:pos="1134"/>
                <w:tab w:val="clear" w:pos="1701"/>
                <w:tab w:val="clear" w:pos="2835"/>
                <w:tab w:val="left" w:pos="1871"/>
              </w:tabs>
              <w:spacing w:after="48"/>
              <w:ind w:left="34"/>
              <w:rPr>
                <w:b/>
                <w:bCs/>
                <w:sz w:val="28"/>
                <w:szCs w:val="28"/>
              </w:rPr>
            </w:pPr>
            <w:r w:rsidRPr="00CF4727">
              <w:rPr>
                <w:b/>
                <w:bCs/>
                <w:sz w:val="26"/>
                <w:szCs w:val="26"/>
              </w:rPr>
              <w:t>33rd Meeting, Geneva, Switzerland, 7-10 April 2026</w:t>
            </w:r>
          </w:p>
        </w:tc>
        <w:tc>
          <w:tcPr>
            <w:tcW w:w="3686" w:type="dxa"/>
          </w:tcPr>
          <w:p w14:paraId="3FBB7027" w14:textId="3305A0E9" w:rsidR="00CF4727" w:rsidRPr="00CF4727" w:rsidRDefault="00CF4727" w:rsidP="00CF4727">
            <w:pPr>
              <w:tabs>
                <w:tab w:val="clear" w:pos="567"/>
                <w:tab w:val="clear" w:pos="1701"/>
                <w:tab w:val="clear" w:pos="2835"/>
                <w:tab w:val="left" w:pos="1871"/>
              </w:tabs>
              <w:spacing w:line="240" w:lineRule="atLeast"/>
              <w:jc w:val="right"/>
              <w:rPr>
                <w:rFonts w:cs="Calibri"/>
              </w:rPr>
            </w:pPr>
            <w:r w:rsidRPr="00CF4727">
              <w:rPr>
                <w:noProof/>
                <w:lang w:val="fr-FR" w:eastAsia="fr-FR"/>
              </w:rPr>
              <w:drawing>
                <wp:inline distT="0" distB="0" distL="0" distR="0" wp14:anchorId="6AF4C8F9" wp14:editId="388A770B">
                  <wp:extent cx="712470" cy="775970"/>
                  <wp:effectExtent l="0" t="0" r="0" b="5080"/>
                  <wp:docPr id="115476809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928410" descr="A close up of a 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775970"/>
                          </a:xfrm>
                          <a:prstGeom prst="rect">
                            <a:avLst/>
                          </a:prstGeom>
                          <a:noFill/>
                          <a:ln>
                            <a:noFill/>
                          </a:ln>
                        </pic:spPr>
                      </pic:pic>
                    </a:graphicData>
                  </a:graphic>
                </wp:inline>
              </w:drawing>
            </w:r>
          </w:p>
        </w:tc>
      </w:tr>
      <w:tr w:rsidR="00CF4727" w:rsidRPr="00CF4727" w14:paraId="5E2B28A0" w14:textId="77777777" w:rsidTr="00FB7A4D">
        <w:trPr>
          <w:cantSplit/>
        </w:trPr>
        <w:tc>
          <w:tcPr>
            <w:tcW w:w="6345" w:type="dxa"/>
            <w:gridSpan w:val="4"/>
            <w:tcBorders>
              <w:top w:val="single" w:sz="12" w:space="0" w:color="auto"/>
            </w:tcBorders>
          </w:tcPr>
          <w:p w14:paraId="30A0951C" w14:textId="77777777" w:rsidR="00CF4727" w:rsidRPr="00CF4727" w:rsidRDefault="00CF4727" w:rsidP="00CF4727">
            <w:pPr>
              <w:tabs>
                <w:tab w:val="clear" w:pos="567"/>
                <w:tab w:val="clear" w:pos="1701"/>
                <w:tab w:val="clear" w:pos="2835"/>
                <w:tab w:val="left" w:pos="1871"/>
              </w:tabs>
              <w:spacing w:before="0" w:after="48" w:line="240" w:lineRule="atLeast"/>
              <w:rPr>
                <w:rFonts w:cs="Calibri"/>
                <w:b/>
                <w:smallCaps/>
                <w:sz w:val="20"/>
              </w:rPr>
            </w:pPr>
          </w:p>
        </w:tc>
        <w:tc>
          <w:tcPr>
            <w:tcW w:w="3686" w:type="dxa"/>
            <w:tcBorders>
              <w:top w:val="single" w:sz="12" w:space="0" w:color="auto"/>
            </w:tcBorders>
          </w:tcPr>
          <w:p w14:paraId="1B8526B8" w14:textId="77777777" w:rsidR="00CF4727" w:rsidRPr="00CF4727" w:rsidRDefault="00CF4727" w:rsidP="00CF4727">
            <w:pPr>
              <w:tabs>
                <w:tab w:val="clear" w:pos="567"/>
                <w:tab w:val="clear" w:pos="1701"/>
                <w:tab w:val="clear" w:pos="2835"/>
                <w:tab w:val="left" w:pos="1871"/>
              </w:tabs>
              <w:spacing w:before="0" w:line="240" w:lineRule="atLeast"/>
              <w:rPr>
                <w:rFonts w:cs="Calibri"/>
                <w:sz w:val="20"/>
              </w:rPr>
            </w:pPr>
          </w:p>
        </w:tc>
      </w:tr>
      <w:tr w:rsidR="00CF4727" w:rsidRPr="00CF4727" w14:paraId="6A439826" w14:textId="77777777" w:rsidTr="00FB7A4D">
        <w:trPr>
          <w:cantSplit/>
          <w:trHeight w:val="23"/>
        </w:trPr>
        <w:tc>
          <w:tcPr>
            <w:tcW w:w="6345" w:type="dxa"/>
            <w:gridSpan w:val="4"/>
          </w:tcPr>
          <w:p w14:paraId="38C25C6A" w14:textId="77777777" w:rsidR="00CF4727" w:rsidRPr="00CF4727" w:rsidRDefault="00CF4727" w:rsidP="00CF4727">
            <w:pPr>
              <w:tabs>
                <w:tab w:val="clear" w:pos="567"/>
                <w:tab w:val="clear" w:pos="1701"/>
                <w:tab w:val="clear" w:pos="2835"/>
                <w:tab w:val="left" w:pos="851"/>
                <w:tab w:val="left" w:pos="1871"/>
              </w:tabs>
              <w:spacing w:before="0" w:line="240" w:lineRule="atLeast"/>
              <w:rPr>
                <w:rFonts w:cs="Calibri"/>
                <w:b/>
                <w:szCs w:val="24"/>
              </w:rPr>
            </w:pPr>
          </w:p>
        </w:tc>
        <w:tc>
          <w:tcPr>
            <w:tcW w:w="3686" w:type="dxa"/>
          </w:tcPr>
          <w:p w14:paraId="136023A1" w14:textId="77777777" w:rsidR="00CF4727" w:rsidRPr="00CF4727" w:rsidRDefault="00CF4727" w:rsidP="00CF4727">
            <w:pPr>
              <w:tabs>
                <w:tab w:val="clear" w:pos="567"/>
                <w:tab w:val="clear" w:pos="1701"/>
                <w:tab w:val="clear" w:pos="2835"/>
                <w:tab w:val="left" w:pos="851"/>
                <w:tab w:val="left" w:pos="1871"/>
              </w:tabs>
              <w:spacing w:before="0" w:line="240" w:lineRule="atLeast"/>
              <w:rPr>
                <w:rFonts w:cs="Calibri"/>
                <w:szCs w:val="24"/>
                <w:lang w:val="fr-FR"/>
              </w:rPr>
            </w:pPr>
            <w:r w:rsidRPr="00CF4727">
              <w:rPr>
                <w:b/>
                <w:bCs/>
                <w:lang w:val="pt-BR"/>
              </w:rPr>
              <w:t>TDAG-26 – LS 3</w:t>
            </w:r>
          </w:p>
        </w:tc>
      </w:tr>
      <w:tr w:rsidR="00CF4727" w:rsidRPr="00CF4727" w14:paraId="101C0E1D" w14:textId="77777777" w:rsidTr="00FB7A4D">
        <w:trPr>
          <w:cantSplit/>
          <w:trHeight w:val="23"/>
        </w:trPr>
        <w:tc>
          <w:tcPr>
            <w:tcW w:w="6345" w:type="dxa"/>
            <w:gridSpan w:val="4"/>
          </w:tcPr>
          <w:p w14:paraId="3E30E0A4" w14:textId="77777777" w:rsidR="00CF4727" w:rsidRPr="00CF4727" w:rsidRDefault="00CF4727" w:rsidP="00CF4727">
            <w:pPr>
              <w:tabs>
                <w:tab w:val="clear" w:pos="567"/>
                <w:tab w:val="clear" w:pos="1701"/>
                <w:tab w:val="clear" w:pos="2835"/>
                <w:tab w:val="left" w:pos="851"/>
                <w:tab w:val="left" w:pos="1871"/>
              </w:tabs>
              <w:spacing w:before="0" w:line="240" w:lineRule="atLeast"/>
              <w:rPr>
                <w:rFonts w:cs="Calibri"/>
                <w:b/>
                <w:szCs w:val="24"/>
                <w:lang w:val="es-ES_tradnl"/>
              </w:rPr>
            </w:pPr>
          </w:p>
        </w:tc>
        <w:tc>
          <w:tcPr>
            <w:tcW w:w="3686" w:type="dxa"/>
          </w:tcPr>
          <w:p w14:paraId="7426D090" w14:textId="77777777" w:rsidR="00CF4727" w:rsidRPr="00CF4727" w:rsidRDefault="00CF4727" w:rsidP="00CF4727">
            <w:pPr>
              <w:tabs>
                <w:tab w:val="clear" w:pos="567"/>
                <w:tab w:val="clear" w:pos="1701"/>
                <w:tab w:val="clear" w:pos="2835"/>
                <w:tab w:val="left" w:pos="1871"/>
              </w:tabs>
              <w:spacing w:before="0" w:line="240" w:lineRule="atLeast"/>
              <w:rPr>
                <w:rFonts w:cs="Calibri"/>
                <w:szCs w:val="24"/>
                <w:lang w:val="en-US"/>
              </w:rPr>
            </w:pPr>
            <w:r w:rsidRPr="00CF4727">
              <w:rPr>
                <w:b/>
                <w:bCs/>
                <w:szCs w:val="28"/>
              </w:rPr>
              <w:t>10 April 2026</w:t>
            </w:r>
          </w:p>
        </w:tc>
      </w:tr>
      <w:tr w:rsidR="00CF4727" w:rsidRPr="00CF4727" w14:paraId="11EB658E" w14:textId="77777777" w:rsidTr="00FB7A4D">
        <w:trPr>
          <w:cantSplit/>
          <w:trHeight w:val="23"/>
        </w:trPr>
        <w:tc>
          <w:tcPr>
            <w:tcW w:w="6345" w:type="dxa"/>
            <w:gridSpan w:val="4"/>
          </w:tcPr>
          <w:p w14:paraId="1F56344C" w14:textId="77777777" w:rsidR="00CF4727" w:rsidRPr="00CF4727" w:rsidRDefault="00CF4727" w:rsidP="00CF4727">
            <w:pPr>
              <w:tabs>
                <w:tab w:val="clear" w:pos="567"/>
                <w:tab w:val="clear" w:pos="1701"/>
                <w:tab w:val="clear" w:pos="2835"/>
                <w:tab w:val="left" w:pos="851"/>
                <w:tab w:val="left" w:pos="1871"/>
              </w:tabs>
              <w:spacing w:before="0" w:line="240" w:lineRule="atLeast"/>
              <w:rPr>
                <w:rFonts w:cs="Calibri"/>
                <w:szCs w:val="24"/>
              </w:rPr>
            </w:pPr>
          </w:p>
        </w:tc>
        <w:tc>
          <w:tcPr>
            <w:tcW w:w="3686" w:type="dxa"/>
          </w:tcPr>
          <w:p w14:paraId="4920FF35" w14:textId="77777777" w:rsidR="00CF4727" w:rsidRPr="00CF4727" w:rsidRDefault="00CF4727" w:rsidP="00CF4727">
            <w:pPr>
              <w:tabs>
                <w:tab w:val="clear" w:pos="567"/>
                <w:tab w:val="clear" w:pos="1701"/>
                <w:tab w:val="clear" w:pos="2835"/>
                <w:tab w:val="left" w:pos="993"/>
                <w:tab w:val="left" w:pos="1871"/>
              </w:tabs>
              <w:spacing w:before="0"/>
              <w:rPr>
                <w:rFonts w:cs="Calibri"/>
                <w:b/>
                <w:szCs w:val="24"/>
                <w:lang w:val="en-US"/>
              </w:rPr>
            </w:pPr>
            <w:r w:rsidRPr="00CF4727">
              <w:rPr>
                <w:b/>
                <w:bCs/>
                <w:szCs w:val="24"/>
              </w:rPr>
              <w:t>English only</w:t>
            </w:r>
          </w:p>
        </w:tc>
      </w:tr>
      <w:tr w:rsidR="00CF4727" w:rsidRPr="00CF4727" w14:paraId="38828E2F" w14:textId="77777777" w:rsidTr="00FB7A4D">
        <w:trPr>
          <w:cantSplit/>
          <w:trHeight w:val="23"/>
        </w:trPr>
        <w:tc>
          <w:tcPr>
            <w:tcW w:w="10031" w:type="dxa"/>
            <w:gridSpan w:val="5"/>
          </w:tcPr>
          <w:p w14:paraId="0EA3AF23" w14:textId="77777777" w:rsidR="00CF4727" w:rsidRPr="00CF4727" w:rsidRDefault="00CF4727" w:rsidP="00CF4727">
            <w:pPr>
              <w:tabs>
                <w:tab w:val="clear" w:pos="567"/>
                <w:tab w:val="clear" w:pos="1701"/>
                <w:tab w:val="clear" w:pos="2835"/>
                <w:tab w:val="left" w:pos="1871"/>
              </w:tabs>
              <w:spacing w:before="240" w:after="240"/>
              <w:jc w:val="center"/>
              <w:rPr>
                <w:b/>
                <w:sz w:val="28"/>
              </w:rPr>
            </w:pPr>
            <w:r w:rsidRPr="00CF4727">
              <w:rPr>
                <w:b/>
                <w:sz w:val="28"/>
              </w:rPr>
              <w:t>Chair, Telecommunication Development Advisory Group (TDAG)</w:t>
            </w:r>
          </w:p>
        </w:tc>
      </w:tr>
      <w:tr w:rsidR="00CF4727" w:rsidRPr="00CF4727" w14:paraId="1634F03B" w14:textId="77777777" w:rsidTr="00FB7A4D">
        <w:trPr>
          <w:cantSplit/>
          <w:trHeight w:val="23"/>
        </w:trPr>
        <w:tc>
          <w:tcPr>
            <w:tcW w:w="10031" w:type="dxa"/>
            <w:gridSpan w:val="5"/>
            <w:vAlign w:val="center"/>
          </w:tcPr>
          <w:p w14:paraId="03956AF5" w14:textId="77777777" w:rsidR="00CF4727" w:rsidRPr="00CF4727" w:rsidRDefault="00CF4727" w:rsidP="00CF4727">
            <w:pPr>
              <w:tabs>
                <w:tab w:val="clear" w:pos="567"/>
                <w:tab w:val="clear" w:pos="1701"/>
                <w:tab w:val="clear" w:pos="2835"/>
                <w:tab w:val="left" w:pos="1871"/>
              </w:tabs>
              <w:spacing w:after="120"/>
              <w:jc w:val="center"/>
              <w:rPr>
                <w:sz w:val="28"/>
              </w:rPr>
            </w:pPr>
            <w:r w:rsidRPr="00CF4727">
              <w:rPr>
                <w:sz w:val="28"/>
              </w:rPr>
              <w:t xml:space="preserve">Proposed allocation of funds to support the implementation of </w:t>
            </w:r>
            <w:r w:rsidRPr="00CF4727">
              <w:rPr>
                <w:sz w:val="28"/>
              </w:rPr>
              <w:br/>
              <w:t>WTDC-25 Regional Initiatives</w:t>
            </w:r>
          </w:p>
        </w:tc>
      </w:tr>
      <w:tr w:rsidR="00CF4727" w:rsidRPr="00CF4727" w14:paraId="703E9C23" w14:textId="77777777" w:rsidTr="00FB7A4D">
        <w:trPr>
          <w:cantSplit/>
          <w:trHeight w:val="23"/>
        </w:trPr>
        <w:tc>
          <w:tcPr>
            <w:tcW w:w="2552" w:type="dxa"/>
            <w:gridSpan w:val="2"/>
            <w:vAlign w:val="center"/>
          </w:tcPr>
          <w:p w14:paraId="07F0B5E5" w14:textId="77777777" w:rsidR="00CF4727" w:rsidRPr="00CF4727" w:rsidRDefault="00CF4727" w:rsidP="00CF4727">
            <w:pPr>
              <w:tabs>
                <w:tab w:val="clear" w:pos="567"/>
                <w:tab w:val="clear" w:pos="1701"/>
                <w:tab w:val="clear" w:pos="2835"/>
                <w:tab w:val="left" w:pos="1871"/>
              </w:tabs>
              <w:spacing w:before="60" w:after="60"/>
              <w:rPr>
                <w:b/>
                <w:bCs/>
                <w:szCs w:val="24"/>
              </w:rPr>
            </w:pPr>
            <w:r w:rsidRPr="00CF4727">
              <w:rPr>
                <w:b/>
                <w:bCs/>
                <w:szCs w:val="24"/>
              </w:rPr>
              <w:t>For action to:</w:t>
            </w:r>
          </w:p>
        </w:tc>
        <w:tc>
          <w:tcPr>
            <w:tcW w:w="7479" w:type="dxa"/>
            <w:gridSpan w:val="3"/>
            <w:vAlign w:val="center"/>
          </w:tcPr>
          <w:p w14:paraId="387EB6FB" w14:textId="77777777" w:rsidR="00CF4727" w:rsidRPr="00CF4727" w:rsidRDefault="00CF4727" w:rsidP="00CF4727">
            <w:pPr>
              <w:tabs>
                <w:tab w:val="clear" w:pos="567"/>
                <w:tab w:val="clear" w:pos="1701"/>
                <w:tab w:val="clear" w:pos="2835"/>
                <w:tab w:val="left" w:pos="1871"/>
              </w:tabs>
              <w:spacing w:before="60" w:after="60"/>
              <w:rPr>
                <w:szCs w:val="24"/>
                <w:lang w:val="de-CH"/>
              </w:rPr>
            </w:pPr>
            <w:r w:rsidRPr="00CF4727">
              <w:rPr>
                <w:szCs w:val="24"/>
                <w:lang w:val="de-CH"/>
              </w:rPr>
              <w:t>2026 Session of the ITU Council</w:t>
            </w:r>
          </w:p>
        </w:tc>
      </w:tr>
      <w:tr w:rsidR="00CF4727" w:rsidRPr="00CF4727" w14:paraId="411977DA" w14:textId="77777777" w:rsidTr="00FB7A4D">
        <w:trPr>
          <w:cantSplit/>
          <w:trHeight w:val="23"/>
        </w:trPr>
        <w:tc>
          <w:tcPr>
            <w:tcW w:w="2552" w:type="dxa"/>
            <w:gridSpan w:val="2"/>
            <w:vAlign w:val="center"/>
          </w:tcPr>
          <w:p w14:paraId="2CF8EC91" w14:textId="77777777" w:rsidR="00CF4727" w:rsidRPr="00CF4727" w:rsidRDefault="00CF4727" w:rsidP="00CF4727">
            <w:pPr>
              <w:tabs>
                <w:tab w:val="clear" w:pos="567"/>
                <w:tab w:val="clear" w:pos="1701"/>
                <w:tab w:val="clear" w:pos="2835"/>
                <w:tab w:val="left" w:pos="1871"/>
              </w:tabs>
              <w:spacing w:before="60" w:after="60"/>
              <w:rPr>
                <w:b/>
                <w:bCs/>
                <w:szCs w:val="24"/>
              </w:rPr>
            </w:pPr>
            <w:r w:rsidRPr="00CF4727">
              <w:rPr>
                <w:b/>
                <w:bCs/>
                <w:szCs w:val="24"/>
              </w:rPr>
              <w:t>For information to:</w:t>
            </w:r>
          </w:p>
        </w:tc>
        <w:tc>
          <w:tcPr>
            <w:tcW w:w="7479" w:type="dxa"/>
            <w:gridSpan w:val="3"/>
            <w:vAlign w:val="center"/>
          </w:tcPr>
          <w:p w14:paraId="64984845" w14:textId="77777777" w:rsidR="00CF4727" w:rsidRPr="00CF4727" w:rsidRDefault="00CF4727" w:rsidP="00CF4727">
            <w:pPr>
              <w:tabs>
                <w:tab w:val="clear" w:pos="567"/>
                <w:tab w:val="clear" w:pos="1701"/>
                <w:tab w:val="clear" w:pos="2835"/>
                <w:tab w:val="left" w:pos="1871"/>
              </w:tabs>
              <w:spacing w:before="60" w:after="60"/>
              <w:rPr>
                <w:szCs w:val="24"/>
              </w:rPr>
            </w:pPr>
            <w:r w:rsidRPr="00CF4727">
              <w:rPr>
                <w:szCs w:val="24"/>
              </w:rPr>
              <w:t>--</w:t>
            </w:r>
          </w:p>
        </w:tc>
      </w:tr>
      <w:tr w:rsidR="00CF4727" w:rsidRPr="00CF4727" w14:paraId="62769BDF" w14:textId="77777777" w:rsidTr="00FB7A4D">
        <w:trPr>
          <w:cantSplit/>
          <w:trHeight w:val="23"/>
        </w:trPr>
        <w:tc>
          <w:tcPr>
            <w:tcW w:w="2552" w:type="dxa"/>
            <w:gridSpan w:val="2"/>
            <w:vAlign w:val="center"/>
          </w:tcPr>
          <w:p w14:paraId="0917B88C" w14:textId="77777777" w:rsidR="00CF4727" w:rsidRPr="00CF4727" w:rsidRDefault="00CF4727" w:rsidP="00CF4727">
            <w:pPr>
              <w:tabs>
                <w:tab w:val="clear" w:pos="567"/>
                <w:tab w:val="clear" w:pos="1701"/>
                <w:tab w:val="clear" w:pos="2835"/>
                <w:tab w:val="left" w:pos="1871"/>
              </w:tabs>
              <w:spacing w:before="60" w:after="60"/>
              <w:rPr>
                <w:b/>
                <w:bCs/>
                <w:szCs w:val="24"/>
              </w:rPr>
            </w:pPr>
            <w:r w:rsidRPr="00CF4727">
              <w:rPr>
                <w:b/>
                <w:bCs/>
                <w:szCs w:val="24"/>
              </w:rPr>
              <w:t>Deadline:</w:t>
            </w:r>
          </w:p>
        </w:tc>
        <w:tc>
          <w:tcPr>
            <w:tcW w:w="7479" w:type="dxa"/>
            <w:gridSpan w:val="3"/>
            <w:vAlign w:val="center"/>
          </w:tcPr>
          <w:p w14:paraId="6E0F77DF" w14:textId="77777777" w:rsidR="00CF4727" w:rsidRPr="00CF4727" w:rsidRDefault="00CF4727" w:rsidP="00CF4727">
            <w:pPr>
              <w:tabs>
                <w:tab w:val="clear" w:pos="567"/>
                <w:tab w:val="clear" w:pos="1701"/>
                <w:tab w:val="clear" w:pos="2835"/>
                <w:tab w:val="left" w:pos="1871"/>
              </w:tabs>
              <w:spacing w:before="60" w:after="60"/>
              <w:rPr>
                <w:szCs w:val="24"/>
              </w:rPr>
            </w:pPr>
            <w:r w:rsidRPr="00CF4727">
              <w:rPr>
                <w:szCs w:val="24"/>
              </w:rPr>
              <w:t>--</w:t>
            </w:r>
          </w:p>
        </w:tc>
      </w:tr>
      <w:tr w:rsidR="00CF4727" w:rsidRPr="00CF4727" w14:paraId="2ED1A096" w14:textId="77777777" w:rsidTr="00FB7A4D">
        <w:trPr>
          <w:cantSplit/>
          <w:trHeight w:val="23"/>
        </w:trPr>
        <w:tc>
          <w:tcPr>
            <w:tcW w:w="2552" w:type="dxa"/>
            <w:gridSpan w:val="2"/>
            <w:tcBorders>
              <w:bottom w:val="single" w:sz="4" w:space="0" w:color="auto"/>
            </w:tcBorders>
            <w:vAlign w:val="center"/>
          </w:tcPr>
          <w:p w14:paraId="7B46AF92" w14:textId="77777777" w:rsidR="00CF4727" w:rsidRPr="00CF4727" w:rsidRDefault="00CF4727" w:rsidP="00CF4727">
            <w:pPr>
              <w:tabs>
                <w:tab w:val="clear" w:pos="567"/>
                <w:tab w:val="clear" w:pos="1701"/>
                <w:tab w:val="clear" w:pos="2835"/>
                <w:tab w:val="left" w:pos="1871"/>
              </w:tabs>
              <w:spacing w:before="0"/>
              <w:jc w:val="both"/>
              <w:rPr>
                <w:b/>
                <w:bCs/>
                <w:szCs w:val="24"/>
              </w:rPr>
            </w:pPr>
          </w:p>
        </w:tc>
        <w:tc>
          <w:tcPr>
            <w:tcW w:w="7479" w:type="dxa"/>
            <w:gridSpan w:val="3"/>
            <w:tcBorders>
              <w:bottom w:val="single" w:sz="4" w:space="0" w:color="auto"/>
            </w:tcBorders>
            <w:vAlign w:val="center"/>
          </w:tcPr>
          <w:p w14:paraId="61CA7404" w14:textId="77777777" w:rsidR="00CF4727" w:rsidRPr="00CF4727" w:rsidRDefault="00CF4727" w:rsidP="00CF4727">
            <w:pPr>
              <w:tabs>
                <w:tab w:val="clear" w:pos="567"/>
                <w:tab w:val="clear" w:pos="1701"/>
                <w:tab w:val="clear" w:pos="2835"/>
                <w:tab w:val="left" w:pos="1871"/>
              </w:tabs>
              <w:spacing w:before="0"/>
              <w:jc w:val="both"/>
              <w:rPr>
                <w:szCs w:val="24"/>
              </w:rPr>
            </w:pPr>
          </w:p>
        </w:tc>
      </w:tr>
      <w:tr w:rsidR="00CF4727" w:rsidRPr="00CF4727" w14:paraId="7A1851AE" w14:textId="77777777" w:rsidTr="00FB7A4D">
        <w:trPr>
          <w:cantSplit/>
          <w:trHeight w:val="23"/>
        </w:trPr>
        <w:tc>
          <w:tcPr>
            <w:tcW w:w="1276" w:type="dxa"/>
            <w:tcBorders>
              <w:top w:val="single" w:sz="4" w:space="0" w:color="auto"/>
            </w:tcBorders>
          </w:tcPr>
          <w:p w14:paraId="3B0A59E2" w14:textId="77777777" w:rsidR="00CF4727" w:rsidRPr="00CF4727" w:rsidRDefault="00CF4727" w:rsidP="00CF4727">
            <w:pPr>
              <w:tabs>
                <w:tab w:val="clear" w:pos="567"/>
                <w:tab w:val="clear" w:pos="1701"/>
                <w:tab w:val="clear" w:pos="2835"/>
                <w:tab w:val="left" w:pos="1871"/>
              </w:tabs>
              <w:spacing w:before="40"/>
              <w:rPr>
                <w:rFonts w:cs="Times New Roman Bold"/>
                <w:b/>
                <w:bCs/>
                <w:szCs w:val="24"/>
              </w:rPr>
            </w:pPr>
            <w:r w:rsidRPr="00CF4727">
              <w:rPr>
                <w:b/>
                <w:bCs/>
                <w:szCs w:val="24"/>
                <w:lang w:val="en-US"/>
              </w:rPr>
              <w:t>Contact:</w:t>
            </w:r>
          </w:p>
        </w:tc>
        <w:tc>
          <w:tcPr>
            <w:tcW w:w="2977" w:type="dxa"/>
            <w:gridSpan w:val="2"/>
            <w:tcBorders>
              <w:top w:val="single" w:sz="4" w:space="0" w:color="auto"/>
            </w:tcBorders>
          </w:tcPr>
          <w:p w14:paraId="17270035" w14:textId="77777777" w:rsidR="00CF4727" w:rsidRPr="00CF4727" w:rsidRDefault="00CF4727" w:rsidP="00CF4727">
            <w:pPr>
              <w:tabs>
                <w:tab w:val="clear" w:pos="567"/>
                <w:tab w:val="clear" w:pos="1134"/>
                <w:tab w:val="clear" w:pos="1701"/>
                <w:tab w:val="clear" w:pos="2268"/>
                <w:tab w:val="clear" w:pos="2835"/>
                <w:tab w:val="left" w:pos="1871"/>
                <w:tab w:val="left" w:pos="2302"/>
              </w:tabs>
              <w:overflowPunct/>
              <w:autoSpaceDE/>
              <w:autoSpaceDN/>
              <w:adjustRightInd/>
              <w:spacing w:before="40"/>
              <w:ind w:left="2302" w:hanging="2302"/>
              <w:textAlignment w:val="auto"/>
              <w:rPr>
                <w:szCs w:val="24"/>
                <w:lang w:val="en-US"/>
              </w:rPr>
            </w:pPr>
            <w:r w:rsidRPr="00CF4727">
              <w:rPr>
                <w:szCs w:val="24"/>
                <w:lang w:val="en-US"/>
              </w:rPr>
              <w:t>Name/Organization/Entity:</w:t>
            </w:r>
          </w:p>
        </w:tc>
        <w:tc>
          <w:tcPr>
            <w:tcW w:w="5778" w:type="dxa"/>
            <w:gridSpan w:val="2"/>
            <w:tcBorders>
              <w:top w:val="single" w:sz="4" w:space="0" w:color="auto"/>
            </w:tcBorders>
          </w:tcPr>
          <w:p w14:paraId="4E3FA135" w14:textId="77777777" w:rsidR="00CF4727" w:rsidRPr="00CF4727" w:rsidRDefault="00CF4727" w:rsidP="00CF4727">
            <w:pPr>
              <w:tabs>
                <w:tab w:val="clear" w:pos="567"/>
                <w:tab w:val="clear" w:pos="1134"/>
                <w:tab w:val="clear" w:pos="1701"/>
                <w:tab w:val="clear" w:pos="2268"/>
                <w:tab w:val="clear" w:pos="2835"/>
              </w:tabs>
              <w:spacing w:before="40"/>
              <w:rPr>
                <w:rFonts w:cs="Times New Roman Bold"/>
                <w:szCs w:val="24"/>
              </w:rPr>
            </w:pPr>
            <w:r w:rsidRPr="00CF4727">
              <w:rPr>
                <w:rFonts w:cs="Times New Roman Bold"/>
                <w:szCs w:val="24"/>
              </w:rPr>
              <w:t>Ms Fleur Regina Assoumou Bessou, Chair, Telecommunication Development Advisory Group</w:t>
            </w:r>
          </w:p>
        </w:tc>
      </w:tr>
      <w:tr w:rsidR="00CF4727" w:rsidRPr="00CF4727" w14:paraId="0F21554F" w14:textId="77777777" w:rsidTr="00FB7A4D">
        <w:trPr>
          <w:cantSplit/>
          <w:trHeight w:val="23"/>
        </w:trPr>
        <w:tc>
          <w:tcPr>
            <w:tcW w:w="1276" w:type="dxa"/>
          </w:tcPr>
          <w:p w14:paraId="120281D7" w14:textId="77777777" w:rsidR="00CF4727" w:rsidRPr="00CF4727" w:rsidRDefault="00CF4727" w:rsidP="00CF4727">
            <w:pPr>
              <w:tabs>
                <w:tab w:val="clear" w:pos="567"/>
                <w:tab w:val="clear" w:pos="1701"/>
                <w:tab w:val="clear" w:pos="2835"/>
                <w:tab w:val="left" w:pos="1871"/>
              </w:tabs>
              <w:spacing w:before="0"/>
              <w:rPr>
                <w:rFonts w:cs="Times New Roman Bold"/>
                <w:sz w:val="22"/>
                <w:szCs w:val="22"/>
              </w:rPr>
            </w:pPr>
          </w:p>
        </w:tc>
        <w:tc>
          <w:tcPr>
            <w:tcW w:w="2977" w:type="dxa"/>
            <w:gridSpan w:val="2"/>
          </w:tcPr>
          <w:p w14:paraId="053BD1E0" w14:textId="77777777" w:rsidR="00CF4727" w:rsidRPr="00CF4727" w:rsidRDefault="00CF4727" w:rsidP="00CF4727">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szCs w:val="24"/>
                <w:lang w:val="en-US"/>
              </w:rPr>
            </w:pPr>
            <w:r w:rsidRPr="00CF4727">
              <w:rPr>
                <w:szCs w:val="24"/>
                <w:lang w:val="en-US"/>
              </w:rPr>
              <w:t>Phone number:</w:t>
            </w:r>
          </w:p>
        </w:tc>
        <w:tc>
          <w:tcPr>
            <w:tcW w:w="5778" w:type="dxa"/>
            <w:gridSpan w:val="2"/>
          </w:tcPr>
          <w:p w14:paraId="62EF3DC3" w14:textId="77777777" w:rsidR="00CF4727" w:rsidRPr="00CF4727" w:rsidRDefault="00CF4727" w:rsidP="00CF4727">
            <w:pPr>
              <w:tabs>
                <w:tab w:val="clear" w:pos="567"/>
                <w:tab w:val="clear" w:pos="1701"/>
                <w:tab w:val="clear" w:pos="2835"/>
                <w:tab w:val="left" w:pos="1871"/>
              </w:tabs>
              <w:spacing w:before="40"/>
              <w:rPr>
                <w:rFonts w:cs="Times New Roman Bold"/>
                <w:szCs w:val="24"/>
              </w:rPr>
            </w:pPr>
            <w:r w:rsidRPr="00CF4727">
              <w:rPr>
                <w:rFonts w:cs="Times New Roman Bold"/>
                <w:szCs w:val="24"/>
              </w:rPr>
              <w:t>+225 0707815208</w:t>
            </w:r>
          </w:p>
        </w:tc>
      </w:tr>
      <w:tr w:rsidR="00CF4727" w:rsidRPr="00CF4727" w14:paraId="5118C219" w14:textId="77777777" w:rsidTr="00FB7A4D">
        <w:trPr>
          <w:cantSplit/>
          <w:trHeight w:val="23"/>
        </w:trPr>
        <w:tc>
          <w:tcPr>
            <w:tcW w:w="1276" w:type="dxa"/>
            <w:tcBorders>
              <w:bottom w:val="single" w:sz="4" w:space="0" w:color="auto"/>
            </w:tcBorders>
          </w:tcPr>
          <w:p w14:paraId="0CD267A8" w14:textId="77777777" w:rsidR="00CF4727" w:rsidRPr="00CF4727" w:rsidRDefault="00CF4727" w:rsidP="00CF4727">
            <w:pPr>
              <w:tabs>
                <w:tab w:val="clear" w:pos="567"/>
                <w:tab w:val="clear" w:pos="1701"/>
                <w:tab w:val="clear" w:pos="2835"/>
                <w:tab w:val="left" w:pos="1871"/>
              </w:tabs>
              <w:spacing w:before="0"/>
              <w:rPr>
                <w:rFonts w:cs="Times New Roman Bold"/>
                <w:sz w:val="22"/>
                <w:szCs w:val="22"/>
              </w:rPr>
            </w:pPr>
          </w:p>
        </w:tc>
        <w:tc>
          <w:tcPr>
            <w:tcW w:w="2977" w:type="dxa"/>
            <w:gridSpan w:val="2"/>
            <w:tcBorders>
              <w:bottom w:val="single" w:sz="4" w:space="0" w:color="auto"/>
            </w:tcBorders>
          </w:tcPr>
          <w:p w14:paraId="7EDF5518" w14:textId="77777777" w:rsidR="00CF4727" w:rsidRPr="00CF4727" w:rsidRDefault="00CF4727" w:rsidP="00CF4727">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szCs w:val="24"/>
                <w:lang w:val="en-US"/>
              </w:rPr>
            </w:pPr>
            <w:r w:rsidRPr="00CF4727">
              <w:rPr>
                <w:szCs w:val="24"/>
                <w:lang w:val="en-US"/>
              </w:rPr>
              <w:t>E-mail:</w:t>
            </w:r>
          </w:p>
        </w:tc>
        <w:tc>
          <w:tcPr>
            <w:tcW w:w="5778" w:type="dxa"/>
            <w:gridSpan w:val="2"/>
            <w:tcBorders>
              <w:bottom w:val="single" w:sz="4" w:space="0" w:color="auto"/>
            </w:tcBorders>
          </w:tcPr>
          <w:p w14:paraId="58D07B58" w14:textId="77777777" w:rsidR="00CF4727" w:rsidRPr="00CF4727" w:rsidRDefault="00CF4727" w:rsidP="00CF4727">
            <w:pPr>
              <w:tabs>
                <w:tab w:val="clear" w:pos="567"/>
                <w:tab w:val="clear" w:pos="1701"/>
                <w:tab w:val="clear" w:pos="2835"/>
                <w:tab w:val="left" w:pos="1871"/>
              </w:tabs>
              <w:spacing w:before="40"/>
              <w:rPr>
                <w:rFonts w:cs="Times New Roman Bold"/>
                <w:szCs w:val="24"/>
              </w:rPr>
            </w:pPr>
            <w:hyperlink r:id="rId10" w:history="1">
              <w:r w:rsidRPr="00CF4727">
                <w:rPr>
                  <w:rFonts w:cs="Times New Roman Bold"/>
                  <w:color w:val="0000FF"/>
                  <w:szCs w:val="24"/>
                  <w:u w:val="single"/>
                </w:rPr>
                <w:t>bessou.regina@artci.ci</w:t>
              </w:r>
            </w:hyperlink>
            <w:r w:rsidRPr="00CF4727">
              <w:rPr>
                <w:rFonts w:cs="Times New Roman Bold"/>
                <w:szCs w:val="24"/>
              </w:rPr>
              <w:t xml:space="preserve"> </w:t>
            </w:r>
          </w:p>
        </w:tc>
      </w:tr>
      <w:tr w:rsidR="00CF4727" w:rsidRPr="00CF4727" w14:paraId="6726CA73" w14:textId="77777777" w:rsidTr="00FB7A4D">
        <w:trPr>
          <w:cantSplit/>
          <w:trHeight w:val="23"/>
        </w:trPr>
        <w:tc>
          <w:tcPr>
            <w:tcW w:w="1276" w:type="dxa"/>
            <w:tcBorders>
              <w:top w:val="single" w:sz="4" w:space="0" w:color="auto"/>
            </w:tcBorders>
          </w:tcPr>
          <w:p w14:paraId="3DDB1ED6" w14:textId="77777777" w:rsidR="00CF4727" w:rsidRPr="00CF4727" w:rsidRDefault="00CF4727" w:rsidP="00CF4727">
            <w:pPr>
              <w:tabs>
                <w:tab w:val="clear" w:pos="567"/>
                <w:tab w:val="clear" w:pos="1701"/>
                <w:tab w:val="clear" w:pos="2835"/>
                <w:tab w:val="left" w:pos="1871"/>
              </w:tabs>
              <w:spacing w:before="0"/>
              <w:rPr>
                <w:rFonts w:cs="Times New Roman Bold"/>
                <w:sz w:val="22"/>
                <w:szCs w:val="22"/>
              </w:rPr>
            </w:pPr>
            <w:r w:rsidRPr="00CF4727">
              <w:rPr>
                <w:b/>
                <w:bCs/>
                <w:szCs w:val="24"/>
                <w:lang w:val="en-US"/>
              </w:rPr>
              <w:t>Contact:</w:t>
            </w:r>
          </w:p>
        </w:tc>
        <w:tc>
          <w:tcPr>
            <w:tcW w:w="2977" w:type="dxa"/>
            <w:gridSpan w:val="2"/>
            <w:tcBorders>
              <w:top w:val="single" w:sz="4" w:space="0" w:color="auto"/>
            </w:tcBorders>
          </w:tcPr>
          <w:p w14:paraId="1A3AC4D9" w14:textId="77777777" w:rsidR="00CF4727" w:rsidRPr="00CF4727" w:rsidRDefault="00CF4727" w:rsidP="00CF4727">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szCs w:val="24"/>
                <w:lang w:val="en-US"/>
              </w:rPr>
            </w:pPr>
            <w:r w:rsidRPr="00CF4727">
              <w:rPr>
                <w:szCs w:val="24"/>
                <w:lang w:val="en-US"/>
              </w:rPr>
              <w:t>Name/Organization/Entity:</w:t>
            </w:r>
          </w:p>
        </w:tc>
        <w:tc>
          <w:tcPr>
            <w:tcW w:w="5778" w:type="dxa"/>
            <w:gridSpan w:val="2"/>
            <w:tcBorders>
              <w:top w:val="single" w:sz="4" w:space="0" w:color="auto"/>
            </w:tcBorders>
          </w:tcPr>
          <w:p w14:paraId="5B9E68C9" w14:textId="77777777" w:rsidR="00CF4727" w:rsidRPr="00CF4727" w:rsidRDefault="00CF4727" w:rsidP="00CF4727">
            <w:pPr>
              <w:tabs>
                <w:tab w:val="clear" w:pos="567"/>
                <w:tab w:val="clear" w:pos="1701"/>
                <w:tab w:val="clear" w:pos="2835"/>
                <w:tab w:val="left" w:pos="1871"/>
              </w:tabs>
              <w:spacing w:before="40"/>
              <w:rPr>
                <w:rFonts w:cs="Times New Roman Bold"/>
                <w:szCs w:val="24"/>
                <w:u w:val="single"/>
              </w:rPr>
            </w:pPr>
            <w:r w:rsidRPr="00CF4727">
              <w:rPr>
                <w:rFonts w:cs="Times New Roman Bold"/>
                <w:szCs w:val="24"/>
              </w:rPr>
              <w:t>Ms Archana Gulati, Deputy to the Director, Telecommunication Development Bureau</w:t>
            </w:r>
          </w:p>
        </w:tc>
      </w:tr>
      <w:tr w:rsidR="00CF4727" w:rsidRPr="00CF4727" w14:paraId="687BF589" w14:textId="77777777" w:rsidTr="00FB7A4D">
        <w:trPr>
          <w:cantSplit/>
          <w:trHeight w:val="23"/>
        </w:trPr>
        <w:tc>
          <w:tcPr>
            <w:tcW w:w="1276" w:type="dxa"/>
          </w:tcPr>
          <w:p w14:paraId="5631790A" w14:textId="77777777" w:rsidR="00CF4727" w:rsidRPr="00CF4727" w:rsidRDefault="00CF4727" w:rsidP="00CF4727">
            <w:pPr>
              <w:tabs>
                <w:tab w:val="clear" w:pos="567"/>
                <w:tab w:val="clear" w:pos="1701"/>
                <w:tab w:val="clear" w:pos="2835"/>
                <w:tab w:val="left" w:pos="1871"/>
              </w:tabs>
              <w:spacing w:before="0"/>
              <w:rPr>
                <w:rFonts w:cs="Times New Roman Bold"/>
                <w:sz w:val="22"/>
                <w:szCs w:val="22"/>
              </w:rPr>
            </w:pPr>
          </w:p>
        </w:tc>
        <w:tc>
          <w:tcPr>
            <w:tcW w:w="2977" w:type="dxa"/>
            <w:gridSpan w:val="2"/>
          </w:tcPr>
          <w:p w14:paraId="42FD579D" w14:textId="77777777" w:rsidR="00CF4727" w:rsidRPr="00CF4727" w:rsidRDefault="00CF4727" w:rsidP="00CF4727">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szCs w:val="24"/>
                <w:lang w:val="en-US"/>
              </w:rPr>
            </w:pPr>
            <w:r w:rsidRPr="00CF4727">
              <w:rPr>
                <w:szCs w:val="24"/>
                <w:lang w:val="en-US"/>
              </w:rPr>
              <w:t>Phone number:</w:t>
            </w:r>
          </w:p>
        </w:tc>
        <w:tc>
          <w:tcPr>
            <w:tcW w:w="5778" w:type="dxa"/>
            <w:gridSpan w:val="2"/>
          </w:tcPr>
          <w:p w14:paraId="0C16F9DB" w14:textId="77777777" w:rsidR="00CF4727" w:rsidRPr="00CF4727" w:rsidRDefault="00CF4727" w:rsidP="00CF4727">
            <w:pPr>
              <w:tabs>
                <w:tab w:val="clear" w:pos="567"/>
                <w:tab w:val="clear" w:pos="1701"/>
                <w:tab w:val="clear" w:pos="2835"/>
                <w:tab w:val="left" w:pos="1871"/>
              </w:tabs>
              <w:spacing w:before="40"/>
              <w:rPr>
                <w:rFonts w:cs="Times New Roman Bold"/>
                <w:szCs w:val="24"/>
                <w:u w:val="single"/>
              </w:rPr>
            </w:pPr>
            <w:r w:rsidRPr="00CF4727">
              <w:rPr>
                <w:rFonts w:cs="Arial"/>
                <w:caps/>
                <w:szCs w:val="24"/>
              </w:rPr>
              <w:t>+41 22 730 6475</w:t>
            </w:r>
          </w:p>
        </w:tc>
      </w:tr>
      <w:tr w:rsidR="00CF4727" w:rsidRPr="00CF4727" w14:paraId="5F1574C6" w14:textId="77777777" w:rsidTr="00FB7A4D">
        <w:trPr>
          <w:cantSplit/>
          <w:trHeight w:val="23"/>
        </w:trPr>
        <w:tc>
          <w:tcPr>
            <w:tcW w:w="1276" w:type="dxa"/>
          </w:tcPr>
          <w:p w14:paraId="768784B3" w14:textId="77777777" w:rsidR="00CF4727" w:rsidRPr="00CF4727" w:rsidRDefault="00CF4727" w:rsidP="00CF4727">
            <w:pPr>
              <w:tabs>
                <w:tab w:val="clear" w:pos="567"/>
                <w:tab w:val="clear" w:pos="1701"/>
                <w:tab w:val="clear" w:pos="2835"/>
                <w:tab w:val="left" w:pos="1871"/>
              </w:tabs>
              <w:spacing w:before="0"/>
              <w:rPr>
                <w:rFonts w:cs="Times New Roman Bold"/>
                <w:sz w:val="22"/>
                <w:szCs w:val="22"/>
              </w:rPr>
            </w:pPr>
          </w:p>
        </w:tc>
        <w:tc>
          <w:tcPr>
            <w:tcW w:w="2977" w:type="dxa"/>
            <w:gridSpan w:val="2"/>
          </w:tcPr>
          <w:p w14:paraId="47FAB180" w14:textId="77777777" w:rsidR="00CF4727" w:rsidRPr="00CF4727" w:rsidRDefault="00CF4727" w:rsidP="00CF4727">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szCs w:val="24"/>
                <w:lang w:val="en-US"/>
              </w:rPr>
            </w:pPr>
            <w:r w:rsidRPr="00CF4727">
              <w:rPr>
                <w:szCs w:val="24"/>
                <w:lang w:val="en-US"/>
              </w:rPr>
              <w:t>E-mail:</w:t>
            </w:r>
          </w:p>
        </w:tc>
        <w:tc>
          <w:tcPr>
            <w:tcW w:w="5778" w:type="dxa"/>
            <w:gridSpan w:val="2"/>
          </w:tcPr>
          <w:p w14:paraId="777859AF" w14:textId="77777777" w:rsidR="00CF4727" w:rsidRPr="00CF4727" w:rsidRDefault="00CF4727" w:rsidP="00CF4727">
            <w:pPr>
              <w:tabs>
                <w:tab w:val="clear" w:pos="567"/>
                <w:tab w:val="clear" w:pos="1701"/>
                <w:tab w:val="clear" w:pos="2835"/>
                <w:tab w:val="left" w:pos="1871"/>
              </w:tabs>
              <w:spacing w:before="40"/>
              <w:rPr>
                <w:rFonts w:cs="Times New Roman Bold"/>
                <w:color w:val="0000FF"/>
                <w:szCs w:val="24"/>
                <w:u w:val="single"/>
              </w:rPr>
            </w:pPr>
            <w:hyperlink r:id="rId11" w:history="1">
              <w:r w:rsidRPr="00CF4727">
                <w:rPr>
                  <w:rFonts w:cs="Times New Roman Bold"/>
                  <w:color w:val="0000FF"/>
                  <w:szCs w:val="24"/>
                  <w:u w:val="single"/>
                </w:rPr>
                <w:t>archana.gulati@itu.int</w:t>
              </w:r>
            </w:hyperlink>
          </w:p>
        </w:tc>
      </w:tr>
      <w:tr w:rsidR="00CF4727" w:rsidRPr="00CF4727" w14:paraId="58320A0F" w14:textId="77777777" w:rsidTr="00FB7A4D">
        <w:trPr>
          <w:cantSplit/>
          <w:trHeight w:val="23"/>
        </w:trPr>
        <w:tc>
          <w:tcPr>
            <w:tcW w:w="10031" w:type="dxa"/>
            <w:gridSpan w:val="5"/>
          </w:tcPr>
          <w:p w14:paraId="552DC6D7" w14:textId="77777777" w:rsidR="00CF4727" w:rsidRPr="00CF4727" w:rsidRDefault="00CF4727" w:rsidP="00CF4727">
            <w:pPr>
              <w:tabs>
                <w:tab w:val="clear" w:pos="567"/>
                <w:tab w:val="clear" w:pos="1701"/>
                <w:tab w:val="clear" w:pos="2835"/>
                <w:tab w:val="left" w:pos="1871"/>
              </w:tabs>
              <w:spacing w:before="0"/>
              <w:rPr>
                <w:rFonts w:cs="Times New Roman Bold"/>
                <w:szCs w:val="24"/>
              </w:rPr>
            </w:pPr>
          </w:p>
        </w:tc>
      </w:tr>
      <w:tr w:rsidR="00CF4727" w:rsidRPr="00CF4727" w14:paraId="28D096B4" w14:textId="77777777" w:rsidTr="00FB7A4D">
        <w:trPr>
          <w:cantSplit/>
          <w:trHeight w:val="23"/>
        </w:trPr>
        <w:tc>
          <w:tcPr>
            <w:tcW w:w="10031" w:type="dxa"/>
            <w:gridSpan w:val="5"/>
            <w:tcBorders>
              <w:top w:val="single" w:sz="4" w:space="0" w:color="auto"/>
              <w:left w:val="single" w:sz="4" w:space="0" w:color="auto"/>
              <w:bottom w:val="single" w:sz="4" w:space="0" w:color="auto"/>
              <w:right w:val="single" w:sz="4" w:space="0" w:color="auto"/>
            </w:tcBorders>
          </w:tcPr>
          <w:p w14:paraId="12B8C721" w14:textId="77777777" w:rsidR="00CF4727" w:rsidRPr="00CF4727" w:rsidRDefault="00CF4727" w:rsidP="00CF4727">
            <w:pPr>
              <w:tabs>
                <w:tab w:val="clear" w:pos="567"/>
                <w:tab w:val="clear" w:pos="1701"/>
                <w:tab w:val="clear" w:pos="2835"/>
                <w:tab w:val="left" w:pos="1871"/>
              </w:tabs>
              <w:spacing w:after="120"/>
              <w:rPr>
                <w:b/>
                <w:bCs/>
                <w:szCs w:val="24"/>
              </w:rPr>
            </w:pPr>
            <w:r w:rsidRPr="00CF4727">
              <w:rPr>
                <w:b/>
                <w:bCs/>
                <w:szCs w:val="24"/>
              </w:rPr>
              <w:t>Summary:</w:t>
            </w:r>
          </w:p>
          <w:p w14:paraId="55BC031F" w14:textId="77777777" w:rsidR="00CF4727" w:rsidRPr="00CF4727" w:rsidRDefault="00CF4727" w:rsidP="00CF4727">
            <w:pPr>
              <w:tabs>
                <w:tab w:val="clear" w:pos="567"/>
                <w:tab w:val="clear" w:pos="1701"/>
                <w:tab w:val="clear" w:pos="2835"/>
                <w:tab w:val="left" w:pos="1871"/>
              </w:tabs>
              <w:spacing w:after="120"/>
              <w:rPr>
                <w:rFonts w:cs="Calibri"/>
                <w:color w:val="000000"/>
                <w:shd w:val="clear" w:color="auto" w:fill="FFFFFF"/>
              </w:rPr>
            </w:pPr>
            <w:r w:rsidRPr="00CF4727">
              <w:rPr>
                <w:rFonts w:cs="Calibri"/>
                <w:color w:val="000000"/>
                <w:shd w:val="clear" w:color="auto" w:fill="FFFFFF"/>
              </w:rPr>
              <w:t xml:space="preserve">This liaison statement contains a proposal for the consideration of the 2026 session of ITU Council to consider the allocation of necessary funds to support the implementation of the outcomes of WTDC-25 on the Regional Initiatives adopted at the Conference. The proposal </w:t>
            </w:r>
            <w:proofErr w:type="gramStart"/>
            <w:r w:rsidRPr="00CF4727">
              <w:rPr>
                <w:rFonts w:cs="Calibri"/>
                <w:color w:val="000000"/>
                <w:shd w:val="clear" w:color="auto" w:fill="FFFFFF"/>
              </w:rPr>
              <w:t>takes into account</w:t>
            </w:r>
            <w:proofErr w:type="gramEnd"/>
            <w:r w:rsidRPr="00CF4727">
              <w:rPr>
                <w:rFonts w:cs="Calibri"/>
                <w:color w:val="000000"/>
                <w:shd w:val="clear" w:color="auto" w:fill="FFFFFF"/>
              </w:rPr>
              <w:t xml:space="preserve"> previous allocations granted by the 2018 and 2023 sessions of Council to support the implementation of the outcomes of WTDC-17 and WTDC-22, respectively.</w:t>
            </w:r>
          </w:p>
        </w:tc>
      </w:tr>
    </w:tbl>
    <w:p w14:paraId="65323415" w14:textId="77777777" w:rsidR="00CF4727" w:rsidRPr="00CF4727" w:rsidRDefault="00CF4727" w:rsidP="00CF4727">
      <w:pPr>
        <w:tabs>
          <w:tab w:val="clear" w:pos="567"/>
          <w:tab w:val="clear" w:pos="1134"/>
          <w:tab w:val="clear" w:pos="1701"/>
          <w:tab w:val="clear" w:pos="2268"/>
          <w:tab w:val="clear" w:pos="2835"/>
        </w:tabs>
        <w:overflowPunct/>
        <w:autoSpaceDE/>
        <w:autoSpaceDN/>
        <w:adjustRightInd/>
        <w:spacing w:after="120"/>
        <w:textAlignment w:val="auto"/>
        <w:rPr>
          <w:szCs w:val="24"/>
        </w:rPr>
      </w:pPr>
    </w:p>
    <w:p w14:paraId="5204E86A" w14:textId="77777777" w:rsidR="00CF4727" w:rsidRPr="00CF4727" w:rsidRDefault="00CF4727" w:rsidP="00CF4727">
      <w:pPr>
        <w:tabs>
          <w:tab w:val="clear" w:pos="567"/>
          <w:tab w:val="clear" w:pos="1701"/>
          <w:tab w:val="clear" w:pos="2835"/>
          <w:tab w:val="left" w:pos="1871"/>
        </w:tabs>
        <w:spacing w:after="120"/>
        <w:rPr>
          <w:rFonts w:cs="Arial"/>
        </w:rPr>
      </w:pPr>
      <w:r w:rsidRPr="00CF4727">
        <w:rPr>
          <w:rFonts w:cs="Arial"/>
        </w:rPr>
        <w:t>The World Telecommunication Development Conference 2025 (WTDC 25), held in Baku, Azerbaijan, adopted the Baku Declaration and the Baku Action Plan, including a comprehensive set of thirty Regional Initiatives</w:t>
      </w:r>
      <w:r w:rsidRPr="00CF4727">
        <w:rPr>
          <w:rFonts w:cs="Calibri"/>
          <w:szCs w:val="24"/>
        </w:rPr>
        <w:t>) aimed at addressing specific needs for each region to advance universal and meaningful connectivity and accelerate digital transformation</w:t>
      </w:r>
      <w:r w:rsidRPr="00CF4727">
        <w:rPr>
          <w:rFonts w:cs="Arial"/>
        </w:rPr>
        <w:t xml:space="preserve">. These outcomes constitute a clear and ambitious mandate for the Telecommunication Development Sector. </w:t>
      </w:r>
    </w:p>
    <w:p w14:paraId="2154FBBB" w14:textId="77777777" w:rsidR="00CF4727" w:rsidRPr="00CF4727" w:rsidRDefault="00CF4727" w:rsidP="00CF4727">
      <w:pPr>
        <w:tabs>
          <w:tab w:val="clear" w:pos="567"/>
          <w:tab w:val="clear" w:pos="1701"/>
          <w:tab w:val="clear" w:pos="2835"/>
          <w:tab w:val="left" w:pos="1871"/>
        </w:tabs>
        <w:spacing w:after="120"/>
        <w:rPr>
          <w:rFonts w:cs="Calibri"/>
          <w:szCs w:val="24"/>
        </w:rPr>
      </w:pPr>
      <w:r w:rsidRPr="00CF4727">
        <w:t>TDAG recalls that ITU</w:t>
      </w:r>
      <w:r w:rsidRPr="00CF4727">
        <w:noBreakHyphen/>
        <w:t>D has consistently relied on project</w:t>
      </w:r>
      <w:r w:rsidRPr="00CF4727">
        <w:noBreakHyphen/>
        <w:t>based implementation, supported by targeted seed funding, as an effective and results</w:t>
      </w:r>
      <w:r w:rsidRPr="00CF4727">
        <w:noBreakHyphen/>
        <w:t xml:space="preserve">based mechanism to operationalize WTDC mandates. </w:t>
      </w:r>
      <w:r w:rsidRPr="00CF4727">
        <w:rPr>
          <w:rFonts w:cs="Calibri"/>
          <w:szCs w:val="24"/>
        </w:rPr>
        <w:t xml:space="preserve">At the same time, TDAG acknowledges that the feasibility of signing new projects depends greatly on the availability of funding and funding partners willing to fund </w:t>
      </w:r>
      <w:r w:rsidRPr="00CF4727">
        <w:rPr>
          <w:rFonts w:cs="Calibri"/>
          <w:szCs w:val="24"/>
        </w:rPr>
        <w:lastRenderedPageBreak/>
        <w:t>ITU’s work and that a number of donors expect that agencies receiving funds and/or beneficiary countries receiving support provide a certain level of co-funding to ensure the feasibility of new projects, bringing additional challenges to the work of resource mobilization. TDAG notes concerns raised by some delegates that co-funding requirements may create barriers for some developing countries, and in particular Least Developed Countries (LDCs).</w:t>
      </w:r>
    </w:p>
    <w:p w14:paraId="544A0AE0" w14:textId="77777777" w:rsidR="00CF4727" w:rsidRPr="00CF4727" w:rsidRDefault="00CF4727" w:rsidP="00CF4727">
      <w:pPr>
        <w:tabs>
          <w:tab w:val="clear" w:pos="567"/>
          <w:tab w:val="clear" w:pos="1701"/>
          <w:tab w:val="clear" w:pos="2835"/>
          <w:tab w:val="left" w:pos="1871"/>
        </w:tabs>
        <w:spacing w:after="120"/>
      </w:pPr>
      <w:r w:rsidRPr="00CF4727">
        <w:rPr>
          <w:rFonts w:cs="Calibri"/>
          <w:szCs w:val="24"/>
        </w:rPr>
        <w:t xml:space="preserve">In addition, TDAG recognizes the modifications to Resolution 17 (Rev. Baku, 2025) on </w:t>
      </w:r>
      <w:r w:rsidRPr="00CF4727">
        <w:rPr>
          <w:rFonts w:cs="Calibri"/>
          <w:i/>
          <w:iCs/>
          <w:szCs w:val="24"/>
        </w:rPr>
        <w:t>Resource mobilization, implementation and cooperation for approved regional initiatives</w:t>
      </w:r>
      <w:r w:rsidRPr="00CF4727">
        <w:rPr>
          <w:rFonts w:cs="Calibri"/>
          <w:szCs w:val="24"/>
        </w:rPr>
        <w:t xml:space="preserve"> and the new Resolution 92 (Baku, 2025) on </w:t>
      </w:r>
      <w:r w:rsidRPr="00CF4727">
        <w:rPr>
          <w:rFonts w:cs="Calibri"/>
          <w:i/>
          <w:iCs/>
          <w:szCs w:val="24"/>
        </w:rPr>
        <w:t>Strengthening the role of ITU regional offices in accelerating digital transformation and leveraging partnerships</w:t>
      </w:r>
      <w:r w:rsidRPr="00CF4727">
        <w:rPr>
          <w:rFonts w:cs="Calibri"/>
          <w:szCs w:val="24"/>
        </w:rPr>
        <w:t xml:space="preserve">, which call for the creation of a comprehensive set of mechanisms and guidelines for BDT to co-design projects with partners and beneficiaries and to support the mobilization of funds through a structured process. </w:t>
      </w:r>
      <w:proofErr w:type="gramStart"/>
      <w:r w:rsidRPr="00CF4727">
        <w:rPr>
          <w:rFonts w:cs="Calibri"/>
          <w:szCs w:val="24"/>
        </w:rPr>
        <w:t>Also</w:t>
      </w:r>
      <w:proofErr w:type="gramEnd"/>
      <w:r w:rsidRPr="00CF4727">
        <w:rPr>
          <w:rFonts w:cs="Calibri"/>
          <w:szCs w:val="24"/>
        </w:rPr>
        <w:t xml:space="preserve"> TDAG recognizes the recent changes in the Financial Regulations in the part of in-kind contributions which is valuable for </w:t>
      </w:r>
      <w:proofErr w:type="gramStart"/>
      <w:r w:rsidRPr="00CF4727">
        <w:rPr>
          <w:rFonts w:cs="Calibri"/>
          <w:szCs w:val="24"/>
        </w:rPr>
        <w:t>Regional</w:t>
      </w:r>
      <w:proofErr w:type="gramEnd"/>
      <w:r w:rsidRPr="00CF4727">
        <w:rPr>
          <w:rFonts w:cs="Calibri"/>
          <w:szCs w:val="24"/>
        </w:rPr>
        <w:t xml:space="preserve"> initiatives implementation</w:t>
      </w:r>
    </w:p>
    <w:p w14:paraId="37901A54" w14:textId="77777777" w:rsidR="00CF4727" w:rsidRPr="00CF4727" w:rsidRDefault="00CF4727" w:rsidP="00CF4727">
      <w:pPr>
        <w:tabs>
          <w:tab w:val="clear" w:pos="567"/>
          <w:tab w:val="clear" w:pos="1701"/>
          <w:tab w:val="clear" w:pos="2835"/>
          <w:tab w:val="left" w:pos="1871"/>
        </w:tabs>
        <w:spacing w:after="120"/>
        <w:rPr>
          <w:rFonts w:cs="Calibri"/>
          <w:szCs w:val="24"/>
        </w:rPr>
      </w:pPr>
      <w:r w:rsidRPr="00CF4727">
        <w:rPr>
          <w:rFonts w:cs="Calibri"/>
          <w:szCs w:val="24"/>
        </w:rPr>
        <w:t xml:space="preserve">With these considerations TDAG recognizes the importance of allocating adequate funds from ITU budget to support the setup of new projects in support of the implementation of the outcomes of WTDC-25 on Regional Initiatives. Such allocation would build on the positive experiences from the previous funding allocated by ITU Council in support of the implementation of Regional Initiatives of WTDC-17 and WTDC-23 respectively (CHF 5 million at the 2018 session and CHF 3 million at the 2023 sessions). </w:t>
      </w:r>
    </w:p>
    <w:p w14:paraId="2E4ED206" w14:textId="77777777" w:rsidR="00CF4727" w:rsidRPr="00CF4727" w:rsidRDefault="00CF4727" w:rsidP="00CF4727">
      <w:pPr>
        <w:tabs>
          <w:tab w:val="clear" w:pos="567"/>
          <w:tab w:val="clear" w:pos="1701"/>
          <w:tab w:val="clear" w:pos="2835"/>
          <w:tab w:val="left" w:pos="1871"/>
        </w:tabs>
        <w:spacing w:after="120"/>
        <w:rPr>
          <w:rFonts w:cs="Calibri"/>
          <w:szCs w:val="24"/>
        </w:rPr>
      </w:pPr>
      <w:r w:rsidRPr="00CF4727">
        <w:rPr>
          <w:rFonts w:cs="Calibri"/>
          <w:szCs w:val="24"/>
        </w:rPr>
        <w:t xml:space="preserve">Resolutions adopted at WTDC-25 will be implemented using the regular budget, as well as extra-budgetary funds received through projects and voluntary contributions. Through Council Document </w:t>
      </w:r>
      <w:hyperlink r:id="rId12" w:history="1">
        <w:r w:rsidRPr="00CF4727">
          <w:rPr>
            <w:rFonts w:cs="Calibri"/>
            <w:color w:val="0000FF"/>
            <w:szCs w:val="24"/>
            <w:u w:val="single"/>
          </w:rPr>
          <w:t>C26/42</w:t>
        </w:r>
      </w:hyperlink>
      <w:r w:rsidRPr="00CF4727">
        <w:rPr>
          <w:rFonts w:cs="Calibri"/>
          <w:szCs w:val="24"/>
        </w:rPr>
        <w:t>, Secretariat proposes to allocate a proportion of savings from 2025 budget implementation to Regional Initiatives approved by WTDC-25.</w:t>
      </w:r>
    </w:p>
    <w:p w14:paraId="20DBEAED" w14:textId="77777777" w:rsidR="00CF4727" w:rsidRPr="00CF4727" w:rsidRDefault="00CF4727" w:rsidP="00CF4727">
      <w:pPr>
        <w:tabs>
          <w:tab w:val="clear" w:pos="567"/>
          <w:tab w:val="clear" w:pos="1134"/>
          <w:tab w:val="clear" w:pos="1701"/>
          <w:tab w:val="clear" w:pos="2268"/>
          <w:tab w:val="clear" w:pos="2835"/>
        </w:tabs>
        <w:overflowPunct/>
        <w:autoSpaceDE/>
        <w:autoSpaceDN/>
        <w:adjustRightInd/>
        <w:spacing w:after="120"/>
        <w:textAlignment w:val="auto"/>
        <w:rPr>
          <w:rFonts w:cs="Arial"/>
        </w:rPr>
      </w:pPr>
      <w:proofErr w:type="gramStart"/>
      <w:r w:rsidRPr="00CF4727">
        <w:rPr>
          <w:szCs w:val="24"/>
        </w:rPr>
        <w:t>In light of</w:t>
      </w:r>
      <w:proofErr w:type="gramEnd"/>
      <w:r w:rsidRPr="00CF4727">
        <w:rPr>
          <w:szCs w:val="24"/>
        </w:rPr>
        <w:t xml:space="preserve"> the above, and noting the options presented by the Secretariat, TDAG invites ITU Council to </w:t>
      </w:r>
      <w:proofErr w:type="gramStart"/>
      <w:r w:rsidRPr="00CF4727">
        <w:rPr>
          <w:szCs w:val="24"/>
        </w:rPr>
        <w:t>give favourable consideration to</w:t>
      </w:r>
      <w:proofErr w:type="gramEnd"/>
      <w:r w:rsidRPr="00CF4727">
        <w:rPr>
          <w:szCs w:val="24"/>
        </w:rPr>
        <w:t xml:space="preserve"> </w:t>
      </w:r>
      <w:r w:rsidRPr="00CF4727">
        <w:rPr>
          <w:rFonts w:cs="Arial"/>
        </w:rPr>
        <w:t>approve appropriate allocation of funds to support the new set of RIs adopted at WTDC-25</w:t>
      </w:r>
      <w:r w:rsidRPr="00CF4727">
        <w:rPr>
          <w:rFonts w:cs="Arial"/>
          <w:lang w:val="en-US"/>
        </w:rPr>
        <w:t xml:space="preserve">. This includes the proposed </w:t>
      </w:r>
      <w:r w:rsidRPr="00CF4727">
        <w:rPr>
          <w:rFonts w:cs="Arial"/>
        </w:rPr>
        <w:t xml:space="preserve">CHF 1.30 million to realize the projects under Regional Initiatives in 2026-2027 from the savings achieved in 2025 ITU budget implementation, as presented in Council Document </w:t>
      </w:r>
      <w:hyperlink r:id="rId13" w:history="1">
        <w:r w:rsidRPr="00CF4727">
          <w:rPr>
            <w:rFonts w:cs="Arial"/>
            <w:color w:val="0000FF"/>
            <w:u w:val="single"/>
          </w:rPr>
          <w:t>C26/42</w:t>
        </w:r>
      </w:hyperlink>
      <w:r w:rsidRPr="00CF4727">
        <w:t>, but might not be limited to it, based on the request provided by BDT (see referenced documents) for an additional allocation of funding for 2028-2029,</w:t>
      </w:r>
      <w:r w:rsidRPr="00CF4727">
        <w:rPr>
          <w:rFonts w:cs="Arial"/>
        </w:rPr>
        <w:t xml:space="preserve"> from the ITU Financial Plan 2028-2030. </w:t>
      </w:r>
    </w:p>
    <w:p w14:paraId="2FD04929" w14:textId="77777777" w:rsidR="00CF4727" w:rsidRPr="00CF4727" w:rsidRDefault="00CF4727" w:rsidP="00CF4727">
      <w:pPr>
        <w:tabs>
          <w:tab w:val="clear" w:pos="567"/>
          <w:tab w:val="clear" w:pos="1134"/>
          <w:tab w:val="clear" w:pos="1701"/>
          <w:tab w:val="clear" w:pos="2268"/>
          <w:tab w:val="clear" w:pos="2835"/>
        </w:tabs>
        <w:overflowPunct/>
        <w:autoSpaceDE/>
        <w:autoSpaceDN/>
        <w:adjustRightInd/>
        <w:spacing w:after="120"/>
        <w:textAlignment w:val="auto"/>
        <w:rPr>
          <w:rFonts w:cs="Calibri"/>
          <w:szCs w:val="24"/>
        </w:rPr>
      </w:pPr>
      <w:r w:rsidRPr="00CF4727">
        <w:rPr>
          <w:rFonts w:cs="Arial"/>
          <w:lang w:val="en-US"/>
        </w:rPr>
        <w:t>The appropriate allocation would help</w:t>
      </w:r>
      <w:r w:rsidRPr="00CF4727">
        <w:rPr>
          <w:rFonts w:cs="Arial"/>
        </w:rPr>
        <w:t xml:space="preserve"> address the financial implications of the conference </w:t>
      </w:r>
      <w:r w:rsidRPr="00CF4727">
        <w:rPr>
          <w:rFonts w:cs="Calibri"/>
          <w:szCs w:val="24"/>
        </w:rPr>
        <w:t xml:space="preserve">and enhance ITU’s capacity to mobilize additional extrabudgetary funds in support of ITU Member States </w:t>
      </w:r>
      <w:r w:rsidRPr="00CF4727">
        <w:rPr>
          <w:rFonts w:cs="Calibri" w:hint="eastAsia"/>
          <w:szCs w:val="24"/>
        </w:rPr>
        <w:t>to address the specific needs of each region, promote universal and meaningful connectivity and accelerate digital transformation.</w:t>
      </w:r>
      <w:r w:rsidRPr="00CF4727">
        <w:rPr>
          <w:rFonts w:cs="Calibri"/>
          <w:szCs w:val="24"/>
        </w:rPr>
        <w:t xml:space="preserve"> </w:t>
      </w:r>
    </w:p>
    <w:p w14:paraId="217A20CD" w14:textId="12848ACF" w:rsidR="007A3FCD" w:rsidRPr="00CF4727" w:rsidRDefault="00CF4727" w:rsidP="00CF4727">
      <w:pPr>
        <w:tabs>
          <w:tab w:val="clear" w:pos="567"/>
          <w:tab w:val="clear" w:pos="1134"/>
          <w:tab w:val="clear" w:pos="1701"/>
          <w:tab w:val="clear" w:pos="2268"/>
          <w:tab w:val="clear" w:pos="2835"/>
        </w:tabs>
        <w:overflowPunct/>
        <w:autoSpaceDE/>
        <w:autoSpaceDN/>
        <w:adjustRightInd/>
        <w:spacing w:before="0"/>
        <w:jc w:val="center"/>
        <w:textAlignment w:val="auto"/>
        <w:rPr>
          <w:szCs w:val="24"/>
        </w:rPr>
      </w:pPr>
      <w:r w:rsidRPr="00CF4727">
        <w:rPr>
          <w:szCs w:val="24"/>
        </w:rPr>
        <w:t>_______________</w:t>
      </w:r>
    </w:p>
    <w:sectPr w:rsidR="007A3FCD" w:rsidRPr="00CF4727"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2DC3" w14:textId="77777777" w:rsidR="0061071E" w:rsidRDefault="0061071E">
      <w:r>
        <w:separator/>
      </w:r>
    </w:p>
  </w:endnote>
  <w:endnote w:type="continuationSeparator" w:id="0">
    <w:p w14:paraId="63CD7312" w14:textId="77777777" w:rsidR="0061071E" w:rsidRDefault="0061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2469C">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20CAD628"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26915">
            <w:rPr>
              <w:bCs/>
            </w:rPr>
            <w:t>10</w:t>
          </w:r>
          <w:r w:rsidR="00CF4727">
            <w:rPr>
              <w:bCs/>
            </w:rPr>
            <w:t>9</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1504D0D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26915">
            <w:rPr>
              <w:bCs/>
            </w:rPr>
            <w:t>10</w:t>
          </w:r>
          <w:r w:rsidR="00CF4727">
            <w:rPr>
              <w:bCs/>
            </w:rPr>
            <w:t>9</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4C83" w14:textId="77777777" w:rsidR="0061071E" w:rsidRDefault="0061071E">
      <w:r>
        <w:t>____________________</w:t>
      </w:r>
    </w:p>
  </w:footnote>
  <w:footnote w:type="continuationSeparator" w:id="0">
    <w:p w14:paraId="09B2CBED" w14:textId="77777777" w:rsidR="0061071E" w:rsidRDefault="00610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329AE"/>
    <w:rsid w:val="0006007D"/>
    <w:rsid w:val="00063016"/>
    <w:rsid w:val="00066795"/>
    <w:rsid w:val="00076AF6"/>
    <w:rsid w:val="00085CF2"/>
    <w:rsid w:val="000B1705"/>
    <w:rsid w:val="000D75B2"/>
    <w:rsid w:val="000E372C"/>
    <w:rsid w:val="000F5DDB"/>
    <w:rsid w:val="001121F5"/>
    <w:rsid w:val="001400DC"/>
    <w:rsid w:val="00140CE1"/>
    <w:rsid w:val="0015189A"/>
    <w:rsid w:val="0017539C"/>
    <w:rsid w:val="00175AC2"/>
    <w:rsid w:val="0017609F"/>
    <w:rsid w:val="00176F47"/>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4376D"/>
    <w:rsid w:val="00453079"/>
    <w:rsid w:val="004544D9"/>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06317"/>
    <w:rsid w:val="00512087"/>
    <w:rsid w:val="005243FF"/>
    <w:rsid w:val="005614FD"/>
    <w:rsid w:val="00564FBC"/>
    <w:rsid w:val="005800BC"/>
    <w:rsid w:val="00582442"/>
    <w:rsid w:val="005F3269"/>
    <w:rsid w:val="0061071E"/>
    <w:rsid w:val="00623AE3"/>
    <w:rsid w:val="0064737F"/>
    <w:rsid w:val="006535F1"/>
    <w:rsid w:val="0065557D"/>
    <w:rsid w:val="00660D50"/>
    <w:rsid w:val="00662984"/>
    <w:rsid w:val="006716BB"/>
    <w:rsid w:val="006A2F4B"/>
    <w:rsid w:val="006B1859"/>
    <w:rsid w:val="006B6680"/>
    <w:rsid w:val="006B6DCC"/>
    <w:rsid w:val="006B77F1"/>
    <w:rsid w:val="00702DEF"/>
    <w:rsid w:val="00706861"/>
    <w:rsid w:val="00713101"/>
    <w:rsid w:val="00722551"/>
    <w:rsid w:val="0075051B"/>
    <w:rsid w:val="00765C89"/>
    <w:rsid w:val="0077110E"/>
    <w:rsid w:val="00793188"/>
    <w:rsid w:val="00794D34"/>
    <w:rsid w:val="007A3FCD"/>
    <w:rsid w:val="007B19CF"/>
    <w:rsid w:val="007D01AF"/>
    <w:rsid w:val="00813E5E"/>
    <w:rsid w:val="0083581B"/>
    <w:rsid w:val="0084546D"/>
    <w:rsid w:val="00863874"/>
    <w:rsid w:val="00864AFF"/>
    <w:rsid w:val="00865925"/>
    <w:rsid w:val="008B4A6A"/>
    <w:rsid w:val="008C7E27"/>
    <w:rsid w:val="008F7448"/>
    <w:rsid w:val="0090147A"/>
    <w:rsid w:val="009173EF"/>
    <w:rsid w:val="00926915"/>
    <w:rsid w:val="00932906"/>
    <w:rsid w:val="00954C49"/>
    <w:rsid w:val="00961B0B"/>
    <w:rsid w:val="00962D33"/>
    <w:rsid w:val="009842A1"/>
    <w:rsid w:val="009A76A8"/>
    <w:rsid w:val="009B38C3"/>
    <w:rsid w:val="009E17BD"/>
    <w:rsid w:val="009E485A"/>
    <w:rsid w:val="00A04CEC"/>
    <w:rsid w:val="00A109AF"/>
    <w:rsid w:val="00A27F92"/>
    <w:rsid w:val="00A32257"/>
    <w:rsid w:val="00A36D20"/>
    <w:rsid w:val="00A514A4"/>
    <w:rsid w:val="00A55622"/>
    <w:rsid w:val="00A83502"/>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6520B"/>
    <w:rsid w:val="00C74E06"/>
    <w:rsid w:val="00CA6393"/>
    <w:rsid w:val="00CA7995"/>
    <w:rsid w:val="00CB18FF"/>
    <w:rsid w:val="00CD0C08"/>
    <w:rsid w:val="00CE03FB"/>
    <w:rsid w:val="00CE433C"/>
    <w:rsid w:val="00CF0161"/>
    <w:rsid w:val="00CF33F3"/>
    <w:rsid w:val="00CF4727"/>
    <w:rsid w:val="00CF4A2B"/>
    <w:rsid w:val="00D024CA"/>
    <w:rsid w:val="00D06183"/>
    <w:rsid w:val="00D22C42"/>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69AF"/>
    <w:rsid w:val="00EB0D6F"/>
    <w:rsid w:val="00EB2232"/>
    <w:rsid w:val="00EC5337"/>
    <w:rsid w:val="00EE49E8"/>
    <w:rsid w:val="00F16BAB"/>
    <w:rsid w:val="00F2150A"/>
    <w:rsid w:val="00F231D8"/>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00424C29-6CEC-4733-9AF9-1DC74FB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42/" TargetMode="External"/><Relationship Id="rId13" Type="http://schemas.openxmlformats.org/officeDocument/2006/relationships/hyperlink" Target="https://www.itu.int/md/S26-CL-C-004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CL-C-004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ana.gulati@itu.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essou.regina@artci.ci"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SGO\SPM\GBS\C26\doc\Templates\For%20pool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6</TotalTime>
  <Pages>3</Pages>
  <Words>838</Words>
  <Characters>5360</Characters>
  <Application>Microsoft Office Word</Application>
  <DocSecurity>0</DocSecurity>
  <Lines>134</Lines>
  <Paragraphs>60</Paragraphs>
  <ScaleCrop>false</ScaleCrop>
  <HeadingPairs>
    <vt:vector size="2" baseType="variant">
      <vt:variant>
        <vt:lpstr>Title</vt:lpstr>
      </vt:variant>
      <vt:variant>
        <vt:i4>1</vt:i4>
      </vt:variant>
    </vt:vector>
  </HeadingPairs>
  <TitlesOfParts>
    <vt:vector size="1" baseType="lpstr">
      <vt:lpstr>Liaison Statement on Proposed allocation of funds to support the implementation of WTDC-25 Regional Initiatives</vt:lpstr>
    </vt:vector>
  </TitlesOfParts>
  <Manager>General Secretariat</Manager>
  <Company>International Telecommunication Union (ITU)</Company>
  <LinksUpToDate>false</LinksUpToDate>
  <CharactersWithSpaces>6138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on Proposed allocation of funds to support the implementation of WTDC-25 Regional Initiatives</dc:title>
  <dc:subject>ITU Council 2026</dc:subject>
  <dc:creator>GBS</dc:creator>
  <cp:keywords>C26; C2026; Council 2026; PP26</cp:keywords>
  <dc:description/>
  <cp:lastModifiedBy>GBS</cp:lastModifiedBy>
  <cp:revision>6</cp:revision>
  <cp:lastPrinted>2000-07-18T13:30:00Z</cp:lastPrinted>
  <dcterms:created xsi:type="dcterms:W3CDTF">2026-04-20T16:48:00Z</dcterms:created>
  <dcterms:modified xsi:type="dcterms:W3CDTF">2026-04-21T10:21:00Z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