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165756" w14:paraId="2E3ADD46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D726D10" w14:textId="7483E476" w:rsidR="00796BD3" w:rsidRPr="00165756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165756">
              <w:rPr>
                <w:b/>
                <w:lang w:val="ru-RU"/>
              </w:rPr>
              <w:t>Пункт повестки дня:</w:t>
            </w:r>
            <w:r w:rsidR="004D390D" w:rsidRPr="00165756">
              <w:rPr>
                <w:b/>
                <w:lang w:val="ru-RU"/>
              </w:rPr>
              <w:t xml:space="preserve"> PL 2</w:t>
            </w:r>
          </w:p>
        </w:tc>
        <w:tc>
          <w:tcPr>
            <w:tcW w:w="5245" w:type="dxa"/>
          </w:tcPr>
          <w:p w14:paraId="19CED129" w14:textId="42C54B37" w:rsidR="00796BD3" w:rsidRPr="00165756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165756">
              <w:rPr>
                <w:b/>
                <w:lang w:val="ru-RU"/>
              </w:rPr>
              <w:t xml:space="preserve">Документ </w:t>
            </w:r>
            <w:r w:rsidR="00796BD3" w:rsidRPr="00165756">
              <w:rPr>
                <w:b/>
                <w:lang w:val="ru-RU"/>
              </w:rPr>
              <w:t>C2</w:t>
            </w:r>
            <w:r w:rsidR="00BE00DD" w:rsidRPr="00165756">
              <w:rPr>
                <w:b/>
                <w:lang w:val="ru-RU"/>
              </w:rPr>
              <w:t>6</w:t>
            </w:r>
            <w:r w:rsidR="00796BD3" w:rsidRPr="00165756">
              <w:rPr>
                <w:b/>
                <w:lang w:val="ru-RU"/>
              </w:rPr>
              <w:t>/</w:t>
            </w:r>
            <w:r w:rsidR="004D390D" w:rsidRPr="00165756">
              <w:rPr>
                <w:b/>
                <w:lang w:val="ru-RU"/>
              </w:rPr>
              <w:t>108</w:t>
            </w:r>
            <w:r w:rsidR="00796BD3" w:rsidRPr="00165756">
              <w:rPr>
                <w:b/>
                <w:lang w:val="ru-RU"/>
              </w:rPr>
              <w:t>-R</w:t>
            </w:r>
          </w:p>
        </w:tc>
      </w:tr>
      <w:tr w:rsidR="00796BD3" w:rsidRPr="00165756" w14:paraId="64EA3F23" w14:textId="77777777" w:rsidTr="00D17718">
        <w:trPr>
          <w:cantSplit/>
        </w:trPr>
        <w:tc>
          <w:tcPr>
            <w:tcW w:w="3969" w:type="dxa"/>
            <w:vMerge/>
          </w:tcPr>
          <w:p w14:paraId="234795EE" w14:textId="77777777" w:rsidR="00796BD3" w:rsidRPr="00165756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C4F9A97" w14:textId="0501B3CE" w:rsidR="00796BD3" w:rsidRPr="00165756" w:rsidRDefault="0045241F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165756">
              <w:rPr>
                <w:b/>
                <w:lang w:val="ru-RU"/>
              </w:rPr>
              <w:t>21</w:t>
            </w:r>
            <w:r w:rsidR="004D390D" w:rsidRPr="00165756">
              <w:rPr>
                <w:b/>
                <w:lang w:val="ru-RU"/>
              </w:rPr>
              <w:t xml:space="preserve"> апреля 2026 г</w:t>
            </w:r>
            <w:r w:rsidR="009C1A3B" w:rsidRPr="00165756">
              <w:rPr>
                <w:b/>
                <w:lang w:val="ru-RU"/>
              </w:rPr>
              <w:t>ода</w:t>
            </w:r>
          </w:p>
        </w:tc>
      </w:tr>
      <w:tr w:rsidR="00796BD3" w:rsidRPr="00165756" w14:paraId="0D23EFCC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098508F8" w14:textId="77777777" w:rsidR="00796BD3" w:rsidRPr="00165756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FB5D11C" w14:textId="77777777" w:rsidR="00796BD3" w:rsidRPr="00165756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165756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165756" w14:paraId="7E39E7B7" w14:textId="77777777" w:rsidTr="00D17718">
        <w:trPr>
          <w:cantSplit/>
          <w:trHeight w:val="23"/>
        </w:trPr>
        <w:tc>
          <w:tcPr>
            <w:tcW w:w="3969" w:type="dxa"/>
          </w:tcPr>
          <w:p w14:paraId="36B329AB" w14:textId="77777777" w:rsidR="00796BD3" w:rsidRPr="00165756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25266AE" w14:textId="77777777" w:rsidR="00796BD3" w:rsidRPr="00165756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214949" w:rsidRPr="00384C11" w14:paraId="2C6F8B4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E7B54C4" w14:textId="5D37E0B9" w:rsidR="00214949" w:rsidRPr="00165756" w:rsidRDefault="00214949" w:rsidP="0021494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165756">
              <w:rPr>
                <w:bCs/>
                <w:color w:val="000000"/>
              </w:rPr>
              <w:t>Председатель Консультативной группы по развитию электросвязи (КГРЭ)</w:t>
            </w:r>
          </w:p>
        </w:tc>
      </w:tr>
      <w:tr w:rsidR="00796BD3" w:rsidRPr="00384C11" w14:paraId="73B3721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3F768A" w14:textId="25BBDC70" w:rsidR="00796BD3" w:rsidRPr="00165756" w:rsidRDefault="00214949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165756">
              <w:rPr>
                <w:color w:val="000000"/>
                <w:sz w:val="32"/>
                <w:szCs w:val="28"/>
              </w:rPr>
              <w:t>ЗАЯВЛЕНИЕ О ВЗАИМОДЕЙСТВИИ СОВЕТУ 2026 ГОДА, КАСАЮЩЕЕСЯ ОТЧЕТА ОБ ОБЗОРЕ РЕГИОНАЛЬНОГО ПРИСУТСТВИЯ МСЭ</w:t>
            </w:r>
          </w:p>
        </w:tc>
      </w:tr>
      <w:tr w:rsidR="00796BD3" w:rsidRPr="00384C11" w14:paraId="76DBCA83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62D7E2E" w14:textId="77777777" w:rsidR="00796BD3" w:rsidRPr="00165756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165756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5A4E74AA" w14:textId="4FF171F5" w:rsidR="00796BD3" w:rsidRPr="00165756" w:rsidRDefault="00214949" w:rsidP="00D17718">
            <w:pPr>
              <w:rPr>
                <w:lang w:val="ru-RU"/>
              </w:rPr>
            </w:pPr>
            <w:r w:rsidRPr="00165756">
              <w:rPr>
                <w:color w:val="000000"/>
                <w:lang w:val="ru-RU"/>
              </w:rPr>
              <w:t xml:space="preserve">В этом заявлении о взаимодействии </w:t>
            </w:r>
            <w:r w:rsidR="0089097B" w:rsidRPr="00165756">
              <w:rPr>
                <w:color w:val="000000"/>
                <w:lang w:val="ru-RU"/>
              </w:rPr>
              <w:t>содержится информация</w:t>
            </w:r>
            <w:r w:rsidRPr="00165756">
              <w:rPr>
                <w:color w:val="000000"/>
                <w:lang w:val="ru-RU"/>
              </w:rPr>
              <w:t xml:space="preserve"> о том, что КГРЭ дает высокую оценку работе БРЭ по обзору регионального присутствия МСЭ. КГРЭ подтвердила важнейшую роль региональных и зональных отделений в выполнении Стратегического плана МСЭ и Плана действий МСЭ-D, поддержке Государств-Членов, </w:t>
            </w:r>
            <w:r w:rsidR="0089097B" w:rsidRPr="00165756">
              <w:rPr>
                <w:color w:val="000000"/>
                <w:lang w:val="ru-RU"/>
              </w:rPr>
              <w:t xml:space="preserve">обеспечении </w:t>
            </w:r>
            <w:r w:rsidRPr="00165756">
              <w:rPr>
                <w:color w:val="000000"/>
                <w:lang w:val="ru-RU"/>
              </w:rPr>
              <w:t>всеохватно</w:t>
            </w:r>
            <w:r w:rsidR="0089097B" w:rsidRPr="00165756">
              <w:rPr>
                <w:color w:val="000000"/>
                <w:lang w:val="ru-RU"/>
              </w:rPr>
              <w:t>го</w:t>
            </w:r>
            <w:r w:rsidRPr="00165756">
              <w:rPr>
                <w:color w:val="000000"/>
                <w:lang w:val="ru-RU"/>
              </w:rPr>
              <w:t xml:space="preserve"> участия и региональных инициатив</w:t>
            </w:r>
            <w:r w:rsidR="0089097B" w:rsidRPr="00165756">
              <w:rPr>
                <w:color w:val="000000"/>
                <w:lang w:val="ru-RU"/>
              </w:rPr>
              <w:t>ах</w:t>
            </w:r>
            <w:r w:rsidRPr="00165756">
              <w:rPr>
                <w:color w:val="000000"/>
                <w:lang w:val="ru-RU"/>
              </w:rPr>
              <w:t>, и признала высокую степень удовлетворенности оперативностью и эффективностью МСЭ. КГРЭ также приняла к сведению выявленные возможности для улучшения ситуации и предложила Совету дополнительно обсудить подробные выводы и принять конкретные меры</w:t>
            </w:r>
          </w:p>
          <w:p w14:paraId="0EDE8251" w14:textId="77777777" w:rsidR="00796BD3" w:rsidRPr="00165756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165756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093A07C4" w14:textId="302D7073" w:rsidR="00796BD3" w:rsidRPr="00165756" w:rsidRDefault="00214949" w:rsidP="00D17718">
            <w:pPr>
              <w:rPr>
                <w:lang w:val="ru-RU"/>
              </w:rPr>
            </w:pPr>
            <w:r w:rsidRPr="00165756">
              <w:rPr>
                <w:color w:val="000000"/>
                <w:lang w:val="ru-RU"/>
              </w:rPr>
              <w:t xml:space="preserve">Совету поручается </w:t>
            </w:r>
            <w:r w:rsidRPr="00165756">
              <w:rPr>
                <w:b/>
                <w:bCs/>
                <w:color w:val="000000"/>
                <w:lang w:val="ru-RU"/>
              </w:rPr>
              <w:t>принять необходимые меры</w:t>
            </w:r>
            <w:r w:rsidRPr="00165756">
              <w:rPr>
                <w:color w:val="000000"/>
                <w:lang w:val="ru-RU"/>
              </w:rPr>
              <w:t>.</w:t>
            </w:r>
          </w:p>
          <w:p w14:paraId="2FCD5C47" w14:textId="77777777" w:rsidR="00796BD3" w:rsidRPr="00165756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165756">
              <w:rPr>
                <w:sz w:val="20"/>
                <w:szCs w:val="18"/>
                <w:lang w:val="ru-RU"/>
              </w:rPr>
              <w:t>__________________</w:t>
            </w:r>
          </w:p>
          <w:p w14:paraId="7459CBF5" w14:textId="77777777" w:rsidR="00796BD3" w:rsidRPr="00165756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165756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33F270BD" w14:textId="5633B14E" w:rsidR="00796BD3" w:rsidRPr="00165756" w:rsidRDefault="008E0A88" w:rsidP="00D17718">
            <w:pPr>
              <w:spacing w:after="160"/>
              <w:rPr>
                <w:i/>
                <w:iCs/>
                <w:lang w:val="ru-RU"/>
              </w:rPr>
            </w:pPr>
            <w:r w:rsidRPr="00165756">
              <w:rPr>
                <w:i/>
                <w:iCs/>
                <w:szCs w:val="22"/>
                <w:lang w:val="ru-RU"/>
              </w:rPr>
              <w:t xml:space="preserve">Документы </w:t>
            </w:r>
            <w:r>
              <w:fldChar w:fldCharType="begin"/>
            </w:r>
            <w:r>
              <w:instrText>HYPERLINK</w:instrText>
            </w:r>
            <w:r w:rsidRPr="00384C1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4C11">
              <w:rPr>
                <w:lang w:val="ru-RU"/>
              </w:rPr>
              <w:instrText>://</w:instrText>
            </w:r>
            <w:r>
              <w:instrText>www</w:instrText>
            </w:r>
            <w:r w:rsidRPr="00384C11">
              <w:rPr>
                <w:lang w:val="ru-RU"/>
              </w:rPr>
              <w:instrText>.</w:instrText>
            </w:r>
            <w:r>
              <w:instrText>itu</w:instrText>
            </w:r>
            <w:r w:rsidRPr="00384C11">
              <w:rPr>
                <w:lang w:val="ru-RU"/>
              </w:rPr>
              <w:instrText>.</w:instrText>
            </w:r>
            <w:r>
              <w:instrText>int</w:instrText>
            </w:r>
            <w:r w:rsidRPr="00384C11">
              <w:rPr>
                <w:lang w:val="ru-RU"/>
              </w:rPr>
              <w:instrText>/</w:instrText>
            </w:r>
            <w:r>
              <w:instrText>md</w:instrText>
            </w:r>
            <w:r w:rsidRPr="00384C11">
              <w:rPr>
                <w:lang w:val="ru-RU"/>
              </w:rPr>
              <w:instrText>/</w:instrText>
            </w:r>
            <w:r>
              <w:instrText>D</w:instrText>
            </w:r>
            <w:r w:rsidRPr="00384C11">
              <w:rPr>
                <w:lang w:val="ru-RU"/>
              </w:rPr>
              <w:instrText>26-</w:instrText>
            </w:r>
            <w:r>
              <w:instrText>TDAG</w:instrText>
            </w:r>
            <w:r w:rsidRPr="00384C11">
              <w:rPr>
                <w:lang w:val="ru-RU"/>
              </w:rPr>
              <w:instrText>33-260407-</w:instrText>
            </w:r>
            <w:r>
              <w:instrText>TD</w:instrText>
            </w:r>
            <w:r w:rsidRPr="00384C11">
              <w:rPr>
                <w:lang w:val="ru-RU"/>
              </w:rPr>
              <w:instrText>-0009/"</w:instrText>
            </w:r>
            <w:r>
              <w:fldChar w:fldCharType="separate"/>
            </w:r>
            <w:r w:rsidRPr="00165756">
              <w:rPr>
                <w:rStyle w:val="Hyperlink"/>
                <w:i/>
                <w:iCs/>
                <w:szCs w:val="22"/>
                <w:shd w:val="clear" w:color="auto" w:fill="FFFFFF"/>
                <w:lang w:val="ru-RU"/>
              </w:rPr>
              <w:t>TDAG-26/INF/9</w:t>
            </w:r>
            <w:r>
              <w:fldChar w:fldCharType="end"/>
            </w:r>
            <w:r w:rsidRPr="00165756">
              <w:rPr>
                <w:i/>
                <w:iCs/>
                <w:szCs w:val="22"/>
                <w:lang w:val="ru-RU"/>
              </w:rPr>
              <w:t xml:space="preserve"> и </w:t>
            </w:r>
            <w:r>
              <w:fldChar w:fldCharType="begin"/>
            </w:r>
            <w:r>
              <w:instrText>HYPERLINK</w:instrText>
            </w:r>
            <w:r w:rsidRPr="00384C1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4C11">
              <w:rPr>
                <w:lang w:val="ru-RU"/>
              </w:rPr>
              <w:instrText>://</w:instrText>
            </w:r>
            <w:r>
              <w:instrText>www</w:instrText>
            </w:r>
            <w:r w:rsidRPr="00384C11">
              <w:rPr>
                <w:lang w:val="ru-RU"/>
              </w:rPr>
              <w:instrText>.</w:instrText>
            </w:r>
            <w:r>
              <w:instrText>itu</w:instrText>
            </w:r>
            <w:r w:rsidRPr="00384C11">
              <w:rPr>
                <w:lang w:val="ru-RU"/>
              </w:rPr>
              <w:instrText>.</w:instrText>
            </w:r>
            <w:r>
              <w:instrText>int</w:instrText>
            </w:r>
            <w:r w:rsidRPr="00384C11">
              <w:rPr>
                <w:lang w:val="ru-RU"/>
              </w:rPr>
              <w:instrText>/</w:instrText>
            </w:r>
            <w:r>
              <w:instrText>md</w:instrText>
            </w:r>
            <w:r w:rsidRPr="00384C11">
              <w:rPr>
                <w:lang w:val="ru-RU"/>
              </w:rPr>
              <w:instrText>/</w:instrText>
            </w:r>
            <w:r>
              <w:instrText>D</w:instrText>
            </w:r>
            <w:r w:rsidRPr="00384C11">
              <w:rPr>
                <w:lang w:val="ru-RU"/>
              </w:rPr>
              <w:instrText>26-</w:instrText>
            </w:r>
            <w:r>
              <w:instrText>TDAG</w:instrText>
            </w:r>
            <w:r w:rsidRPr="00384C11">
              <w:rPr>
                <w:lang w:val="ru-RU"/>
              </w:rPr>
              <w:instrText>33-</w:instrText>
            </w:r>
            <w:r>
              <w:instrText>C</w:instrText>
            </w:r>
            <w:r w:rsidRPr="00384C11">
              <w:rPr>
                <w:lang w:val="ru-RU"/>
              </w:rPr>
              <w:instrText>-0016/"</w:instrText>
            </w:r>
            <w:r>
              <w:fldChar w:fldCharType="separate"/>
            </w:r>
            <w:r w:rsidRPr="00165756">
              <w:rPr>
                <w:rStyle w:val="Hyperlink"/>
                <w:i/>
                <w:iCs/>
                <w:szCs w:val="22"/>
                <w:shd w:val="clear" w:color="auto" w:fill="FFFFFF"/>
                <w:lang w:val="ru-RU"/>
              </w:rPr>
              <w:t>TDAG-26/16</w:t>
            </w:r>
            <w:r>
              <w:fldChar w:fldCharType="end"/>
            </w:r>
          </w:p>
        </w:tc>
      </w:tr>
      <w:bookmarkEnd w:id="2"/>
      <w:bookmarkEnd w:id="6"/>
    </w:tbl>
    <w:p w14:paraId="68F50B35" w14:textId="77777777" w:rsidR="00796BD3" w:rsidRPr="00165756" w:rsidRDefault="00796BD3" w:rsidP="00796BD3">
      <w:pPr>
        <w:rPr>
          <w:lang w:val="ru-RU"/>
        </w:rPr>
      </w:pPr>
    </w:p>
    <w:p w14:paraId="1BBBE7C4" w14:textId="77777777" w:rsidR="00D17718" w:rsidRPr="00165756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12B7192E" w14:textId="77777777" w:rsidR="00165D06" w:rsidRPr="00165756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165756">
        <w:rPr>
          <w:lang w:val="ru-RU"/>
        </w:rPr>
        <w:br w:type="page"/>
      </w:r>
    </w:p>
    <w:tbl>
      <w:tblPr>
        <w:tblpPr w:leftFromText="180" w:rightFromText="180" w:horzAnchor="margin" w:tblpY="-525"/>
        <w:tblW w:w="9597" w:type="dxa"/>
        <w:tblLayout w:type="fixed"/>
        <w:tblLook w:val="0000" w:firstRow="0" w:lastRow="0" w:firstColumn="0" w:lastColumn="0" w:noHBand="0" w:noVBand="0"/>
      </w:tblPr>
      <w:tblGrid>
        <w:gridCol w:w="1560"/>
        <w:gridCol w:w="708"/>
        <w:gridCol w:w="2835"/>
        <w:gridCol w:w="1793"/>
        <w:gridCol w:w="2701"/>
      </w:tblGrid>
      <w:tr w:rsidR="007924C2" w:rsidRPr="00165756" w14:paraId="7161E951" w14:textId="77777777" w:rsidTr="004D390D">
        <w:trPr>
          <w:cantSplit/>
          <w:trHeight w:val="1134"/>
        </w:trPr>
        <w:tc>
          <w:tcPr>
            <w:tcW w:w="6896" w:type="dxa"/>
            <w:gridSpan w:val="4"/>
          </w:tcPr>
          <w:p w14:paraId="47B3BFC4" w14:textId="77777777" w:rsidR="007924C2" w:rsidRPr="00165756" w:rsidRDefault="007924C2" w:rsidP="007924C2">
            <w:pPr>
              <w:spacing w:before="240"/>
              <w:ind w:left="34"/>
              <w:rPr>
                <w:b/>
                <w:bCs/>
                <w:sz w:val="30"/>
                <w:szCs w:val="30"/>
                <w:lang w:val="ru-RU"/>
              </w:rPr>
            </w:pPr>
            <w:r w:rsidRPr="00165756">
              <w:rPr>
                <w:b/>
                <w:bCs/>
                <w:sz w:val="30"/>
                <w:szCs w:val="30"/>
                <w:lang w:val="ru-RU"/>
              </w:rPr>
              <w:lastRenderedPageBreak/>
              <w:t xml:space="preserve">Консультативная группа </w:t>
            </w:r>
            <w:r w:rsidRPr="00165756">
              <w:rPr>
                <w:b/>
                <w:bCs/>
                <w:sz w:val="30"/>
                <w:szCs w:val="30"/>
                <w:lang w:val="ru-RU"/>
              </w:rPr>
              <w:br/>
              <w:t>по развитию электросвязи (КГРЭ)</w:t>
            </w:r>
          </w:p>
          <w:p w14:paraId="331E22D8" w14:textId="55D08D21" w:rsidR="007924C2" w:rsidRPr="00165756" w:rsidRDefault="007924C2" w:rsidP="007924C2">
            <w:pPr>
              <w:tabs>
                <w:tab w:val="left" w:pos="1871"/>
              </w:tabs>
              <w:spacing w:after="48"/>
              <w:ind w:left="34"/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 w:rsidRPr="00165756">
              <w:rPr>
                <w:rFonts w:cstheme="minorHAnsi"/>
                <w:b/>
                <w:bCs/>
                <w:szCs w:val="22"/>
                <w:lang w:val="ru-RU" w:eastAsia="zh-CN"/>
              </w:rPr>
              <w:t>33-е собрание, Женева, Швейцария, 7–10 апреля 2026 года</w:t>
            </w:r>
          </w:p>
        </w:tc>
        <w:tc>
          <w:tcPr>
            <w:tcW w:w="2701" w:type="dxa"/>
          </w:tcPr>
          <w:p w14:paraId="262B978E" w14:textId="244BE045" w:rsidR="007924C2" w:rsidRPr="00165756" w:rsidRDefault="007924C2" w:rsidP="007924C2">
            <w:pPr>
              <w:tabs>
                <w:tab w:val="left" w:pos="1871"/>
              </w:tabs>
              <w:spacing w:line="240" w:lineRule="atLeast"/>
              <w:jc w:val="right"/>
              <w:rPr>
                <w:rFonts w:eastAsia="Batang" w:cs="Calibri"/>
                <w:lang w:val="ru-RU"/>
              </w:rPr>
            </w:pPr>
            <w:r w:rsidRPr="00165756">
              <w:rPr>
                <w:noProof/>
                <w:lang w:val="ru-RU" w:eastAsia="fr-FR"/>
              </w:rPr>
              <w:drawing>
                <wp:inline distT="0" distB="0" distL="0" distR="0" wp14:anchorId="0DE78778" wp14:editId="0644B641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90D" w:rsidRPr="00165756" w14:paraId="7B224DE4" w14:textId="77777777" w:rsidTr="004D390D">
        <w:trPr>
          <w:cantSplit/>
        </w:trPr>
        <w:tc>
          <w:tcPr>
            <w:tcW w:w="6896" w:type="dxa"/>
            <w:gridSpan w:val="4"/>
            <w:tcBorders>
              <w:top w:val="single" w:sz="12" w:space="0" w:color="auto"/>
            </w:tcBorders>
          </w:tcPr>
          <w:p w14:paraId="5440B43F" w14:textId="77777777" w:rsidR="00214949" w:rsidRPr="00165756" w:rsidRDefault="00214949" w:rsidP="00B50D12">
            <w:pPr>
              <w:tabs>
                <w:tab w:val="left" w:pos="1871"/>
              </w:tabs>
              <w:spacing w:before="0" w:after="48" w:line="240" w:lineRule="atLeast"/>
              <w:rPr>
                <w:rFonts w:eastAsia="Batang" w:cs="Calibri"/>
                <w:b/>
                <w:smallCaps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514FBD69" w14:textId="77777777" w:rsidR="00214949" w:rsidRPr="00165756" w:rsidRDefault="00214949" w:rsidP="00B50D12">
            <w:pPr>
              <w:tabs>
                <w:tab w:val="left" w:pos="1871"/>
              </w:tabs>
              <w:spacing w:before="0" w:line="240" w:lineRule="atLeast"/>
              <w:rPr>
                <w:rFonts w:eastAsia="Batang" w:cs="Calibri"/>
                <w:sz w:val="20"/>
                <w:lang w:val="ru-RU"/>
              </w:rPr>
            </w:pPr>
          </w:p>
        </w:tc>
      </w:tr>
      <w:tr w:rsidR="004D390D" w:rsidRPr="00165756" w14:paraId="49168ED1" w14:textId="77777777" w:rsidTr="004D390D">
        <w:trPr>
          <w:cantSplit/>
          <w:trHeight w:val="23"/>
        </w:trPr>
        <w:tc>
          <w:tcPr>
            <w:tcW w:w="6896" w:type="dxa"/>
            <w:gridSpan w:val="4"/>
          </w:tcPr>
          <w:p w14:paraId="6E13217B" w14:textId="77777777" w:rsidR="00214949" w:rsidRPr="00165756" w:rsidRDefault="00214949" w:rsidP="00B50D12">
            <w:pPr>
              <w:tabs>
                <w:tab w:val="left" w:pos="851"/>
                <w:tab w:val="left" w:pos="1871"/>
              </w:tabs>
              <w:spacing w:before="0" w:line="240" w:lineRule="atLeast"/>
              <w:rPr>
                <w:rFonts w:eastAsia="Batang" w:cs="Calibri"/>
                <w:b/>
                <w:szCs w:val="24"/>
                <w:lang w:val="ru-RU"/>
              </w:rPr>
            </w:pPr>
          </w:p>
        </w:tc>
        <w:tc>
          <w:tcPr>
            <w:tcW w:w="2701" w:type="dxa"/>
          </w:tcPr>
          <w:p w14:paraId="6EF85D0C" w14:textId="77777777" w:rsidR="00214949" w:rsidRPr="00165756" w:rsidRDefault="00214949" w:rsidP="00B50D12">
            <w:pPr>
              <w:tabs>
                <w:tab w:val="left" w:pos="851"/>
                <w:tab w:val="left" w:pos="1871"/>
              </w:tabs>
              <w:spacing w:before="0" w:line="240" w:lineRule="atLeast"/>
              <w:rPr>
                <w:rFonts w:eastAsia="Batang" w:cs="Calibri"/>
                <w:szCs w:val="24"/>
                <w:lang w:val="ru-RU"/>
              </w:rPr>
            </w:pPr>
            <w:r w:rsidRPr="00165756">
              <w:rPr>
                <w:b/>
                <w:bCs/>
                <w:color w:val="000000"/>
                <w:lang w:val="ru-RU"/>
              </w:rPr>
              <w:t>TDAG-26 – LS 4</w:t>
            </w:r>
          </w:p>
        </w:tc>
      </w:tr>
      <w:tr w:rsidR="004D390D" w:rsidRPr="00165756" w14:paraId="3398DF0E" w14:textId="77777777" w:rsidTr="004D390D">
        <w:trPr>
          <w:cantSplit/>
          <w:trHeight w:val="23"/>
        </w:trPr>
        <w:tc>
          <w:tcPr>
            <w:tcW w:w="6896" w:type="dxa"/>
            <w:gridSpan w:val="4"/>
          </w:tcPr>
          <w:p w14:paraId="0171D2B4" w14:textId="77777777" w:rsidR="00214949" w:rsidRPr="00165756" w:rsidRDefault="00214949" w:rsidP="00B50D12">
            <w:pPr>
              <w:tabs>
                <w:tab w:val="left" w:pos="851"/>
                <w:tab w:val="left" w:pos="1871"/>
              </w:tabs>
              <w:spacing w:before="0" w:line="240" w:lineRule="atLeast"/>
              <w:rPr>
                <w:rFonts w:eastAsia="Batang" w:cs="Calibri"/>
                <w:b/>
                <w:szCs w:val="24"/>
                <w:lang w:val="ru-RU"/>
              </w:rPr>
            </w:pPr>
          </w:p>
        </w:tc>
        <w:tc>
          <w:tcPr>
            <w:tcW w:w="2701" w:type="dxa"/>
          </w:tcPr>
          <w:p w14:paraId="06ACF0A7" w14:textId="77777777" w:rsidR="00214949" w:rsidRPr="00165756" w:rsidRDefault="00214949" w:rsidP="00B50D12">
            <w:pPr>
              <w:tabs>
                <w:tab w:val="left" w:pos="1871"/>
              </w:tabs>
              <w:spacing w:before="0" w:line="240" w:lineRule="atLeast"/>
              <w:rPr>
                <w:rFonts w:eastAsia="Batang" w:cs="Calibri"/>
                <w:szCs w:val="24"/>
                <w:lang w:val="ru-RU"/>
              </w:rPr>
            </w:pPr>
            <w:r w:rsidRPr="00165756">
              <w:rPr>
                <w:b/>
                <w:bCs/>
                <w:color w:val="000000"/>
                <w:lang w:val="ru-RU"/>
              </w:rPr>
              <w:t>10 апреля 2026 года</w:t>
            </w:r>
          </w:p>
        </w:tc>
      </w:tr>
      <w:tr w:rsidR="004D390D" w:rsidRPr="00165756" w14:paraId="3EAFD688" w14:textId="77777777" w:rsidTr="004D390D">
        <w:trPr>
          <w:cantSplit/>
          <w:trHeight w:val="23"/>
        </w:trPr>
        <w:tc>
          <w:tcPr>
            <w:tcW w:w="6896" w:type="dxa"/>
            <w:gridSpan w:val="4"/>
          </w:tcPr>
          <w:p w14:paraId="0AB1FDC2" w14:textId="77777777" w:rsidR="00214949" w:rsidRPr="00165756" w:rsidRDefault="00214949" w:rsidP="00B50D12">
            <w:pPr>
              <w:tabs>
                <w:tab w:val="left" w:pos="851"/>
                <w:tab w:val="left" w:pos="1871"/>
              </w:tabs>
              <w:spacing w:before="0" w:line="240" w:lineRule="atLeast"/>
              <w:rPr>
                <w:rFonts w:eastAsia="Batang" w:cs="Calibri"/>
                <w:szCs w:val="24"/>
                <w:lang w:val="ru-RU"/>
              </w:rPr>
            </w:pPr>
          </w:p>
        </w:tc>
        <w:tc>
          <w:tcPr>
            <w:tcW w:w="2701" w:type="dxa"/>
          </w:tcPr>
          <w:p w14:paraId="6960B941" w14:textId="77777777" w:rsidR="00214949" w:rsidRPr="00165756" w:rsidRDefault="00214949" w:rsidP="00B50D12">
            <w:pPr>
              <w:tabs>
                <w:tab w:val="left" w:pos="993"/>
                <w:tab w:val="left" w:pos="1871"/>
              </w:tabs>
              <w:spacing w:before="0"/>
              <w:rPr>
                <w:rFonts w:eastAsia="Batang" w:cs="Calibri"/>
                <w:b/>
                <w:szCs w:val="24"/>
                <w:lang w:val="ru-RU"/>
              </w:rPr>
            </w:pPr>
            <w:r w:rsidRPr="00165756">
              <w:rPr>
                <w:b/>
                <w:bCs/>
                <w:color w:val="000000"/>
                <w:lang w:val="ru-RU"/>
              </w:rPr>
              <w:t>Оригинал: английский</w:t>
            </w:r>
          </w:p>
        </w:tc>
      </w:tr>
      <w:tr w:rsidR="004D390D" w:rsidRPr="00384C11" w14:paraId="1659CA2F" w14:textId="77777777" w:rsidTr="004D390D">
        <w:trPr>
          <w:cantSplit/>
          <w:trHeight w:val="23"/>
        </w:trPr>
        <w:tc>
          <w:tcPr>
            <w:tcW w:w="9597" w:type="dxa"/>
            <w:gridSpan w:val="5"/>
          </w:tcPr>
          <w:p w14:paraId="7AC5EE74" w14:textId="77777777" w:rsidR="00214949" w:rsidRPr="00BD5303" w:rsidRDefault="00214949" w:rsidP="00B50D12">
            <w:pPr>
              <w:tabs>
                <w:tab w:val="left" w:pos="1871"/>
              </w:tabs>
              <w:spacing w:before="240" w:after="240"/>
              <w:jc w:val="center"/>
              <w:rPr>
                <w:rFonts w:eastAsia="Batang"/>
                <w:b/>
                <w:sz w:val="26"/>
                <w:szCs w:val="26"/>
                <w:lang w:val="ru-RU"/>
              </w:rPr>
            </w:pPr>
            <w:r w:rsidRPr="00BD5303">
              <w:rPr>
                <w:b/>
                <w:bCs/>
                <w:color w:val="000000"/>
                <w:sz w:val="26"/>
                <w:szCs w:val="26"/>
                <w:lang w:val="ru-RU"/>
              </w:rPr>
              <w:t>Председатель Консультативной группы по развитию электросвязи (КГРЭ)</w:t>
            </w:r>
          </w:p>
        </w:tc>
      </w:tr>
      <w:tr w:rsidR="004D390D" w:rsidRPr="00384C11" w14:paraId="6EC434A1" w14:textId="77777777" w:rsidTr="004D390D">
        <w:trPr>
          <w:cantSplit/>
          <w:trHeight w:val="23"/>
        </w:trPr>
        <w:tc>
          <w:tcPr>
            <w:tcW w:w="9597" w:type="dxa"/>
            <w:gridSpan w:val="5"/>
            <w:vAlign w:val="center"/>
          </w:tcPr>
          <w:p w14:paraId="0DAE3216" w14:textId="71F6EBAC" w:rsidR="00214949" w:rsidRPr="00BD5303" w:rsidRDefault="00214949" w:rsidP="00B50D12">
            <w:pPr>
              <w:tabs>
                <w:tab w:val="left" w:pos="1871"/>
              </w:tabs>
              <w:spacing w:after="120"/>
              <w:jc w:val="center"/>
              <w:rPr>
                <w:rFonts w:eastAsia="Batang"/>
                <w:sz w:val="26"/>
                <w:szCs w:val="26"/>
                <w:lang w:val="ru-RU"/>
              </w:rPr>
            </w:pPr>
            <w:r w:rsidRPr="00BD5303">
              <w:rPr>
                <w:color w:val="000000"/>
                <w:sz w:val="26"/>
                <w:szCs w:val="26"/>
                <w:lang w:val="ru-RU"/>
              </w:rPr>
              <w:t xml:space="preserve">ЗАЯВЛЕНИЕ О ВЗАИМОДЕЙСТВИИ СОВЕТУ 2026 ГОДА, </w:t>
            </w:r>
            <w:r w:rsidR="00BD5303" w:rsidRPr="00BD5303">
              <w:rPr>
                <w:color w:val="000000"/>
                <w:sz w:val="26"/>
                <w:szCs w:val="26"/>
                <w:lang w:val="ru-RU"/>
              </w:rPr>
              <w:br/>
            </w:r>
            <w:r w:rsidRPr="00BD5303">
              <w:rPr>
                <w:color w:val="000000"/>
                <w:sz w:val="26"/>
                <w:szCs w:val="26"/>
                <w:lang w:val="ru-RU"/>
              </w:rPr>
              <w:t>КАСАЮЩЕЕСЯ ОТЧЕТА ОБ ОБЗОРЕ РЕГИОНАЛЬНОГО ПРИСУТСТВИЯ МСЭ</w:t>
            </w:r>
          </w:p>
        </w:tc>
      </w:tr>
      <w:tr w:rsidR="004D390D" w:rsidRPr="00165756" w14:paraId="79BD5919" w14:textId="77777777" w:rsidTr="00BD5303">
        <w:trPr>
          <w:cantSplit/>
          <w:trHeight w:val="23"/>
        </w:trPr>
        <w:tc>
          <w:tcPr>
            <w:tcW w:w="2268" w:type="dxa"/>
            <w:gridSpan w:val="2"/>
            <w:vAlign w:val="center"/>
          </w:tcPr>
          <w:p w14:paraId="7823FEFE" w14:textId="7AC2CD42" w:rsidR="00214949" w:rsidRPr="00BD5303" w:rsidRDefault="004D390D" w:rsidP="00B50D12">
            <w:pPr>
              <w:tabs>
                <w:tab w:val="left" w:pos="1871"/>
              </w:tabs>
              <w:spacing w:before="60" w:after="60"/>
              <w:rPr>
                <w:rFonts w:eastAsia="Batang"/>
                <w:b/>
                <w:bCs/>
                <w:szCs w:val="22"/>
                <w:lang w:val="ru-RU"/>
              </w:rPr>
            </w:pPr>
            <w:r w:rsidRPr="00BD5303">
              <w:rPr>
                <w:b/>
                <w:bCs/>
                <w:color w:val="000000"/>
                <w:szCs w:val="22"/>
                <w:lang w:val="ru-RU"/>
              </w:rPr>
              <w:t>Для принятия мер</w:t>
            </w:r>
            <w:r w:rsidR="00214949" w:rsidRPr="00BD5303">
              <w:rPr>
                <w:color w:val="000000"/>
                <w:szCs w:val="22"/>
                <w:lang w:val="ru-RU"/>
              </w:rPr>
              <w:t>:</w:t>
            </w:r>
          </w:p>
        </w:tc>
        <w:tc>
          <w:tcPr>
            <w:tcW w:w="7329" w:type="dxa"/>
            <w:gridSpan w:val="3"/>
            <w:vAlign w:val="center"/>
          </w:tcPr>
          <w:p w14:paraId="17FA55E1" w14:textId="77777777" w:rsidR="00214949" w:rsidRPr="00BD5303" w:rsidRDefault="00214949" w:rsidP="00B50D12">
            <w:pPr>
              <w:tabs>
                <w:tab w:val="left" w:pos="1871"/>
              </w:tabs>
              <w:spacing w:before="60" w:after="60"/>
              <w:rPr>
                <w:rFonts w:eastAsia="Batang"/>
                <w:szCs w:val="22"/>
                <w:lang w:val="ru-RU"/>
              </w:rPr>
            </w:pPr>
            <w:r w:rsidRPr="00BD5303">
              <w:rPr>
                <w:color w:val="000000"/>
                <w:szCs w:val="22"/>
                <w:lang w:val="ru-RU"/>
              </w:rPr>
              <w:t>Сессия Совета МСЭ 2026 года</w:t>
            </w:r>
          </w:p>
        </w:tc>
      </w:tr>
      <w:tr w:rsidR="004D390D" w:rsidRPr="00165756" w14:paraId="370593A0" w14:textId="77777777" w:rsidTr="00BD5303">
        <w:trPr>
          <w:cantSplit/>
          <w:trHeight w:val="23"/>
        </w:trPr>
        <w:tc>
          <w:tcPr>
            <w:tcW w:w="2268" w:type="dxa"/>
            <w:gridSpan w:val="2"/>
            <w:vAlign w:val="center"/>
          </w:tcPr>
          <w:p w14:paraId="70101568" w14:textId="07868F53" w:rsidR="00214949" w:rsidRPr="00BD5303" w:rsidRDefault="004D390D" w:rsidP="00B50D12">
            <w:pPr>
              <w:tabs>
                <w:tab w:val="left" w:pos="1871"/>
              </w:tabs>
              <w:spacing w:before="60" w:after="60"/>
              <w:rPr>
                <w:rFonts w:eastAsia="Batang"/>
                <w:b/>
                <w:bCs/>
                <w:szCs w:val="22"/>
                <w:lang w:val="ru-RU"/>
              </w:rPr>
            </w:pPr>
            <w:r w:rsidRPr="00BD5303">
              <w:rPr>
                <w:b/>
                <w:bCs/>
                <w:color w:val="000000"/>
                <w:szCs w:val="22"/>
                <w:lang w:val="ru-RU"/>
              </w:rPr>
              <w:t>Для информации</w:t>
            </w:r>
            <w:r w:rsidR="00214949" w:rsidRPr="00BD5303">
              <w:rPr>
                <w:color w:val="000000"/>
                <w:szCs w:val="22"/>
                <w:lang w:val="ru-RU"/>
              </w:rPr>
              <w:t>:</w:t>
            </w:r>
          </w:p>
        </w:tc>
        <w:tc>
          <w:tcPr>
            <w:tcW w:w="7329" w:type="dxa"/>
            <w:gridSpan w:val="3"/>
            <w:vAlign w:val="center"/>
          </w:tcPr>
          <w:p w14:paraId="34122441" w14:textId="160391B1" w:rsidR="00214949" w:rsidRPr="00BD5303" w:rsidRDefault="00BD5303" w:rsidP="00B50D12">
            <w:pPr>
              <w:tabs>
                <w:tab w:val="left" w:pos="1871"/>
              </w:tabs>
              <w:spacing w:before="60" w:after="60"/>
              <w:rPr>
                <w:rFonts w:eastAsia="Batang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−</w:t>
            </w:r>
          </w:p>
        </w:tc>
      </w:tr>
      <w:tr w:rsidR="004D390D" w:rsidRPr="00165756" w14:paraId="7F0C9475" w14:textId="77777777" w:rsidTr="00BD5303">
        <w:trPr>
          <w:cantSplit/>
          <w:trHeight w:val="23"/>
        </w:trPr>
        <w:tc>
          <w:tcPr>
            <w:tcW w:w="2268" w:type="dxa"/>
            <w:gridSpan w:val="2"/>
            <w:vAlign w:val="center"/>
          </w:tcPr>
          <w:p w14:paraId="6BFD3BF0" w14:textId="77777777" w:rsidR="00214949" w:rsidRPr="00BD5303" w:rsidRDefault="00214949" w:rsidP="00B50D12">
            <w:pPr>
              <w:tabs>
                <w:tab w:val="left" w:pos="1871"/>
              </w:tabs>
              <w:spacing w:before="60" w:after="60"/>
              <w:rPr>
                <w:rFonts w:eastAsia="Batang"/>
                <w:b/>
                <w:bCs/>
                <w:szCs w:val="22"/>
                <w:lang w:val="ru-RU"/>
              </w:rPr>
            </w:pPr>
            <w:r w:rsidRPr="00BD5303">
              <w:rPr>
                <w:b/>
                <w:bCs/>
                <w:color w:val="000000"/>
                <w:szCs w:val="22"/>
                <w:lang w:val="ru-RU"/>
              </w:rPr>
              <w:t>Предельный срок</w:t>
            </w:r>
            <w:r w:rsidRPr="00BD5303">
              <w:rPr>
                <w:color w:val="000000"/>
                <w:szCs w:val="22"/>
                <w:lang w:val="ru-RU"/>
              </w:rPr>
              <w:t>:</w:t>
            </w:r>
          </w:p>
        </w:tc>
        <w:tc>
          <w:tcPr>
            <w:tcW w:w="7329" w:type="dxa"/>
            <w:gridSpan w:val="3"/>
            <w:vAlign w:val="center"/>
          </w:tcPr>
          <w:p w14:paraId="6CF145B8" w14:textId="186CA8BF" w:rsidR="00214949" w:rsidRPr="00BD5303" w:rsidRDefault="00BD5303" w:rsidP="00B50D12">
            <w:pPr>
              <w:tabs>
                <w:tab w:val="left" w:pos="1871"/>
              </w:tabs>
              <w:spacing w:before="60" w:after="60"/>
              <w:rPr>
                <w:rFonts w:eastAsia="Batang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−</w:t>
            </w:r>
          </w:p>
        </w:tc>
      </w:tr>
      <w:tr w:rsidR="004D390D" w:rsidRPr="00165756" w14:paraId="37C1EF6C" w14:textId="77777777" w:rsidTr="00BD5303">
        <w:trPr>
          <w:cantSplit/>
          <w:trHeight w:val="23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0A84D02" w14:textId="77777777" w:rsidR="00214949" w:rsidRPr="00BD5303" w:rsidRDefault="00214949" w:rsidP="00B50D12">
            <w:pPr>
              <w:tabs>
                <w:tab w:val="left" w:pos="1871"/>
              </w:tabs>
              <w:spacing w:before="0"/>
              <w:jc w:val="both"/>
              <w:rPr>
                <w:rFonts w:eastAsia="Batang"/>
                <w:b/>
                <w:bCs/>
                <w:szCs w:val="22"/>
                <w:lang w:val="ru-RU"/>
              </w:rPr>
            </w:pPr>
          </w:p>
        </w:tc>
        <w:tc>
          <w:tcPr>
            <w:tcW w:w="7329" w:type="dxa"/>
            <w:gridSpan w:val="3"/>
            <w:tcBorders>
              <w:bottom w:val="single" w:sz="4" w:space="0" w:color="auto"/>
            </w:tcBorders>
            <w:vAlign w:val="center"/>
          </w:tcPr>
          <w:p w14:paraId="739F0CFB" w14:textId="77777777" w:rsidR="00214949" w:rsidRPr="00BD5303" w:rsidRDefault="00214949" w:rsidP="00B50D12">
            <w:pPr>
              <w:tabs>
                <w:tab w:val="left" w:pos="1871"/>
              </w:tabs>
              <w:spacing w:before="0"/>
              <w:jc w:val="both"/>
              <w:rPr>
                <w:rFonts w:eastAsia="Batang"/>
                <w:szCs w:val="22"/>
                <w:lang w:val="ru-RU"/>
              </w:rPr>
            </w:pPr>
          </w:p>
        </w:tc>
      </w:tr>
      <w:tr w:rsidR="004D390D" w:rsidRPr="00384C11" w14:paraId="6557D972" w14:textId="77777777" w:rsidTr="00165756">
        <w:trPr>
          <w:cantSplit/>
          <w:trHeight w:val="23"/>
        </w:trPr>
        <w:tc>
          <w:tcPr>
            <w:tcW w:w="1560" w:type="dxa"/>
            <w:tcBorders>
              <w:top w:val="single" w:sz="4" w:space="0" w:color="auto"/>
            </w:tcBorders>
          </w:tcPr>
          <w:p w14:paraId="260ACDD7" w14:textId="77777777" w:rsidR="00214949" w:rsidRPr="00165756" w:rsidRDefault="00214949" w:rsidP="00B50D12">
            <w:pPr>
              <w:tabs>
                <w:tab w:val="left" w:pos="1871"/>
              </w:tabs>
              <w:spacing w:before="40"/>
              <w:rPr>
                <w:rFonts w:eastAsia="Batang" w:cs="Times New Roman Bold"/>
                <w:b/>
                <w:bCs/>
                <w:sz w:val="20"/>
                <w:lang w:val="ru-RU"/>
              </w:rPr>
            </w:pPr>
            <w:r w:rsidRPr="00165756">
              <w:rPr>
                <w:b/>
                <w:bCs/>
                <w:color w:val="000000"/>
                <w:sz w:val="20"/>
                <w:lang w:val="ru-RU"/>
              </w:rPr>
              <w:t>Для контактов</w:t>
            </w:r>
            <w:r w:rsidRPr="00165756">
              <w:rPr>
                <w:color w:val="000000"/>
                <w:sz w:val="20"/>
                <w:lang w:val="ru-RU"/>
              </w:rPr>
              <w:t>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07876F26" w14:textId="5BE7387E" w:rsidR="00214949" w:rsidRPr="00165756" w:rsidRDefault="004D390D" w:rsidP="00B50D12">
            <w:pPr>
              <w:tabs>
                <w:tab w:val="left" w:pos="1871"/>
                <w:tab w:val="left" w:pos="2302"/>
              </w:tabs>
              <w:overflowPunct/>
              <w:autoSpaceDE/>
              <w:autoSpaceDN/>
              <w:adjustRightInd/>
              <w:spacing w:before="40"/>
              <w:ind w:left="2302" w:hanging="2302"/>
              <w:textAlignment w:val="auto"/>
              <w:rPr>
                <w:color w:val="000000"/>
                <w:sz w:val="20"/>
                <w:lang w:val="ru-RU"/>
              </w:rPr>
            </w:pPr>
            <w:r w:rsidRPr="00165756">
              <w:rPr>
                <w:color w:val="000000"/>
                <w:sz w:val="20"/>
                <w:lang w:val="ru-RU"/>
              </w:rPr>
              <w:t>Фамилия/организация/объединение: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</w:tcBorders>
          </w:tcPr>
          <w:p w14:paraId="71BFC790" w14:textId="6F1A8F34" w:rsidR="00214949" w:rsidRPr="00165756" w:rsidRDefault="00214949" w:rsidP="00B50D12">
            <w:pPr>
              <w:spacing w:before="40"/>
              <w:rPr>
                <w:color w:val="000000"/>
                <w:sz w:val="20"/>
                <w:lang w:val="ru-RU"/>
              </w:rPr>
            </w:pPr>
            <w:r w:rsidRPr="00165756">
              <w:rPr>
                <w:color w:val="000000"/>
                <w:sz w:val="20"/>
                <w:lang w:val="ru-RU"/>
              </w:rPr>
              <w:t xml:space="preserve">г-жа Регина-Флёр </w:t>
            </w:r>
            <w:proofErr w:type="spellStart"/>
            <w:r w:rsidRPr="00165756">
              <w:rPr>
                <w:color w:val="000000"/>
                <w:sz w:val="20"/>
                <w:lang w:val="ru-RU"/>
              </w:rPr>
              <w:t>Ассуму</w:t>
            </w:r>
            <w:proofErr w:type="spellEnd"/>
            <w:r w:rsidRPr="00165756">
              <w:rPr>
                <w:color w:val="000000"/>
                <w:sz w:val="20"/>
                <w:lang w:val="ru-RU"/>
              </w:rPr>
              <w:t>-Бессу</w:t>
            </w:r>
            <w:r w:rsidR="0089097B" w:rsidRPr="00165756">
              <w:rPr>
                <w:color w:val="000000"/>
                <w:sz w:val="20"/>
                <w:lang w:val="ru-RU"/>
              </w:rPr>
              <w:t xml:space="preserve"> (</w:t>
            </w:r>
            <w:r w:rsidR="0089097B" w:rsidRPr="00165756">
              <w:rPr>
                <w:rFonts w:eastAsia="Batang" w:cs="Times New Roman Bold"/>
                <w:sz w:val="20"/>
                <w:lang w:val="ru-RU"/>
              </w:rPr>
              <w:t>Fleur Regina Assoumou Bessou</w:t>
            </w:r>
            <w:r w:rsidR="0089097B" w:rsidRPr="00165756">
              <w:rPr>
                <w:color w:val="000000"/>
                <w:sz w:val="20"/>
                <w:lang w:val="ru-RU"/>
              </w:rPr>
              <w:t>)</w:t>
            </w:r>
            <w:r w:rsidRPr="00165756">
              <w:rPr>
                <w:color w:val="000000"/>
                <w:sz w:val="20"/>
                <w:lang w:val="ru-RU"/>
              </w:rPr>
              <w:t xml:space="preserve">, </w:t>
            </w:r>
            <w:r w:rsidR="00BD5303">
              <w:rPr>
                <w:color w:val="000000"/>
                <w:sz w:val="20"/>
                <w:lang w:val="ru-RU"/>
              </w:rPr>
              <w:t>П</w:t>
            </w:r>
            <w:r w:rsidRPr="00165756">
              <w:rPr>
                <w:color w:val="000000"/>
                <w:sz w:val="20"/>
                <w:lang w:val="ru-RU"/>
              </w:rPr>
              <w:t>редседатель Консультативной группы по развитию электросвязи</w:t>
            </w:r>
          </w:p>
        </w:tc>
      </w:tr>
      <w:tr w:rsidR="004D390D" w:rsidRPr="00165756" w14:paraId="319BC093" w14:textId="77777777" w:rsidTr="00165756">
        <w:trPr>
          <w:cantSplit/>
          <w:trHeight w:val="23"/>
        </w:trPr>
        <w:tc>
          <w:tcPr>
            <w:tcW w:w="1560" w:type="dxa"/>
          </w:tcPr>
          <w:p w14:paraId="763DC719" w14:textId="77777777" w:rsidR="00214949" w:rsidRPr="00165756" w:rsidRDefault="00214949" w:rsidP="00B50D12">
            <w:pPr>
              <w:tabs>
                <w:tab w:val="left" w:pos="1871"/>
              </w:tabs>
              <w:spacing w:before="0"/>
              <w:rPr>
                <w:rFonts w:eastAsia="Batang" w:cs="Times New Roman Bold"/>
                <w:sz w:val="20"/>
                <w:lang w:val="ru-RU"/>
              </w:rPr>
            </w:pPr>
          </w:p>
        </w:tc>
        <w:tc>
          <w:tcPr>
            <w:tcW w:w="3543" w:type="dxa"/>
            <w:gridSpan w:val="2"/>
          </w:tcPr>
          <w:p w14:paraId="3B0BFE5F" w14:textId="77777777" w:rsidR="00214949" w:rsidRPr="00165756" w:rsidRDefault="00214949" w:rsidP="00B50D12">
            <w:pPr>
              <w:tabs>
                <w:tab w:val="left" w:pos="1871"/>
                <w:tab w:val="left" w:pos="2302"/>
              </w:tabs>
              <w:overflowPunct/>
              <w:autoSpaceDE/>
              <w:autoSpaceDN/>
              <w:adjustRightInd/>
              <w:spacing w:before="40"/>
              <w:textAlignment w:val="auto"/>
              <w:rPr>
                <w:rFonts w:eastAsia="Batang"/>
                <w:sz w:val="20"/>
                <w:lang w:val="ru-RU"/>
              </w:rPr>
            </w:pPr>
            <w:r w:rsidRPr="00165756">
              <w:rPr>
                <w:color w:val="000000"/>
                <w:sz w:val="20"/>
                <w:lang w:val="ru-RU"/>
              </w:rPr>
              <w:t>Тел.:</w:t>
            </w:r>
          </w:p>
        </w:tc>
        <w:tc>
          <w:tcPr>
            <w:tcW w:w="4494" w:type="dxa"/>
            <w:gridSpan w:val="2"/>
          </w:tcPr>
          <w:p w14:paraId="562A58C1" w14:textId="77777777" w:rsidR="00214949" w:rsidRPr="00165756" w:rsidRDefault="00214949" w:rsidP="00B50D12">
            <w:pPr>
              <w:tabs>
                <w:tab w:val="left" w:pos="1871"/>
              </w:tabs>
              <w:spacing w:before="40"/>
              <w:rPr>
                <w:rFonts w:eastAsia="Batang" w:cs="Times New Roman Bold"/>
                <w:sz w:val="20"/>
                <w:lang w:val="ru-RU"/>
              </w:rPr>
            </w:pPr>
            <w:r w:rsidRPr="00165756">
              <w:rPr>
                <w:color w:val="000000"/>
                <w:sz w:val="20"/>
                <w:lang w:val="ru-RU"/>
              </w:rPr>
              <w:t>+225 0707815208</w:t>
            </w:r>
          </w:p>
        </w:tc>
      </w:tr>
      <w:tr w:rsidR="004D390D" w:rsidRPr="00165756" w14:paraId="4A6500D1" w14:textId="77777777" w:rsidTr="00165756">
        <w:trPr>
          <w:cantSplit/>
          <w:trHeight w:val="23"/>
        </w:trPr>
        <w:tc>
          <w:tcPr>
            <w:tcW w:w="1560" w:type="dxa"/>
            <w:tcBorders>
              <w:bottom w:val="single" w:sz="4" w:space="0" w:color="auto"/>
            </w:tcBorders>
          </w:tcPr>
          <w:p w14:paraId="3F37A6C9" w14:textId="77777777" w:rsidR="00214949" w:rsidRPr="00165756" w:rsidRDefault="00214949" w:rsidP="00BD5303">
            <w:pPr>
              <w:tabs>
                <w:tab w:val="left" w:pos="1871"/>
              </w:tabs>
              <w:spacing w:before="0" w:after="40"/>
              <w:rPr>
                <w:rFonts w:eastAsia="Batang" w:cs="Times New Roman Bold"/>
                <w:sz w:val="20"/>
                <w:lang w:val="ru-RU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55064FA0" w14:textId="77777777" w:rsidR="00214949" w:rsidRPr="00165756" w:rsidRDefault="00214949" w:rsidP="00BD5303">
            <w:pPr>
              <w:tabs>
                <w:tab w:val="left" w:pos="1871"/>
                <w:tab w:val="left" w:pos="2302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eastAsia="Batang"/>
                <w:sz w:val="20"/>
                <w:lang w:val="ru-RU"/>
              </w:rPr>
            </w:pPr>
            <w:r w:rsidRPr="00165756">
              <w:rPr>
                <w:color w:val="000000"/>
                <w:sz w:val="20"/>
                <w:lang w:val="ru-RU"/>
              </w:rPr>
              <w:t>Эл. почта:</w:t>
            </w:r>
          </w:p>
        </w:tc>
        <w:tc>
          <w:tcPr>
            <w:tcW w:w="4494" w:type="dxa"/>
            <w:gridSpan w:val="2"/>
            <w:tcBorders>
              <w:bottom w:val="single" w:sz="4" w:space="0" w:color="auto"/>
            </w:tcBorders>
          </w:tcPr>
          <w:p w14:paraId="6E298876" w14:textId="55DFADB1" w:rsidR="00214949" w:rsidRPr="00BD5303" w:rsidRDefault="00BD5303" w:rsidP="00BD5303">
            <w:pPr>
              <w:tabs>
                <w:tab w:val="left" w:pos="1871"/>
              </w:tabs>
              <w:spacing w:before="40" w:after="40"/>
              <w:rPr>
                <w:rFonts w:eastAsia="Batang" w:cs="Times New Roman Bold"/>
                <w:sz w:val="20"/>
                <w:lang w:val="ru-RU"/>
              </w:rPr>
            </w:pPr>
            <w:hyperlink r:id="rId9" w:history="1">
              <w:r w:rsidRPr="00815735">
                <w:rPr>
                  <w:rStyle w:val="Hyperlink"/>
                  <w:rFonts w:eastAsia="Batang" w:cs="Times New Roman Bold"/>
                  <w:sz w:val="20"/>
                  <w:lang w:val="ru-RU"/>
                </w:rPr>
                <w:t>bessou.regina@artci.ci</w:t>
              </w:r>
            </w:hyperlink>
          </w:p>
        </w:tc>
      </w:tr>
      <w:tr w:rsidR="004D390D" w:rsidRPr="00384C11" w14:paraId="73CA85CD" w14:textId="77777777" w:rsidTr="00165756">
        <w:trPr>
          <w:cantSplit/>
          <w:trHeight w:val="23"/>
        </w:trPr>
        <w:tc>
          <w:tcPr>
            <w:tcW w:w="1560" w:type="dxa"/>
            <w:tcBorders>
              <w:top w:val="single" w:sz="4" w:space="0" w:color="auto"/>
            </w:tcBorders>
          </w:tcPr>
          <w:p w14:paraId="1FDD259F" w14:textId="77777777" w:rsidR="00214949" w:rsidRPr="00165756" w:rsidRDefault="00214949" w:rsidP="00BD5303">
            <w:pPr>
              <w:tabs>
                <w:tab w:val="left" w:pos="1871"/>
              </w:tabs>
              <w:spacing w:before="40"/>
              <w:rPr>
                <w:rFonts w:eastAsia="Batang" w:cs="Times New Roman Bold"/>
                <w:sz w:val="20"/>
                <w:lang w:val="ru-RU"/>
              </w:rPr>
            </w:pPr>
            <w:r w:rsidRPr="00165756">
              <w:rPr>
                <w:b/>
                <w:bCs/>
                <w:color w:val="000000"/>
                <w:sz w:val="20"/>
                <w:lang w:val="ru-RU"/>
              </w:rPr>
              <w:t>Для контактов</w:t>
            </w:r>
            <w:r w:rsidRPr="00165756">
              <w:rPr>
                <w:color w:val="000000"/>
                <w:sz w:val="20"/>
                <w:lang w:val="ru-RU"/>
              </w:rPr>
              <w:t>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01F91A7C" w14:textId="3B5720D3" w:rsidR="00214949" w:rsidRPr="00165756" w:rsidRDefault="004D390D" w:rsidP="00BD5303">
            <w:pPr>
              <w:tabs>
                <w:tab w:val="left" w:pos="1871"/>
                <w:tab w:val="left" w:pos="2302"/>
              </w:tabs>
              <w:overflowPunct/>
              <w:autoSpaceDE/>
              <w:autoSpaceDN/>
              <w:adjustRightInd/>
              <w:spacing w:before="40"/>
              <w:textAlignment w:val="auto"/>
              <w:rPr>
                <w:rFonts w:eastAsia="Batang"/>
                <w:sz w:val="20"/>
                <w:lang w:val="ru-RU"/>
              </w:rPr>
            </w:pPr>
            <w:r w:rsidRPr="00165756">
              <w:rPr>
                <w:color w:val="000000"/>
                <w:sz w:val="20"/>
                <w:lang w:val="ru-RU"/>
              </w:rPr>
              <w:t>Фамилия/организация/объединение: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</w:tcBorders>
          </w:tcPr>
          <w:p w14:paraId="4C79B2BB" w14:textId="77777777" w:rsidR="00214949" w:rsidRPr="00165756" w:rsidRDefault="00214949" w:rsidP="00B50D12">
            <w:pPr>
              <w:tabs>
                <w:tab w:val="left" w:pos="1871"/>
              </w:tabs>
              <w:spacing w:before="40"/>
              <w:rPr>
                <w:rFonts w:eastAsia="Batang" w:cs="Times New Roman Bold"/>
                <w:sz w:val="20"/>
                <w:u w:val="single"/>
                <w:lang w:val="ru-RU"/>
              </w:rPr>
            </w:pPr>
            <w:r w:rsidRPr="00165756">
              <w:rPr>
                <w:color w:val="000000"/>
                <w:sz w:val="20"/>
                <w:lang w:val="ru-RU"/>
              </w:rPr>
              <w:t xml:space="preserve">г-жа </w:t>
            </w:r>
            <w:proofErr w:type="spellStart"/>
            <w:r w:rsidRPr="00165756">
              <w:rPr>
                <w:color w:val="000000"/>
                <w:sz w:val="20"/>
                <w:lang w:val="ru-RU"/>
              </w:rPr>
              <w:t>Арчана</w:t>
            </w:r>
            <w:proofErr w:type="spellEnd"/>
            <w:r w:rsidRPr="0016575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5756">
              <w:rPr>
                <w:color w:val="000000"/>
                <w:sz w:val="20"/>
                <w:lang w:val="ru-RU"/>
              </w:rPr>
              <w:t>Гулати</w:t>
            </w:r>
            <w:proofErr w:type="spellEnd"/>
            <w:r w:rsidRPr="00165756">
              <w:rPr>
                <w:color w:val="000000"/>
                <w:sz w:val="20"/>
                <w:lang w:val="ru-RU"/>
              </w:rPr>
              <w:t xml:space="preserve"> (Ms Archana </w:t>
            </w:r>
            <w:proofErr w:type="spellStart"/>
            <w:r w:rsidRPr="00165756">
              <w:rPr>
                <w:color w:val="000000"/>
                <w:sz w:val="20"/>
                <w:lang w:val="ru-RU"/>
              </w:rPr>
              <w:t>Gulati</w:t>
            </w:r>
            <w:proofErr w:type="spellEnd"/>
            <w:r w:rsidRPr="00165756">
              <w:rPr>
                <w:color w:val="000000"/>
                <w:sz w:val="20"/>
                <w:lang w:val="ru-RU"/>
              </w:rPr>
              <w:t>), заместитель Директора Бюро развития электросвязи</w:t>
            </w:r>
          </w:p>
        </w:tc>
      </w:tr>
      <w:tr w:rsidR="004D390D" w:rsidRPr="00165756" w14:paraId="67150B09" w14:textId="77777777" w:rsidTr="00165756">
        <w:trPr>
          <w:cantSplit/>
          <w:trHeight w:val="23"/>
        </w:trPr>
        <w:tc>
          <w:tcPr>
            <w:tcW w:w="1560" w:type="dxa"/>
          </w:tcPr>
          <w:p w14:paraId="3B7C0076" w14:textId="77777777" w:rsidR="00214949" w:rsidRPr="00165756" w:rsidRDefault="00214949" w:rsidP="00B50D12">
            <w:pPr>
              <w:tabs>
                <w:tab w:val="left" w:pos="1871"/>
              </w:tabs>
              <w:spacing w:before="0"/>
              <w:rPr>
                <w:rFonts w:eastAsia="Batang" w:cs="Times New Roman Bold"/>
                <w:sz w:val="20"/>
                <w:lang w:val="ru-RU"/>
              </w:rPr>
            </w:pPr>
          </w:p>
        </w:tc>
        <w:tc>
          <w:tcPr>
            <w:tcW w:w="3543" w:type="dxa"/>
            <w:gridSpan w:val="2"/>
          </w:tcPr>
          <w:p w14:paraId="1F2A736E" w14:textId="77777777" w:rsidR="00214949" w:rsidRPr="00165756" w:rsidRDefault="00214949" w:rsidP="00B50D12">
            <w:pPr>
              <w:tabs>
                <w:tab w:val="left" w:pos="1871"/>
                <w:tab w:val="left" w:pos="2302"/>
              </w:tabs>
              <w:overflowPunct/>
              <w:autoSpaceDE/>
              <w:autoSpaceDN/>
              <w:adjustRightInd/>
              <w:spacing w:before="40"/>
              <w:textAlignment w:val="auto"/>
              <w:rPr>
                <w:rFonts w:eastAsia="Batang"/>
                <w:sz w:val="20"/>
                <w:lang w:val="ru-RU"/>
              </w:rPr>
            </w:pPr>
            <w:r w:rsidRPr="00165756">
              <w:rPr>
                <w:color w:val="000000"/>
                <w:sz w:val="20"/>
                <w:lang w:val="ru-RU"/>
              </w:rPr>
              <w:t>Тел.:</w:t>
            </w:r>
          </w:p>
        </w:tc>
        <w:tc>
          <w:tcPr>
            <w:tcW w:w="4494" w:type="dxa"/>
            <w:gridSpan w:val="2"/>
          </w:tcPr>
          <w:p w14:paraId="3A9AFE28" w14:textId="669EF482" w:rsidR="00214949" w:rsidRPr="00BD5303" w:rsidRDefault="007D557E" w:rsidP="00B50D12">
            <w:pPr>
              <w:tabs>
                <w:tab w:val="left" w:pos="1871"/>
              </w:tabs>
              <w:spacing w:before="40"/>
              <w:rPr>
                <w:color w:val="000000"/>
                <w:sz w:val="20"/>
                <w:lang w:val="ru-RU"/>
              </w:rPr>
            </w:pPr>
            <w:r w:rsidRPr="00BD5303">
              <w:rPr>
                <w:color w:val="000000"/>
                <w:sz w:val="20"/>
                <w:lang w:val="ru-RU"/>
              </w:rPr>
              <w:t>+41 22 730 6475</w:t>
            </w:r>
          </w:p>
        </w:tc>
      </w:tr>
      <w:tr w:rsidR="004D390D" w:rsidRPr="00165756" w14:paraId="7D11460D" w14:textId="77777777" w:rsidTr="00165756">
        <w:trPr>
          <w:cantSplit/>
          <w:trHeight w:val="23"/>
        </w:trPr>
        <w:tc>
          <w:tcPr>
            <w:tcW w:w="1560" w:type="dxa"/>
          </w:tcPr>
          <w:p w14:paraId="2D55558D" w14:textId="77777777" w:rsidR="00214949" w:rsidRPr="00165756" w:rsidRDefault="00214949" w:rsidP="00B50D12">
            <w:pPr>
              <w:tabs>
                <w:tab w:val="left" w:pos="1871"/>
              </w:tabs>
              <w:spacing w:before="0"/>
              <w:rPr>
                <w:rFonts w:eastAsia="Batang" w:cs="Times New Roman Bold"/>
                <w:sz w:val="20"/>
                <w:lang w:val="ru-RU"/>
              </w:rPr>
            </w:pPr>
          </w:p>
        </w:tc>
        <w:tc>
          <w:tcPr>
            <w:tcW w:w="3543" w:type="dxa"/>
            <w:gridSpan w:val="2"/>
          </w:tcPr>
          <w:p w14:paraId="3DBFD0AC" w14:textId="77777777" w:rsidR="00214949" w:rsidRPr="00165756" w:rsidRDefault="00214949" w:rsidP="00B50D12">
            <w:pPr>
              <w:tabs>
                <w:tab w:val="left" w:pos="1871"/>
                <w:tab w:val="left" w:pos="2302"/>
              </w:tabs>
              <w:overflowPunct/>
              <w:autoSpaceDE/>
              <w:autoSpaceDN/>
              <w:adjustRightInd/>
              <w:spacing w:before="40"/>
              <w:textAlignment w:val="auto"/>
              <w:rPr>
                <w:rFonts w:eastAsia="Batang"/>
                <w:sz w:val="20"/>
                <w:lang w:val="ru-RU"/>
              </w:rPr>
            </w:pPr>
            <w:r w:rsidRPr="00165756">
              <w:rPr>
                <w:color w:val="000000"/>
                <w:sz w:val="20"/>
                <w:lang w:val="ru-RU"/>
              </w:rPr>
              <w:t>Эл. почта:</w:t>
            </w:r>
          </w:p>
        </w:tc>
        <w:tc>
          <w:tcPr>
            <w:tcW w:w="4494" w:type="dxa"/>
            <w:gridSpan w:val="2"/>
          </w:tcPr>
          <w:p w14:paraId="02B53725" w14:textId="71F4C2BC" w:rsidR="00214949" w:rsidRPr="00BD5303" w:rsidRDefault="00BD5303" w:rsidP="00B50D12">
            <w:pPr>
              <w:tabs>
                <w:tab w:val="left" w:pos="1871"/>
              </w:tabs>
              <w:spacing w:before="40"/>
              <w:rPr>
                <w:color w:val="000000"/>
                <w:sz w:val="20"/>
                <w:lang w:val="ru-RU"/>
              </w:rPr>
            </w:pPr>
            <w:hyperlink r:id="rId10" w:history="1">
              <w:r w:rsidRPr="00815735">
                <w:rPr>
                  <w:rStyle w:val="Hyperlink"/>
                  <w:sz w:val="20"/>
                  <w:lang w:val="ru-RU"/>
                </w:rPr>
                <w:t>archana.gulati@itu.int</w:t>
              </w:r>
            </w:hyperlink>
          </w:p>
        </w:tc>
      </w:tr>
      <w:tr w:rsidR="004D390D" w:rsidRPr="00165756" w14:paraId="56019E9A" w14:textId="77777777" w:rsidTr="004D390D">
        <w:trPr>
          <w:cantSplit/>
          <w:trHeight w:val="23"/>
        </w:trPr>
        <w:tc>
          <w:tcPr>
            <w:tcW w:w="9597" w:type="dxa"/>
            <w:gridSpan w:val="5"/>
          </w:tcPr>
          <w:p w14:paraId="1AB96919" w14:textId="77777777" w:rsidR="00214949" w:rsidRPr="00165756" w:rsidRDefault="00214949" w:rsidP="00B50D12">
            <w:pPr>
              <w:tabs>
                <w:tab w:val="left" w:pos="1871"/>
              </w:tabs>
              <w:spacing w:before="0"/>
              <w:rPr>
                <w:rFonts w:eastAsia="Batang" w:cs="Times New Roman Bold"/>
                <w:szCs w:val="24"/>
                <w:lang w:val="ru-RU"/>
              </w:rPr>
            </w:pPr>
          </w:p>
        </w:tc>
      </w:tr>
      <w:tr w:rsidR="004D390D" w:rsidRPr="00384C11" w14:paraId="177F5C75" w14:textId="77777777" w:rsidTr="004D390D">
        <w:trPr>
          <w:cantSplit/>
          <w:trHeight w:val="23"/>
        </w:trPr>
        <w:tc>
          <w:tcPr>
            <w:tcW w:w="9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4E78" w14:textId="77777777" w:rsidR="00214949" w:rsidRPr="00165756" w:rsidRDefault="00214949" w:rsidP="00B50D12">
            <w:pPr>
              <w:tabs>
                <w:tab w:val="left" w:pos="1871"/>
              </w:tabs>
              <w:spacing w:after="120"/>
              <w:rPr>
                <w:rFonts w:eastAsia="Batang"/>
                <w:b/>
                <w:bCs/>
                <w:szCs w:val="24"/>
                <w:lang w:val="ru-RU"/>
              </w:rPr>
            </w:pPr>
            <w:r w:rsidRPr="00165756">
              <w:rPr>
                <w:b/>
                <w:bCs/>
                <w:color w:val="000000"/>
                <w:lang w:val="ru-RU"/>
              </w:rPr>
              <w:t>Резюме</w:t>
            </w:r>
          </w:p>
          <w:p w14:paraId="668500DF" w14:textId="4E7E7E99" w:rsidR="00214949" w:rsidRPr="00165756" w:rsidRDefault="00214949" w:rsidP="00B50D12">
            <w:pPr>
              <w:tabs>
                <w:tab w:val="left" w:pos="1871"/>
              </w:tabs>
              <w:spacing w:after="120"/>
              <w:rPr>
                <w:rFonts w:eastAsia="Batang" w:cs="Calibri"/>
                <w:color w:val="000000"/>
                <w:shd w:val="clear" w:color="auto" w:fill="FFFFFF"/>
                <w:lang w:val="ru-RU"/>
              </w:rPr>
            </w:pPr>
            <w:r w:rsidRPr="00165756">
              <w:rPr>
                <w:color w:val="000000"/>
                <w:lang w:val="ru-RU"/>
              </w:rPr>
              <w:t xml:space="preserve">В этом заявлении о взаимодействии сообщается о том, что КГРЭ дает высокую оценку работе БРЭ по обзору регионального присутствия МСЭ. КГРЭ подтвердила важнейшую роль региональных и зональных отделений в выполнении Стратегического плана МСЭ и Плана действий МСЭ-D, поддержке Государств-Членов, </w:t>
            </w:r>
            <w:r w:rsidR="004B2C1E" w:rsidRPr="00165756">
              <w:rPr>
                <w:color w:val="000000"/>
                <w:lang w:val="ru-RU"/>
              </w:rPr>
              <w:t xml:space="preserve">обеспечении </w:t>
            </w:r>
            <w:r w:rsidRPr="00165756">
              <w:rPr>
                <w:color w:val="000000"/>
                <w:lang w:val="ru-RU"/>
              </w:rPr>
              <w:t>всеохватного участия и региональных инициатив</w:t>
            </w:r>
            <w:r w:rsidR="004B2C1E" w:rsidRPr="00165756">
              <w:rPr>
                <w:color w:val="000000"/>
                <w:lang w:val="ru-RU"/>
              </w:rPr>
              <w:t>ах</w:t>
            </w:r>
            <w:r w:rsidRPr="00165756">
              <w:rPr>
                <w:color w:val="000000"/>
                <w:lang w:val="ru-RU"/>
              </w:rPr>
              <w:t>, и признала высокую степень удовлетворенности оперативностью и эффективностью МСЭ. КГРЭ также приняла к сведению выявленные возможности для улучшения ситуации и предложила Совету дополнительно обсудить подробные выводы и принять конкретные меры.</w:t>
            </w:r>
          </w:p>
        </w:tc>
      </w:tr>
    </w:tbl>
    <w:p w14:paraId="73CCD190" w14:textId="68F4ABE2" w:rsidR="00214949" w:rsidRPr="00165756" w:rsidRDefault="00214949" w:rsidP="00165756">
      <w:pPr>
        <w:pStyle w:val="Normalaftertitle"/>
        <w:rPr>
          <w:lang w:val="ru-RU"/>
        </w:rPr>
      </w:pPr>
      <w:r w:rsidRPr="00165756">
        <w:rPr>
          <w:lang w:val="ru-RU"/>
        </w:rPr>
        <w:t xml:space="preserve">33-е собрание КГРЭ с удовлетворением приняло к сведению Документ </w:t>
      </w:r>
      <w:hyperlink r:id="rId11" w:history="1">
        <w:r w:rsidR="004B2C1E" w:rsidRPr="00165756">
          <w:rPr>
            <w:rStyle w:val="Hyperlink"/>
            <w:lang w:val="ru-RU"/>
          </w:rPr>
          <w:t>TDAG-26/16</w:t>
        </w:r>
      </w:hyperlink>
      <w:r w:rsidRPr="00165756">
        <w:rPr>
          <w:lang w:val="ru-RU"/>
        </w:rPr>
        <w:t>, в котором содержится отчет об обзоре регионального присутствия МСЭ.</w:t>
      </w:r>
      <w:hyperlink r:id="rId12" w:history="1"/>
    </w:p>
    <w:p w14:paraId="13908736" w14:textId="011741D6" w:rsidR="00214949" w:rsidRPr="00165756" w:rsidRDefault="00214949" w:rsidP="00165756">
      <w:pPr>
        <w:rPr>
          <w:rFonts w:eastAsia="Batang" w:cs="Calibri"/>
          <w:color w:val="000000"/>
          <w:lang w:val="ru-RU"/>
        </w:rPr>
      </w:pPr>
      <w:r w:rsidRPr="00165756">
        <w:rPr>
          <w:lang w:val="ru-RU"/>
        </w:rPr>
        <w:t>КГРЭ рассмотрела основные выводы исследования о региональном присутствии, включая сильные стороны и области, требующие улучшения. Группа подтвердила, что региональные и зональные отделения имеют важнейшее значение для выполнения Стратегического плана МСЭ и Плана действий МСЭ-D</w:t>
      </w:r>
      <w:r w:rsidR="00F24B18" w:rsidRPr="00165756">
        <w:rPr>
          <w:lang w:val="ru-RU"/>
        </w:rPr>
        <w:t xml:space="preserve"> и при этом служат</w:t>
      </w:r>
      <w:r w:rsidRPr="00165756">
        <w:rPr>
          <w:lang w:val="ru-RU"/>
        </w:rPr>
        <w:t xml:space="preserve"> надежными связующими звеньями с Государствами-Членами, </w:t>
      </w:r>
      <w:r w:rsidR="00F24B18" w:rsidRPr="00165756">
        <w:rPr>
          <w:lang w:val="ru-RU"/>
        </w:rPr>
        <w:t>содействуют</w:t>
      </w:r>
      <w:r w:rsidRPr="00165756">
        <w:rPr>
          <w:lang w:val="ru-RU"/>
        </w:rPr>
        <w:t xml:space="preserve"> всеохватному участию и поддержива</w:t>
      </w:r>
      <w:r w:rsidR="00F24B18" w:rsidRPr="00165756">
        <w:rPr>
          <w:lang w:val="ru-RU"/>
        </w:rPr>
        <w:t>ют</w:t>
      </w:r>
      <w:r w:rsidRPr="00165756">
        <w:rPr>
          <w:lang w:val="ru-RU"/>
        </w:rPr>
        <w:t xml:space="preserve"> региональные инициативы. Региональн</w:t>
      </w:r>
      <w:r w:rsidR="00F24B18" w:rsidRPr="00165756">
        <w:rPr>
          <w:lang w:val="ru-RU"/>
        </w:rPr>
        <w:t xml:space="preserve">ые отделения </w:t>
      </w:r>
      <w:r w:rsidRPr="00165756">
        <w:rPr>
          <w:lang w:val="ru-RU"/>
        </w:rPr>
        <w:t xml:space="preserve">МСЭ </w:t>
      </w:r>
      <w:r w:rsidR="00F24B18" w:rsidRPr="00165756">
        <w:rPr>
          <w:lang w:val="ru-RU"/>
        </w:rPr>
        <w:t>получили признание за эффективность и оперативность реагирования</w:t>
      </w:r>
      <w:r w:rsidRPr="00165756">
        <w:rPr>
          <w:lang w:val="ru-RU"/>
        </w:rPr>
        <w:t xml:space="preserve">, </w:t>
      </w:r>
      <w:r w:rsidR="00F24B18" w:rsidRPr="00165756">
        <w:rPr>
          <w:lang w:val="ru-RU"/>
        </w:rPr>
        <w:t>о чем с большим удовлетворением сообщают</w:t>
      </w:r>
      <w:r w:rsidRPr="00165756">
        <w:rPr>
          <w:lang w:val="ru-RU"/>
        </w:rPr>
        <w:t xml:space="preserve"> Государства-Члены </w:t>
      </w:r>
      <w:r w:rsidRPr="00165756">
        <w:rPr>
          <w:lang w:val="ru-RU"/>
        </w:rPr>
        <w:lastRenderedPageBreak/>
        <w:t xml:space="preserve">и партнеры. </w:t>
      </w:r>
      <w:r w:rsidR="00F24B18" w:rsidRPr="00165756">
        <w:rPr>
          <w:lang w:val="ru-RU"/>
        </w:rPr>
        <w:t>КГРЭ</w:t>
      </w:r>
      <w:r w:rsidRPr="00165756">
        <w:rPr>
          <w:lang w:val="ru-RU"/>
        </w:rPr>
        <w:t xml:space="preserve"> также высоко оценила </w:t>
      </w:r>
      <w:r w:rsidR="00F24B18" w:rsidRPr="00165756">
        <w:rPr>
          <w:lang w:val="ru-RU"/>
        </w:rPr>
        <w:t>выявление</w:t>
      </w:r>
      <w:r w:rsidRPr="00165756">
        <w:rPr>
          <w:lang w:val="ru-RU"/>
        </w:rPr>
        <w:t xml:space="preserve"> возможност</w:t>
      </w:r>
      <w:r w:rsidR="00F24B18" w:rsidRPr="00165756">
        <w:rPr>
          <w:lang w:val="ru-RU"/>
        </w:rPr>
        <w:t>ей</w:t>
      </w:r>
      <w:r w:rsidRPr="00165756">
        <w:rPr>
          <w:lang w:val="ru-RU"/>
        </w:rPr>
        <w:t xml:space="preserve"> для </w:t>
      </w:r>
      <w:r w:rsidR="00F24B18" w:rsidRPr="00165756">
        <w:rPr>
          <w:lang w:val="ru-RU"/>
        </w:rPr>
        <w:t>совершенствования по итогам проведенного анализа</w:t>
      </w:r>
      <w:r w:rsidRPr="00165756">
        <w:rPr>
          <w:lang w:val="ru-RU"/>
        </w:rPr>
        <w:t>.</w:t>
      </w:r>
    </w:p>
    <w:p w14:paraId="2A9FECDF" w14:textId="64F75D45" w:rsidR="00214949" w:rsidRPr="00165756" w:rsidRDefault="00214949" w:rsidP="00165756">
      <w:pPr>
        <w:rPr>
          <w:rFonts w:eastAsia="Batang"/>
          <w:lang w:val="ru-RU"/>
        </w:rPr>
      </w:pPr>
      <w:r w:rsidRPr="00165756">
        <w:rPr>
          <w:lang w:val="ru-RU"/>
        </w:rPr>
        <w:t xml:space="preserve">КГРЭ </w:t>
      </w:r>
      <w:r w:rsidR="00F36C7C" w:rsidRPr="00165756">
        <w:rPr>
          <w:lang w:val="ru-RU"/>
        </w:rPr>
        <w:t>выражает надежду</w:t>
      </w:r>
      <w:r w:rsidRPr="00165756">
        <w:rPr>
          <w:lang w:val="ru-RU"/>
        </w:rPr>
        <w:t xml:space="preserve"> на дальнейшее обсуждение подробных заключений, включая заключения, содержащиеся в Документе </w:t>
      </w:r>
      <w:hyperlink r:id="rId13" w:history="1">
        <w:r w:rsidR="00273680" w:rsidRPr="00165756">
          <w:rPr>
            <w:rFonts w:eastAsia="Batang"/>
            <w:color w:val="0000FF"/>
            <w:u w:val="single"/>
            <w:shd w:val="clear" w:color="auto" w:fill="FFFFFF"/>
            <w:lang w:val="ru-RU"/>
          </w:rPr>
          <w:t>TDAG-26/INF/9</w:t>
        </w:r>
      </w:hyperlink>
      <w:r w:rsidRPr="00165756">
        <w:rPr>
          <w:lang w:val="ru-RU"/>
        </w:rPr>
        <w:t xml:space="preserve">, в ходе Совета 2026 года и </w:t>
      </w:r>
      <w:r w:rsidR="00F36C7C" w:rsidRPr="00165756">
        <w:rPr>
          <w:lang w:val="ru-RU"/>
        </w:rPr>
        <w:t>получ</w:t>
      </w:r>
      <w:r w:rsidR="009C1A3B" w:rsidRPr="00165756">
        <w:rPr>
          <w:lang w:val="ru-RU"/>
        </w:rPr>
        <w:t xml:space="preserve">ение </w:t>
      </w:r>
      <w:r w:rsidR="00F36C7C" w:rsidRPr="00165756">
        <w:rPr>
          <w:lang w:val="ru-RU"/>
        </w:rPr>
        <w:t>информаци</w:t>
      </w:r>
      <w:r w:rsidR="009C1A3B" w:rsidRPr="00165756">
        <w:rPr>
          <w:lang w:val="ru-RU"/>
        </w:rPr>
        <w:t>и</w:t>
      </w:r>
      <w:r w:rsidRPr="00165756">
        <w:rPr>
          <w:lang w:val="ru-RU"/>
        </w:rPr>
        <w:t xml:space="preserve"> о результатах </w:t>
      </w:r>
      <w:r w:rsidR="00F36C7C" w:rsidRPr="00165756">
        <w:rPr>
          <w:lang w:val="ru-RU"/>
        </w:rPr>
        <w:t xml:space="preserve">этого обсуждения </w:t>
      </w:r>
      <w:r w:rsidRPr="00165756">
        <w:rPr>
          <w:lang w:val="ru-RU"/>
        </w:rPr>
        <w:t>для принятия соответствующих мер.</w:t>
      </w:r>
      <w:hyperlink r:id="rId14" w:history="1"/>
    </w:p>
    <w:p w14:paraId="22C11A6A" w14:textId="66EFEE79" w:rsidR="00796BD3" w:rsidRPr="00165756" w:rsidRDefault="00214949" w:rsidP="00165756">
      <w:pPr>
        <w:tabs>
          <w:tab w:val="left" w:pos="1871"/>
        </w:tabs>
        <w:spacing w:before="480"/>
        <w:jc w:val="center"/>
        <w:rPr>
          <w:lang w:val="ru-RU"/>
        </w:rPr>
      </w:pPr>
      <w:r w:rsidRPr="00165756">
        <w:rPr>
          <w:lang w:val="ru-RU"/>
        </w:rPr>
        <w:t>_______________</w:t>
      </w:r>
    </w:p>
    <w:sectPr w:rsidR="00796BD3" w:rsidRPr="00165756" w:rsidSect="00796BD3">
      <w:footerReference w:type="default" r:id="rId15"/>
      <w:headerReference w:type="first" r:id="rId16"/>
      <w:footerReference w:type="first" r:id="rId1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BD2C" w14:textId="77777777" w:rsidR="006E0FC4" w:rsidRDefault="006E0FC4">
      <w:r>
        <w:separator/>
      </w:r>
    </w:p>
  </w:endnote>
  <w:endnote w:type="continuationSeparator" w:id="0">
    <w:p w14:paraId="38997883" w14:textId="77777777" w:rsidR="006E0FC4" w:rsidRDefault="006E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E67F397" w14:textId="77777777" w:rsidTr="00E31DCE">
      <w:trPr>
        <w:jc w:val="center"/>
      </w:trPr>
      <w:tc>
        <w:tcPr>
          <w:tcW w:w="1803" w:type="dxa"/>
          <w:vAlign w:val="center"/>
        </w:tcPr>
        <w:p w14:paraId="502BA0C0" w14:textId="2EECC83F" w:rsidR="00672F8A" w:rsidRPr="00165756" w:rsidRDefault="00345D2A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</w:rPr>
            <w:t>gDoc #</w:t>
          </w:r>
          <w:r w:rsidR="00165756">
            <w:rPr>
              <w:noProof/>
              <w:lang w:val="ru-RU"/>
            </w:rPr>
            <w:t xml:space="preserve"> 2601022</w:t>
          </w:r>
        </w:p>
      </w:tc>
      <w:tc>
        <w:tcPr>
          <w:tcW w:w="8261" w:type="dxa"/>
        </w:tcPr>
        <w:p w14:paraId="34C2C0B7" w14:textId="12A316CB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165756">
            <w:rPr>
              <w:bCs/>
              <w:lang w:val="ru-RU"/>
            </w:rPr>
            <w:t>108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4F8A9CA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01D215B" w14:textId="77777777" w:rsidTr="00E31DCE">
      <w:trPr>
        <w:jc w:val="center"/>
      </w:trPr>
      <w:tc>
        <w:tcPr>
          <w:tcW w:w="1803" w:type="dxa"/>
          <w:vAlign w:val="center"/>
        </w:tcPr>
        <w:p w14:paraId="222CB050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27749FA4" w14:textId="7A437A0F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165756">
            <w:rPr>
              <w:bCs/>
              <w:lang w:val="ru-RU"/>
            </w:rPr>
            <w:t>108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895848A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EA0E" w14:textId="77777777" w:rsidR="006E0FC4" w:rsidRDefault="006E0FC4">
      <w:r>
        <w:t>____________________</w:t>
      </w:r>
    </w:p>
  </w:footnote>
  <w:footnote w:type="continuationSeparator" w:id="0">
    <w:p w14:paraId="514501FD" w14:textId="77777777" w:rsidR="006E0FC4" w:rsidRDefault="006E0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1882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4D3AC9E2" wp14:editId="635FD3DE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65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756"/>
    <w:rsid w:val="00165D06"/>
    <w:rsid w:val="00192B41"/>
    <w:rsid w:val="001B7B09"/>
    <w:rsid w:val="001E6719"/>
    <w:rsid w:val="001E7F50"/>
    <w:rsid w:val="00214949"/>
    <w:rsid w:val="00225368"/>
    <w:rsid w:val="00227FF0"/>
    <w:rsid w:val="00244C39"/>
    <w:rsid w:val="00273680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84C11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241F"/>
    <w:rsid w:val="0045686C"/>
    <w:rsid w:val="00465C35"/>
    <w:rsid w:val="004918C4"/>
    <w:rsid w:val="00497703"/>
    <w:rsid w:val="004A0374"/>
    <w:rsid w:val="004A45B5"/>
    <w:rsid w:val="004B2C1E"/>
    <w:rsid w:val="004D0129"/>
    <w:rsid w:val="004D390D"/>
    <w:rsid w:val="00515795"/>
    <w:rsid w:val="005A64D5"/>
    <w:rsid w:val="005B3DEC"/>
    <w:rsid w:val="005B776F"/>
    <w:rsid w:val="005F39A0"/>
    <w:rsid w:val="00601994"/>
    <w:rsid w:val="00660449"/>
    <w:rsid w:val="00672F8A"/>
    <w:rsid w:val="006E0FC4"/>
    <w:rsid w:val="006E2D42"/>
    <w:rsid w:val="00703676"/>
    <w:rsid w:val="00707304"/>
    <w:rsid w:val="00732269"/>
    <w:rsid w:val="00762555"/>
    <w:rsid w:val="0077110E"/>
    <w:rsid w:val="00784980"/>
    <w:rsid w:val="00785ABD"/>
    <w:rsid w:val="007924C2"/>
    <w:rsid w:val="00796BD3"/>
    <w:rsid w:val="007A2DD4"/>
    <w:rsid w:val="007D38B5"/>
    <w:rsid w:val="007D557E"/>
    <w:rsid w:val="007E5FC4"/>
    <w:rsid w:val="007E7EA0"/>
    <w:rsid w:val="00807255"/>
    <w:rsid w:val="0081023E"/>
    <w:rsid w:val="008173AA"/>
    <w:rsid w:val="00840A14"/>
    <w:rsid w:val="0084546D"/>
    <w:rsid w:val="0089097B"/>
    <w:rsid w:val="008B62B4"/>
    <w:rsid w:val="008D2D7B"/>
    <w:rsid w:val="008E0737"/>
    <w:rsid w:val="008E0A88"/>
    <w:rsid w:val="008F7958"/>
    <w:rsid w:val="008F7C2C"/>
    <w:rsid w:val="00940E96"/>
    <w:rsid w:val="00950A82"/>
    <w:rsid w:val="009A76A8"/>
    <w:rsid w:val="009B0BAE"/>
    <w:rsid w:val="009C1A3B"/>
    <w:rsid w:val="009C1C89"/>
    <w:rsid w:val="009E0637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C0D39"/>
    <w:rsid w:val="00BC7BC0"/>
    <w:rsid w:val="00BD5303"/>
    <w:rsid w:val="00BD57B7"/>
    <w:rsid w:val="00BE00DD"/>
    <w:rsid w:val="00BE63E2"/>
    <w:rsid w:val="00C462C5"/>
    <w:rsid w:val="00CD2009"/>
    <w:rsid w:val="00CF629C"/>
    <w:rsid w:val="00D17718"/>
    <w:rsid w:val="00D21265"/>
    <w:rsid w:val="00D631AA"/>
    <w:rsid w:val="00D92EEA"/>
    <w:rsid w:val="00DA5D4E"/>
    <w:rsid w:val="00DA770A"/>
    <w:rsid w:val="00DC248C"/>
    <w:rsid w:val="00DF2AE3"/>
    <w:rsid w:val="00E05752"/>
    <w:rsid w:val="00E176BA"/>
    <w:rsid w:val="00E363EB"/>
    <w:rsid w:val="00E423EC"/>
    <w:rsid w:val="00E55121"/>
    <w:rsid w:val="00EB4FCB"/>
    <w:rsid w:val="00EC6BC5"/>
    <w:rsid w:val="00F24B18"/>
    <w:rsid w:val="00F348D0"/>
    <w:rsid w:val="00F35898"/>
    <w:rsid w:val="00F36C7C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765A5"/>
  <w15:docId w15:val="{5897A4A7-84D7-4773-9AEE-0C0B28E3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D26-TDAG33-260407-TD-0009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D26-TDAG33-C-0016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D26-TDAG33-C-0016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rchana.gulati@itu.i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essou.regina@artci.ci" TargetMode="External"/><Relationship Id="rId14" Type="http://schemas.openxmlformats.org/officeDocument/2006/relationships/hyperlink" Target="https://www.itu.int/md/D26-TDAG33-260407-TD-0009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4C8484-10D1-184C-8DF5-1707F227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2</TotalTime>
  <Pages>3</Pages>
  <Words>496</Words>
  <Characters>3573</Characters>
  <Application>Microsoft Office Word</Application>
  <DocSecurity>0</DocSecurity>
  <Lines>115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4011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statement on the Report on the review of the ITU Regional Presence</dc:title>
  <dc:subject>ITU Council 2026</dc:subject>
  <dc:creator>GBS</dc:creator>
  <cp:keywords>C26; C2026; Council 2026; PP26</cp:keywords>
  <dc:description/>
  <cp:lastModifiedBy>GBS</cp:lastModifiedBy>
  <cp:revision>2</cp:revision>
  <cp:lastPrinted>2006-03-28T16:12:00Z</cp:lastPrinted>
  <dcterms:created xsi:type="dcterms:W3CDTF">2026-04-26T12:45:00Z</dcterms:created>
  <dcterms:modified xsi:type="dcterms:W3CDTF">2026-04-26T12:45:00Z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