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906A9DF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E33FD06" w14:textId="4DD1B9FA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3C2742" w:rsidRPr="003C2742">
              <w:rPr>
                <w:rFonts w:cstheme="minorHAnsi"/>
                <w:b/>
                <w:bCs/>
                <w:lang w:val="ru-RU"/>
              </w:rPr>
              <w:t>PL 2</w:t>
            </w:r>
          </w:p>
        </w:tc>
        <w:tc>
          <w:tcPr>
            <w:tcW w:w="5245" w:type="dxa"/>
          </w:tcPr>
          <w:p w14:paraId="5B7EC2DE" w14:textId="24382F06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3C2742">
              <w:rPr>
                <w:b/>
                <w:lang w:val="fr-CH"/>
              </w:rPr>
              <w:t>108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529F8D28" w14:textId="77777777" w:rsidTr="00555C29">
        <w:trPr>
          <w:cantSplit/>
        </w:trPr>
        <w:tc>
          <w:tcPr>
            <w:tcW w:w="3969" w:type="dxa"/>
            <w:vMerge/>
          </w:tcPr>
          <w:p w14:paraId="7FAFA713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0A986A8" w14:textId="6A56912E" w:rsidR="00E24D59" w:rsidRPr="00E85629" w:rsidRDefault="003C2742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 w:rsidR="00B64EC4">
              <w:rPr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C68F07D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4DF7253A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D5BF8EA" w14:textId="350895F6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3C2742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5B48F008" w14:textId="77777777" w:rsidTr="00555C29">
        <w:trPr>
          <w:cantSplit/>
          <w:trHeight w:val="23"/>
        </w:trPr>
        <w:tc>
          <w:tcPr>
            <w:tcW w:w="3969" w:type="dxa"/>
          </w:tcPr>
          <w:p w14:paraId="10DED03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EE5A71D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1A973C07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82D3D59" w14:textId="46E4F080" w:rsidR="00E24D59" w:rsidRPr="00C24DAC" w:rsidRDefault="00BB5B88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BB5B88">
              <w:rPr>
                <w:rFonts w:hint="eastAsia"/>
              </w:rPr>
              <w:t>电信发展顾问组（</w:t>
            </w:r>
            <w:r w:rsidRPr="00BB5B88">
              <w:rPr>
                <w:rFonts w:hint="eastAsia"/>
              </w:rPr>
              <w:t>TDAG</w:t>
            </w:r>
            <w:r w:rsidRPr="00BB5B88">
              <w:rPr>
                <w:rFonts w:hint="eastAsia"/>
              </w:rPr>
              <w:t>）主席</w:t>
            </w:r>
          </w:p>
        </w:tc>
      </w:tr>
      <w:tr w:rsidR="00E24D59" w:rsidRPr="00813E5E" w14:paraId="465424F4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6E690F7" w14:textId="09F2C897" w:rsidR="00E24D59" w:rsidRPr="00C24DAC" w:rsidRDefault="00BB5B88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BB5B88">
              <w:rPr>
                <w:rFonts w:hint="eastAsia"/>
              </w:rPr>
              <w:t>向理事会</w:t>
            </w:r>
            <w:r w:rsidRPr="00BB5B88">
              <w:rPr>
                <w:rFonts w:hint="eastAsia"/>
              </w:rPr>
              <w:t>2026</w:t>
            </w:r>
            <w:r w:rsidRPr="00BB5B88">
              <w:rPr>
                <w:rFonts w:hint="eastAsia"/>
              </w:rPr>
              <w:t>年会议提交的关于国际电联区域代表处</w:t>
            </w:r>
            <w:r w:rsidR="00125326">
              <w:rPr>
                <w:rFonts w:hint="eastAsia"/>
              </w:rPr>
              <w:t>审议</w:t>
            </w:r>
            <w:r w:rsidRPr="00BB5B88">
              <w:rPr>
                <w:rFonts w:hint="eastAsia"/>
              </w:rPr>
              <w:t>报告的联络声明</w:t>
            </w:r>
          </w:p>
        </w:tc>
      </w:tr>
      <w:tr w:rsidR="00E24D59" w:rsidRPr="00813E5E" w14:paraId="424F07B5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51A7A96" w14:textId="54F3D955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03DD8D16" w14:textId="5379A90D" w:rsidR="003F086E" w:rsidRPr="00125326" w:rsidRDefault="00125326" w:rsidP="00125326">
            <w:pPr>
              <w:ind w:firstLineChars="200" w:firstLine="480"/>
              <w:rPr>
                <w:rFonts w:cs="Calibri"/>
                <w:lang w:eastAsia="zh-CN"/>
              </w:rPr>
            </w:pPr>
            <w:r w:rsidRPr="00125326">
              <w:rPr>
                <w:rFonts w:cs="Calibri"/>
                <w:lang w:eastAsia="zh-CN"/>
              </w:rPr>
              <w:t>本联络声明报告了</w:t>
            </w:r>
            <w:r w:rsidRPr="00125326">
              <w:rPr>
                <w:rFonts w:cs="Calibri"/>
                <w:lang w:eastAsia="zh-CN"/>
              </w:rPr>
              <w:t>TDAG</w:t>
            </w:r>
            <w:r w:rsidRPr="00125326">
              <w:rPr>
                <w:rFonts w:cs="Calibri"/>
                <w:lang w:eastAsia="zh-CN"/>
              </w:rPr>
              <w:t>对电信发展局</w:t>
            </w:r>
            <w:r w:rsidR="00694522">
              <w:rPr>
                <w:rFonts w:cs="Calibri" w:hint="eastAsia"/>
                <w:lang w:eastAsia="zh-CN"/>
              </w:rPr>
              <w:t>（</w:t>
            </w:r>
            <w:r w:rsidR="00694522">
              <w:rPr>
                <w:rFonts w:cs="Calibri" w:hint="eastAsia"/>
                <w:lang w:eastAsia="zh-CN"/>
              </w:rPr>
              <w:t>B</w:t>
            </w:r>
            <w:r w:rsidR="00694522">
              <w:rPr>
                <w:rFonts w:cs="Calibri"/>
                <w:lang w:eastAsia="zh-CN"/>
              </w:rPr>
              <w:t>DT</w:t>
            </w:r>
            <w:r w:rsidR="00694522">
              <w:rPr>
                <w:rFonts w:cs="Calibri" w:hint="eastAsia"/>
                <w:lang w:eastAsia="zh-CN"/>
              </w:rPr>
              <w:t>）为审议</w:t>
            </w:r>
            <w:r w:rsidRPr="00125326">
              <w:rPr>
                <w:rFonts w:cs="Calibri"/>
                <w:lang w:eastAsia="zh-CN"/>
              </w:rPr>
              <w:t>国际电联区域代表处</w:t>
            </w:r>
            <w:r w:rsidR="00694522">
              <w:rPr>
                <w:rFonts w:cs="Calibri" w:hint="eastAsia"/>
                <w:lang w:eastAsia="zh-CN"/>
              </w:rPr>
              <w:t>情况</w:t>
            </w:r>
            <w:r w:rsidRPr="00125326">
              <w:rPr>
                <w:rFonts w:cs="Calibri"/>
                <w:lang w:eastAsia="zh-CN"/>
              </w:rPr>
              <w:t>所做工作的赞赏。</w:t>
            </w:r>
            <w:r w:rsidRPr="00125326">
              <w:rPr>
                <w:rFonts w:cs="Calibri"/>
                <w:lang w:eastAsia="zh-CN"/>
              </w:rPr>
              <w:t>TDAG</w:t>
            </w:r>
            <w:r w:rsidRPr="00125326">
              <w:rPr>
                <w:rFonts w:cs="Calibri"/>
                <w:lang w:eastAsia="zh-CN"/>
              </w:rPr>
              <w:t>赞同区域代表处和地区办事处在落实国际电联</w:t>
            </w:r>
            <w:r w:rsidR="00690F03">
              <w:rPr>
                <w:rFonts w:cs="Calibri" w:hint="eastAsia"/>
                <w:lang w:eastAsia="zh-CN"/>
              </w:rPr>
              <w:t>《</w:t>
            </w:r>
            <w:r w:rsidRPr="00125326">
              <w:rPr>
                <w:rFonts w:cs="Calibri"/>
                <w:lang w:eastAsia="zh-CN"/>
              </w:rPr>
              <w:t>战略规划</w:t>
            </w:r>
            <w:r w:rsidR="00690F03">
              <w:rPr>
                <w:rFonts w:cs="Calibri" w:hint="eastAsia"/>
                <w:lang w:eastAsia="zh-CN"/>
              </w:rPr>
              <w:t>》和《</w:t>
            </w:r>
            <w:r w:rsidRPr="00125326">
              <w:rPr>
                <w:rFonts w:cs="Calibri"/>
                <w:lang w:eastAsia="zh-CN"/>
              </w:rPr>
              <w:t>ITU-D</w:t>
            </w:r>
            <w:r w:rsidR="00690F03">
              <w:rPr>
                <w:rFonts w:cs="Calibri" w:hint="eastAsia"/>
                <w:lang w:eastAsia="zh-CN"/>
              </w:rPr>
              <w:t>（</w:t>
            </w:r>
            <w:r w:rsidR="00690F03" w:rsidRPr="00694522">
              <w:rPr>
                <w:rFonts w:cs="Calibri" w:hint="eastAsia"/>
                <w:lang w:eastAsia="zh-CN"/>
              </w:rPr>
              <w:t>国际电联电信发展部门</w:t>
            </w:r>
            <w:r w:rsidR="00690F03">
              <w:rPr>
                <w:rFonts w:cs="Calibri" w:hint="eastAsia"/>
                <w:lang w:eastAsia="zh-CN"/>
              </w:rPr>
              <w:t>）</w:t>
            </w:r>
            <w:r w:rsidRPr="00125326">
              <w:rPr>
                <w:rFonts w:cs="Calibri"/>
                <w:lang w:eastAsia="zh-CN"/>
              </w:rPr>
              <w:t>行动计划</w:t>
            </w:r>
            <w:r w:rsidR="00690F03">
              <w:rPr>
                <w:rFonts w:cs="Calibri" w:hint="eastAsia"/>
                <w:lang w:eastAsia="zh-CN"/>
              </w:rPr>
              <w:t>》</w:t>
            </w:r>
            <w:r w:rsidRPr="00125326">
              <w:rPr>
                <w:rFonts w:cs="Calibri"/>
                <w:lang w:eastAsia="zh-CN"/>
              </w:rPr>
              <w:t>、支持成员国、包容性参与和区域性举措方面的</w:t>
            </w:r>
            <w:r w:rsidR="00690F03">
              <w:rPr>
                <w:rFonts w:cs="Calibri" w:hint="eastAsia"/>
                <w:lang w:eastAsia="zh-CN"/>
              </w:rPr>
              <w:t>关键</w:t>
            </w:r>
            <w:r w:rsidRPr="00125326">
              <w:rPr>
                <w:rFonts w:cs="Calibri"/>
                <w:lang w:eastAsia="zh-CN"/>
              </w:rPr>
              <w:t>作用，</w:t>
            </w:r>
            <w:r w:rsidR="00690F03" w:rsidRPr="00690F03">
              <w:rPr>
                <w:rFonts w:cs="Calibri" w:hint="eastAsia"/>
                <w:lang w:eastAsia="zh-CN"/>
              </w:rPr>
              <w:t>并注意到各方对</w:t>
            </w:r>
            <w:r w:rsidRPr="00125326">
              <w:rPr>
                <w:rFonts w:cs="Calibri"/>
                <w:lang w:eastAsia="zh-CN"/>
              </w:rPr>
              <w:t>国际电联的响应能力和</w:t>
            </w:r>
            <w:r w:rsidR="00690F03">
              <w:rPr>
                <w:rFonts w:cs="Calibri" w:hint="eastAsia"/>
                <w:lang w:eastAsia="zh-CN"/>
              </w:rPr>
              <w:t>有效性</w:t>
            </w:r>
            <w:r w:rsidRPr="00125326">
              <w:rPr>
                <w:rFonts w:cs="Calibri"/>
                <w:lang w:eastAsia="zh-CN"/>
              </w:rPr>
              <w:t>表示高度满意</w:t>
            </w:r>
            <w:r w:rsidR="00AE5106">
              <w:rPr>
                <w:rFonts w:cs="Calibri" w:hint="eastAsia"/>
                <w:lang w:eastAsia="zh-CN"/>
              </w:rPr>
              <w:t>。</w:t>
            </w:r>
            <w:r w:rsidRPr="00125326">
              <w:rPr>
                <w:rFonts w:cs="Calibri"/>
                <w:lang w:eastAsia="zh-CN"/>
              </w:rPr>
              <w:t>TDAG</w:t>
            </w:r>
            <w:r w:rsidRPr="00125326">
              <w:rPr>
                <w:rFonts w:cs="Calibri"/>
                <w:lang w:eastAsia="zh-CN"/>
              </w:rPr>
              <w:t>还注意到已确定的改进机会，并请理事会进一步讨论详细结果</w:t>
            </w:r>
            <w:r w:rsidR="00AE5106">
              <w:rPr>
                <w:rFonts w:cs="Calibri" w:hint="eastAsia"/>
                <w:lang w:eastAsia="zh-CN"/>
              </w:rPr>
              <w:t>、</w:t>
            </w:r>
            <w:r w:rsidRPr="00125326">
              <w:rPr>
                <w:rFonts w:cs="Calibri"/>
                <w:lang w:eastAsia="zh-CN"/>
              </w:rPr>
              <w:t>采取具体行动。</w:t>
            </w:r>
          </w:p>
          <w:p w14:paraId="657A2822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1A628176" w14:textId="586AF986" w:rsidR="003F086E" w:rsidRPr="00477D57" w:rsidRDefault="00125326" w:rsidP="00125326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125326">
              <w:rPr>
                <w:rFonts w:asciiTheme="majorEastAsia" w:eastAsiaTheme="majorEastAsia" w:hAnsiTheme="majorEastAsia" w:hint="eastAsia"/>
                <w:lang w:eastAsia="zh-CN"/>
              </w:rPr>
              <w:t>请理事会</w:t>
            </w:r>
            <w:r w:rsidRPr="00125326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采取适当行动</w:t>
            </w:r>
            <w:r w:rsidRPr="00125326"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09506A4C" w14:textId="77777777" w:rsidR="00E24D59" w:rsidRPr="00DA2D30" w:rsidRDefault="00DA2D30" w:rsidP="00DA2D30">
            <w:r>
              <w:t>_______________</w:t>
            </w:r>
          </w:p>
          <w:p w14:paraId="6D0A9603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4A29D7F7" w14:textId="0F8D00F9" w:rsidR="00E24D59" w:rsidRPr="0046727E" w:rsidRDefault="0046727E" w:rsidP="003C2742">
            <w:pPr>
              <w:spacing w:after="120"/>
              <w:ind w:firstLineChars="200" w:firstLine="480"/>
              <w:rPr>
                <w:rFonts w:eastAsia="STKaiti" w:cs="Calibri"/>
                <w:sz w:val="22"/>
                <w:szCs w:val="22"/>
              </w:rPr>
            </w:pPr>
            <w:hyperlink r:id="rId8" w:history="1">
              <w:proofErr w:type="spellStart"/>
              <w:r w:rsidRPr="0046727E">
                <w:rPr>
                  <w:rStyle w:val="Hyperlink"/>
                  <w:rFonts w:eastAsia="STKaiti" w:cs="Calibri"/>
                  <w:noProof w:val="0"/>
                  <w:sz w:val="22"/>
                  <w:szCs w:val="22"/>
                  <w:u w:val="single"/>
                </w:rPr>
                <w:t>TDAG</w:t>
              </w:r>
              <w:proofErr w:type="spellEnd"/>
              <w:r w:rsidRPr="0046727E">
                <w:rPr>
                  <w:rStyle w:val="Hyperlink"/>
                  <w:rFonts w:eastAsia="STKaiti" w:cs="Calibri"/>
                  <w:noProof w:val="0"/>
                  <w:sz w:val="22"/>
                  <w:szCs w:val="22"/>
                  <w:u w:val="single"/>
                </w:rPr>
                <w:t>-26/INF/9</w:t>
              </w:r>
            </w:hyperlink>
            <w:r>
              <w:rPr>
                <w:rFonts w:eastAsia="STKaiti" w:cs="Calibri" w:hint="eastAsia"/>
                <w:sz w:val="22"/>
                <w:szCs w:val="22"/>
                <w:lang w:eastAsia="zh-CN"/>
              </w:rPr>
              <w:t>号文件、</w:t>
            </w:r>
            <w:r w:rsidR="00B64EC4" w:rsidRPr="00B64EC4">
              <w:rPr>
                <w:rFonts w:eastAsia="STKaiti" w:cs="Calibri"/>
                <w:sz w:val="22"/>
                <w:szCs w:val="22"/>
                <w:u w:val="single"/>
                <w:lang w:eastAsia="zh-CN"/>
              </w:rPr>
              <w:fldChar w:fldCharType="begin"/>
            </w:r>
            <w:r w:rsidR="00B64EC4" w:rsidRPr="00B64EC4">
              <w:rPr>
                <w:rFonts w:eastAsia="STKaiti" w:cs="Calibri"/>
                <w:sz w:val="22"/>
                <w:szCs w:val="22"/>
                <w:u w:val="single"/>
                <w:lang w:eastAsia="zh-CN"/>
              </w:rPr>
              <w:instrText xml:space="preserve"> HYPERLINK "https://www.itu.int/md/D26-TDAG33-C-0016/" </w:instrText>
            </w:r>
            <w:r w:rsidR="00B64EC4" w:rsidRPr="00B64EC4">
              <w:rPr>
                <w:rFonts w:eastAsia="STKaiti" w:cs="Calibri"/>
                <w:sz w:val="22"/>
                <w:szCs w:val="22"/>
                <w:u w:val="single"/>
                <w:lang w:eastAsia="zh-CN"/>
              </w:rPr>
            </w:r>
            <w:r w:rsidR="00B64EC4" w:rsidRPr="00B64EC4">
              <w:rPr>
                <w:rFonts w:eastAsia="STKaiti" w:cs="Calibri"/>
                <w:sz w:val="22"/>
                <w:szCs w:val="22"/>
                <w:u w:val="single"/>
                <w:lang w:eastAsia="zh-CN"/>
              </w:rPr>
              <w:fldChar w:fldCharType="separate"/>
            </w:r>
            <w:proofErr w:type="spellStart"/>
            <w:r w:rsidR="00B64EC4" w:rsidRPr="00B64EC4">
              <w:rPr>
                <w:rStyle w:val="Hyperlink"/>
                <w:rFonts w:eastAsia="STKaiti" w:cs="Calibri"/>
                <w:noProof w:val="0"/>
                <w:sz w:val="22"/>
                <w:szCs w:val="22"/>
                <w:u w:val="single"/>
                <w:lang w:eastAsia="zh-CN"/>
              </w:rPr>
              <w:t>TDAG</w:t>
            </w:r>
            <w:proofErr w:type="spellEnd"/>
            <w:r w:rsidR="00B64EC4" w:rsidRPr="00B64EC4">
              <w:rPr>
                <w:rStyle w:val="Hyperlink"/>
                <w:rFonts w:eastAsia="STKaiti" w:cs="Calibri"/>
                <w:noProof w:val="0"/>
                <w:sz w:val="22"/>
                <w:szCs w:val="22"/>
                <w:u w:val="single"/>
                <w:lang w:eastAsia="zh-CN"/>
              </w:rPr>
              <w:t>-26/16</w:t>
            </w:r>
            <w:r w:rsidR="00B64EC4" w:rsidRPr="00B64EC4">
              <w:rPr>
                <w:rFonts w:eastAsia="STKaiti" w:cs="Calibri"/>
                <w:sz w:val="22"/>
                <w:szCs w:val="22"/>
                <w:u w:val="single"/>
                <w:lang w:eastAsia="zh-CN"/>
              </w:rPr>
              <w:fldChar w:fldCharType="end"/>
            </w:r>
            <w:r>
              <w:rPr>
                <w:rFonts w:eastAsia="STKaiti" w:cs="Calibri" w:hint="eastAsia"/>
                <w:sz w:val="22"/>
                <w:szCs w:val="22"/>
                <w:lang w:eastAsia="zh-CN"/>
              </w:rPr>
              <w:t>号文件</w:t>
            </w:r>
          </w:p>
        </w:tc>
      </w:tr>
      <w:bookmarkEnd w:id="2"/>
      <w:bookmarkEnd w:id="6"/>
    </w:tbl>
    <w:p w14:paraId="6CE77096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05D70F6D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525"/>
        <w:tblW w:w="10031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701"/>
        <w:gridCol w:w="1984"/>
        <w:gridCol w:w="3794"/>
      </w:tblGrid>
      <w:tr w:rsidR="0046727E" w:rsidRPr="00926915" w14:paraId="4E391415" w14:textId="77777777" w:rsidTr="00E56122">
        <w:trPr>
          <w:cantSplit/>
          <w:trHeight w:val="1134"/>
        </w:trPr>
        <w:tc>
          <w:tcPr>
            <w:tcW w:w="6237" w:type="dxa"/>
            <w:gridSpan w:val="4"/>
          </w:tcPr>
          <w:p w14:paraId="7EF50E7B" w14:textId="77777777" w:rsidR="00DF113F" w:rsidRDefault="00DF113F" w:rsidP="00DF113F">
            <w:pPr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767F2F">
              <w:rPr>
                <w:rFonts w:hint="eastAsia"/>
                <w:b/>
                <w:bCs/>
                <w:sz w:val="32"/>
                <w:szCs w:val="32"/>
                <w:lang w:eastAsia="zh-CN"/>
              </w:rPr>
              <w:lastRenderedPageBreak/>
              <w:t>电信发展顾问组（</w:t>
            </w:r>
            <w:r w:rsidRPr="00767F2F">
              <w:rPr>
                <w:b/>
                <w:bCs/>
                <w:sz w:val="32"/>
                <w:szCs w:val="32"/>
                <w:lang w:eastAsia="zh-CN"/>
              </w:rPr>
              <w:t>TDAG</w:t>
            </w:r>
            <w:r w:rsidRPr="00767F2F">
              <w:rPr>
                <w:rFonts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67C24546" w14:textId="1A399406" w:rsidR="0046727E" w:rsidRPr="00926915" w:rsidRDefault="00DF113F" w:rsidP="00DF113F">
            <w:pPr>
              <w:tabs>
                <w:tab w:val="left" w:pos="1871"/>
              </w:tabs>
              <w:spacing w:after="48"/>
              <w:ind w:left="34"/>
              <w:rPr>
                <w:rFonts w:eastAsia="Batang"/>
                <w:b/>
                <w:bCs/>
                <w:sz w:val="28"/>
                <w:szCs w:val="28"/>
                <w:lang w:eastAsia="zh-CN"/>
              </w:rPr>
            </w:pPr>
            <w:r w:rsidRPr="00767F2F">
              <w:rPr>
                <w:rFonts w:hint="eastAsia"/>
                <w:b/>
                <w:bCs/>
                <w:sz w:val="26"/>
                <w:szCs w:val="26"/>
                <w:lang w:eastAsia="zh-CN"/>
              </w:rPr>
              <w:t>第</w:t>
            </w:r>
            <w:r w:rsidRPr="00767F2F">
              <w:rPr>
                <w:b/>
                <w:bCs/>
                <w:sz w:val="26"/>
                <w:szCs w:val="26"/>
                <w:lang w:eastAsia="zh-CN"/>
              </w:rPr>
              <w:t>3</w:t>
            </w:r>
            <w:r>
              <w:rPr>
                <w:b/>
                <w:bCs/>
                <w:sz w:val="26"/>
                <w:szCs w:val="26"/>
                <w:lang w:eastAsia="zh-CN"/>
              </w:rPr>
              <w:t>3</w:t>
            </w:r>
            <w:r w:rsidRPr="00767F2F">
              <w:rPr>
                <w:rFonts w:hint="eastAsia"/>
                <w:b/>
                <w:bCs/>
                <w:sz w:val="26"/>
                <w:szCs w:val="26"/>
                <w:lang w:eastAsia="zh-CN"/>
              </w:rPr>
              <w:t>次会议，</w:t>
            </w:r>
            <w:r w:rsidRPr="00767F2F">
              <w:rPr>
                <w:b/>
                <w:bCs/>
                <w:sz w:val="26"/>
                <w:szCs w:val="26"/>
                <w:lang w:eastAsia="zh-CN"/>
              </w:rPr>
              <w:t>202</w:t>
            </w:r>
            <w:r>
              <w:rPr>
                <w:b/>
                <w:bCs/>
                <w:sz w:val="26"/>
                <w:szCs w:val="26"/>
                <w:lang w:eastAsia="zh-CN"/>
              </w:rPr>
              <w:t>6</w:t>
            </w:r>
            <w:r w:rsidRPr="00767F2F">
              <w:rPr>
                <w:rFonts w:hint="eastAsia"/>
                <w:b/>
                <w:bCs/>
                <w:sz w:val="26"/>
                <w:szCs w:val="26"/>
                <w:lang w:eastAsia="zh-CN"/>
              </w:rPr>
              <w:t>年</w:t>
            </w:r>
            <w:r>
              <w:rPr>
                <w:b/>
                <w:bCs/>
                <w:sz w:val="26"/>
                <w:szCs w:val="26"/>
                <w:lang w:eastAsia="zh-CN"/>
              </w:rPr>
              <w:t>4</w:t>
            </w:r>
            <w:r w:rsidRPr="00767F2F">
              <w:rPr>
                <w:rFonts w:hint="eastAsia"/>
                <w:b/>
                <w:bCs/>
                <w:sz w:val="26"/>
                <w:szCs w:val="26"/>
                <w:lang w:eastAsia="zh-CN"/>
              </w:rPr>
              <w:t>月</w:t>
            </w:r>
            <w:r>
              <w:rPr>
                <w:b/>
                <w:bCs/>
                <w:sz w:val="26"/>
                <w:szCs w:val="26"/>
                <w:lang w:eastAsia="zh-CN"/>
              </w:rPr>
              <w:t>7</w:t>
            </w:r>
            <w:r w:rsidRPr="00767F2F">
              <w:rPr>
                <w:b/>
                <w:bCs/>
                <w:sz w:val="26"/>
                <w:szCs w:val="26"/>
                <w:lang w:eastAsia="zh-CN"/>
              </w:rPr>
              <w:t>-</w:t>
            </w:r>
            <w:r w:rsidRPr="00767F2F">
              <w:rPr>
                <w:rFonts w:hint="eastAsia"/>
                <w:b/>
                <w:bCs/>
                <w:sz w:val="26"/>
                <w:szCs w:val="26"/>
                <w:lang w:eastAsia="zh-CN"/>
              </w:rPr>
              <w:t>1</w:t>
            </w:r>
            <w:r>
              <w:rPr>
                <w:b/>
                <w:bCs/>
                <w:sz w:val="26"/>
                <w:szCs w:val="26"/>
                <w:lang w:eastAsia="zh-CN"/>
              </w:rPr>
              <w:t>0</w:t>
            </w:r>
            <w:r w:rsidRPr="00767F2F">
              <w:rPr>
                <w:rFonts w:hint="eastAsia"/>
                <w:b/>
                <w:bCs/>
                <w:sz w:val="26"/>
                <w:szCs w:val="26"/>
                <w:lang w:eastAsia="zh-CN"/>
              </w:rPr>
              <w:t>日，瑞士日内瓦</w:t>
            </w:r>
          </w:p>
        </w:tc>
        <w:tc>
          <w:tcPr>
            <w:tcW w:w="3794" w:type="dxa"/>
          </w:tcPr>
          <w:p w14:paraId="22E88B6A" w14:textId="77777777" w:rsidR="0046727E" w:rsidRPr="00926915" w:rsidRDefault="0046727E" w:rsidP="00E56122">
            <w:pPr>
              <w:tabs>
                <w:tab w:val="left" w:pos="1871"/>
              </w:tabs>
              <w:spacing w:line="240" w:lineRule="atLeast"/>
              <w:jc w:val="right"/>
              <w:rPr>
                <w:rFonts w:eastAsia="Batang" w:cs="Calibri"/>
              </w:rPr>
            </w:pPr>
            <w:r w:rsidRPr="00926915">
              <w:rPr>
                <w:rFonts w:eastAsia="Batang"/>
                <w:noProof/>
                <w:lang w:val="fr-FR" w:eastAsia="fr-FR"/>
              </w:rPr>
              <w:drawing>
                <wp:inline distT="0" distB="0" distL="0" distR="0" wp14:anchorId="1E555068" wp14:editId="49FA74FB">
                  <wp:extent cx="712470" cy="785495"/>
                  <wp:effectExtent l="0" t="0" r="0" b="0"/>
                  <wp:docPr id="1183928410" name="Picture 1183928410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27E" w:rsidRPr="00926915" w14:paraId="69CFC229" w14:textId="77777777" w:rsidTr="00E56122">
        <w:trPr>
          <w:cantSplit/>
        </w:trPr>
        <w:tc>
          <w:tcPr>
            <w:tcW w:w="6237" w:type="dxa"/>
            <w:gridSpan w:val="4"/>
            <w:tcBorders>
              <w:top w:val="single" w:sz="12" w:space="0" w:color="auto"/>
            </w:tcBorders>
          </w:tcPr>
          <w:p w14:paraId="7EC45AC4" w14:textId="77777777" w:rsidR="0046727E" w:rsidRPr="00926915" w:rsidRDefault="0046727E" w:rsidP="00E56122">
            <w:pPr>
              <w:tabs>
                <w:tab w:val="left" w:pos="1871"/>
              </w:tabs>
              <w:spacing w:before="0" w:after="48" w:line="240" w:lineRule="atLeast"/>
              <w:rPr>
                <w:rFonts w:eastAsia="Batang" w:cs="Calibri"/>
                <w:b/>
                <w:smallCaps/>
                <w:sz w:val="20"/>
              </w:rPr>
            </w:pPr>
          </w:p>
        </w:tc>
        <w:tc>
          <w:tcPr>
            <w:tcW w:w="3794" w:type="dxa"/>
            <w:tcBorders>
              <w:top w:val="single" w:sz="12" w:space="0" w:color="auto"/>
            </w:tcBorders>
          </w:tcPr>
          <w:p w14:paraId="4DDB1C0B" w14:textId="77777777" w:rsidR="0046727E" w:rsidRPr="00926915" w:rsidRDefault="0046727E" w:rsidP="00E56122">
            <w:pPr>
              <w:tabs>
                <w:tab w:val="left" w:pos="1871"/>
              </w:tabs>
              <w:spacing w:before="0" w:line="240" w:lineRule="atLeast"/>
              <w:rPr>
                <w:rFonts w:eastAsia="Batang" w:cs="Calibri"/>
                <w:sz w:val="20"/>
              </w:rPr>
            </w:pPr>
          </w:p>
        </w:tc>
      </w:tr>
      <w:tr w:rsidR="0046727E" w:rsidRPr="00926915" w14:paraId="25B22335" w14:textId="77777777" w:rsidTr="00E56122">
        <w:trPr>
          <w:cantSplit/>
          <w:trHeight w:val="23"/>
        </w:trPr>
        <w:tc>
          <w:tcPr>
            <w:tcW w:w="6237" w:type="dxa"/>
            <w:gridSpan w:val="4"/>
          </w:tcPr>
          <w:p w14:paraId="62589BE0" w14:textId="77777777" w:rsidR="0046727E" w:rsidRPr="00926915" w:rsidRDefault="0046727E" w:rsidP="00E5612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b/>
                <w:szCs w:val="24"/>
              </w:rPr>
            </w:pPr>
          </w:p>
        </w:tc>
        <w:tc>
          <w:tcPr>
            <w:tcW w:w="3794" w:type="dxa"/>
          </w:tcPr>
          <w:p w14:paraId="7C60B950" w14:textId="2F8F22CE" w:rsidR="0046727E" w:rsidRPr="00926915" w:rsidRDefault="00DF113F" w:rsidP="00E5612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  <w:lang w:val="fr-FR"/>
              </w:rPr>
            </w:pPr>
            <w:proofErr w:type="spellStart"/>
            <w:r w:rsidRPr="00767F2F">
              <w:rPr>
                <w:rFonts w:hint="eastAsia"/>
                <w:b/>
                <w:bCs/>
                <w:lang w:val="en-US"/>
              </w:rPr>
              <w:t>文件</w:t>
            </w:r>
            <w:proofErr w:type="spellEnd"/>
            <w:r w:rsidRPr="00767F2F">
              <w:rPr>
                <w:b/>
                <w:bCs/>
                <w:lang w:val="en-US"/>
              </w:rPr>
              <w:t xml:space="preserve"> </w:t>
            </w:r>
            <w:bookmarkStart w:id="7" w:name="DocRef1"/>
            <w:bookmarkEnd w:id="7"/>
            <w:proofErr w:type="spellStart"/>
            <w:r w:rsidRPr="00767F2F">
              <w:rPr>
                <w:b/>
                <w:bCs/>
                <w:lang w:val="en-US"/>
              </w:rPr>
              <w:t>TDAG</w:t>
            </w:r>
            <w:proofErr w:type="spellEnd"/>
            <w:r w:rsidRPr="00767F2F">
              <w:rPr>
                <w:b/>
                <w:bCs/>
                <w:lang w:val="en-US"/>
              </w:rPr>
              <w:t>-2</w:t>
            </w:r>
            <w:bookmarkStart w:id="8" w:name="DocNo1"/>
            <w:bookmarkEnd w:id="8"/>
            <w:r>
              <w:rPr>
                <w:b/>
                <w:bCs/>
                <w:lang w:val="en-US" w:eastAsia="zh-CN"/>
              </w:rPr>
              <w:t>6</w:t>
            </w:r>
            <w:r w:rsidR="001B398F">
              <w:rPr>
                <w:rFonts w:eastAsia="Batang"/>
                <w:b/>
                <w:bCs/>
                <w:lang w:val="pt-BR"/>
              </w:rPr>
              <w:t>-</w:t>
            </w:r>
            <w:r w:rsidR="0046727E" w:rsidRPr="00926915">
              <w:rPr>
                <w:rFonts w:eastAsia="Batang"/>
                <w:b/>
                <w:bCs/>
                <w:lang w:val="pt-BR"/>
              </w:rPr>
              <w:t>LS 4</w:t>
            </w:r>
          </w:p>
        </w:tc>
      </w:tr>
      <w:tr w:rsidR="0046727E" w:rsidRPr="00926915" w14:paraId="2D9B31F4" w14:textId="77777777" w:rsidTr="00E56122">
        <w:trPr>
          <w:cantSplit/>
          <w:trHeight w:val="23"/>
        </w:trPr>
        <w:tc>
          <w:tcPr>
            <w:tcW w:w="6237" w:type="dxa"/>
            <w:gridSpan w:val="4"/>
          </w:tcPr>
          <w:p w14:paraId="3DFD6685" w14:textId="77777777" w:rsidR="0046727E" w:rsidRPr="00926915" w:rsidRDefault="0046727E" w:rsidP="00E5612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b/>
                <w:szCs w:val="24"/>
                <w:lang w:val="es-ES_tradnl"/>
              </w:rPr>
            </w:pPr>
          </w:p>
        </w:tc>
        <w:tc>
          <w:tcPr>
            <w:tcW w:w="3794" w:type="dxa"/>
          </w:tcPr>
          <w:p w14:paraId="3D52D3FC" w14:textId="01D0A568" w:rsidR="0046727E" w:rsidRPr="00926915" w:rsidRDefault="00DF113F" w:rsidP="00E56122">
            <w:pPr>
              <w:tabs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  <w:lang w:val="en-US"/>
              </w:rPr>
            </w:pPr>
            <w:r w:rsidRPr="00767F2F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6</w:t>
            </w:r>
            <w:r w:rsidRPr="00767F2F">
              <w:rPr>
                <w:rFonts w:ascii="SimSun" w:hAnsi="SimSun" w:hint="eastAsia"/>
                <w:b/>
                <w:bCs/>
                <w:szCs w:val="28"/>
                <w:lang w:eastAsia="zh-CN"/>
              </w:rPr>
              <w:t>年</w:t>
            </w:r>
            <w:r>
              <w:rPr>
                <w:b/>
                <w:bCs/>
                <w:szCs w:val="28"/>
              </w:rPr>
              <w:t>4</w:t>
            </w:r>
            <w:r w:rsidRPr="00767F2F">
              <w:rPr>
                <w:rFonts w:ascii="SimSun" w:hAnsi="SimSun" w:hint="eastAsia"/>
                <w:b/>
                <w:bCs/>
                <w:szCs w:val="28"/>
                <w:lang w:eastAsia="zh-CN"/>
              </w:rPr>
              <w:t>月</w:t>
            </w:r>
            <w:r>
              <w:rPr>
                <w:b/>
                <w:bCs/>
                <w:szCs w:val="28"/>
              </w:rPr>
              <w:t>10</w:t>
            </w:r>
            <w:r w:rsidRPr="00767F2F">
              <w:rPr>
                <w:rFonts w:ascii="SimSun" w:hAnsi="SimSun" w:hint="eastAsia"/>
                <w:b/>
                <w:bCs/>
                <w:szCs w:val="28"/>
                <w:lang w:eastAsia="zh-CN"/>
              </w:rPr>
              <w:t>日</w:t>
            </w:r>
          </w:p>
        </w:tc>
      </w:tr>
      <w:tr w:rsidR="0046727E" w:rsidRPr="00926915" w14:paraId="5DE6D7A7" w14:textId="77777777" w:rsidTr="00E56122">
        <w:trPr>
          <w:cantSplit/>
          <w:trHeight w:val="23"/>
        </w:trPr>
        <w:tc>
          <w:tcPr>
            <w:tcW w:w="6237" w:type="dxa"/>
            <w:gridSpan w:val="4"/>
          </w:tcPr>
          <w:p w14:paraId="35D83B74" w14:textId="77777777" w:rsidR="0046727E" w:rsidRPr="00926915" w:rsidRDefault="0046727E" w:rsidP="00E5612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</w:rPr>
            </w:pPr>
          </w:p>
        </w:tc>
        <w:tc>
          <w:tcPr>
            <w:tcW w:w="3794" w:type="dxa"/>
          </w:tcPr>
          <w:p w14:paraId="436D9480" w14:textId="146C113C" w:rsidR="0046727E" w:rsidRPr="00926915" w:rsidRDefault="00DF113F" w:rsidP="00E56122">
            <w:pPr>
              <w:tabs>
                <w:tab w:val="left" w:pos="993"/>
                <w:tab w:val="left" w:pos="1871"/>
              </w:tabs>
              <w:spacing w:before="0"/>
              <w:rPr>
                <w:rFonts w:eastAsia="Batang" w:cs="Calibri"/>
                <w:b/>
                <w:szCs w:val="24"/>
                <w:lang w:val="en-US"/>
              </w:rPr>
            </w:pPr>
            <w:r>
              <w:rPr>
                <w:rFonts w:hint="eastAsia"/>
                <w:b/>
                <w:lang w:eastAsia="zh-CN"/>
              </w:rPr>
              <w:t>仅提供英文版</w:t>
            </w:r>
          </w:p>
        </w:tc>
      </w:tr>
      <w:tr w:rsidR="0046727E" w:rsidRPr="00926915" w14:paraId="2858ADAD" w14:textId="77777777" w:rsidTr="00E56122">
        <w:trPr>
          <w:cantSplit/>
          <w:trHeight w:val="23"/>
        </w:trPr>
        <w:tc>
          <w:tcPr>
            <w:tcW w:w="10031" w:type="dxa"/>
            <w:gridSpan w:val="5"/>
          </w:tcPr>
          <w:p w14:paraId="7BEC03BF" w14:textId="11EC6663" w:rsidR="0046727E" w:rsidRPr="00DF113F" w:rsidRDefault="00DF113F" w:rsidP="00E56122">
            <w:pPr>
              <w:tabs>
                <w:tab w:val="left" w:pos="1871"/>
              </w:tabs>
              <w:spacing w:before="240" w:after="240"/>
              <w:jc w:val="center"/>
              <w:rPr>
                <w:rFonts w:cs="Calibri"/>
                <w:b/>
                <w:sz w:val="28"/>
                <w:lang w:eastAsia="zh-CN"/>
              </w:rPr>
            </w:pPr>
            <w:r w:rsidRPr="00DF113F">
              <w:rPr>
                <w:rFonts w:cs="Calibri"/>
                <w:b/>
                <w:sz w:val="28"/>
                <w:lang w:eastAsia="zh-CN"/>
              </w:rPr>
              <w:t>电信发展顾问组（</w:t>
            </w:r>
            <w:r w:rsidRPr="00DF113F">
              <w:rPr>
                <w:rFonts w:cs="Calibri"/>
                <w:b/>
                <w:sz w:val="28"/>
                <w:lang w:eastAsia="zh-CN"/>
              </w:rPr>
              <w:t>TDAG</w:t>
            </w:r>
            <w:r w:rsidRPr="00DF113F">
              <w:rPr>
                <w:rFonts w:cs="Calibri"/>
                <w:b/>
                <w:sz w:val="28"/>
                <w:lang w:eastAsia="zh-CN"/>
              </w:rPr>
              <w:t>）主席</w:t>
            </w:r>
          </w:p>
        </w:tc>
      </w:tr>
      <w:tr w:rsidR="0046727E" w:rsidRPr="00926915" w14:paraId="6D372B71" w14:textId="77777777" w:rsidTr="00E56122">
        <w:trPr>
          <w:cantSplit/>
          <w:trHeight w:val="23"/>
        </w:trPr>
        <w:tc>
          <w:tcPr>
            <w:tcW w:w="10031" w:type="dxa"/>
            <w:gridSpan w:val="5"/>
            <w:vAlign w:val="center"/>
          </w:tcPr>
          <w:p w14:paraId="6D0B7FEA" w14:textId="366EF6C3" w:rsidR="0046727E" w:rsidRPr="00DF113F" w:rsidRDefault="00DF113F" w:rsidP="00E56122">
            <w:pPr>
              <w:tabs>
                <w:tab w:val="left" w:pos="1871"/>
              </w:tabs>
              <w:spacing w:after="120"/>
              <w:jc w:val="center"/>
              <w:rPr>
                <w:rFonts w:cs="Calibri"/>
                <w:sz w:val="28"/>
                <w:lang w:eastAsia="zh-CN"/>
              </w:rPr>
            </w:pPr>
            <w:r w:rsidRPr="00DF113F">
              <w:rPr>
                <w:rFonts w:cs="Calibri"/>
                <w:sz w:val="28"/>
                <w:szCs w:val="28"/>
                <w:lang w:val="en-US" w:eastAsia="zh-CN"/>
              </w:rPr>
              <w:t>向理事会</w:t>
            </w:r>
            <w:r w:rsidRPr="00DF113F">
              <w:rPr>
                <w:rFonts w:cs="Calibri"/>
                <w:sz w:val="28"/>
                <w:szCs w:val="28"/>
                <w:lang w:val="en-US" w:eastAsia="zh-CN"/>
              </w:rPr>
              <w:t>2026</w:t>
            </w:r>
            <w:r w:rsidRPr="00DF113F">
              <w:rPr>
                <w:rFonts w:cs="Calibri"/>
                <w:sz w:val="28"/>
                <w:szCs w:val="28"/>
                <w:lang w:val="en-US" w:eastAsia="zh-CN"/>
              </w:rPr>
              <w:t>年会议提交的关于国际电联区域代表处审议报告</w:t>
            </w:r>
            <w:r w:rsidRPr="00DF113F">
              <w:rPr>
                <w:rFonts w:cs="Calibri"/>
                <w:sz w:val="28"/>
                <w:szCs w:val="28"/>
                <w:lang w:val="en-US" w:eastAsia="zh-CN"/>
              </w:rPr>
              <w:br/>
            </w:r>
            <w:r w:rsidRPr="00DF113F">
              <w:rPr>
                <w:rFonts w:cs="Calibri"/>
                <w:sz w:val="28"/>
                <w:szCs w:val="28"/>
                <w:lang w:val="en-US" w:eastAsia="zh-CN"/>
              </w:rPr>
              <w:t>的联络声明</w:t>
            </w:r>
          </w:p>
        </w:tc>
      </w:tr>
      <w:tr w:rsidR="0046727E" w:rsidRPr="00926915" w14:paraId="043C7CA9" w14:textId="77777777" w:rsidTr="00E56122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788A7C91" w14:textId="0D9B4FFA" w:rsidR="0046727E" w:rsidRPr="00926915" w:rsidRDefault="00E9382C" w:rsidP="00E5612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采取行动方：</w:t>
            </w:r>
          </w:p>
        </w:tc>
        <w:tc>
          <w:tcPr>
            <w:tcW w:w="7479" w:type="dxa"/>
            <w:gridSpan w:val="3"/>
            <w:vAlign w:val="center"/>
          </w:tcPr>
          <w:p w14:paraId="73D9C3E1" w14:textId="009B15BE" w:rsidR="0046727E" w:rsidRPr="00E9382C" w:rsidRDefault="00E9382C" w:rsidP="00E56122">
            <w:pPr>
              <w:tabs>
                <w:tab w:val="left" w:pos="1871"/>
              </w:tabs>
              <w:spacing w:before="60" w:after="60"/>
              <w:rPr>
                <w:rFonts w:cs="Calibri"/>
                <w:szCs w:val="24"/>
                <w:lang w:val="de-CH" w:eastAsia="zh-CN"/>
              </w:rPr>
            </w:pPr>
            <w:r w:rsidRPr="00E9382C">
              <w:rPr>
                <w:rFonts w:cs="Calibri"/>
                <w:szCs w:val="24"/>
                <w:lang w:val="de-CH" w:eastAsia="zh-CN"/>
              </w:rPr>
              <w:t>国际电联理事会</w:t>
            </w:r>
            <w:r w:rsidRPr="00E9382C">
              <w:rPr>
                <w:rFonts w:cs="Calibri"/>
                <w:szCs w:val="24"/>
                <w:lang w:val="de-CH" w:eastAsia="zh-CN"/>
              </w:rPr>
              <w:t>2026</w:t>
            </w:r>
            <w:r w:rsidRPr="00E9382C">
              <w:rPr>
                <w:rFonts w:cs="Calibri"/>
                <w:szCs w:val="24"/>
                <w:lang w:val="de-CH" w:eastAsia="zh-CN"/>
              </w:rPr>
              <w:t>年会议</w:t>
            </w:r>
          </w:p>
        </w:tc>
      </w:tr>
      <w:tr w:rsidR="0046727E" w:rsidRPr="00926915" w14:paraId="213546BA" w14:textId="77777777" w:rsidTr="00E56122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1F8724DB" w14:textId="7E16C993" w:rsidR="0046727E" w:rsidRPr="00926915" w:rsidRDefault="00E9382C" w:rsidP="00E5612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供参考方：</w:t>
            </w:r>
          </w:p>
        </w:tc>
        <w:tc>
          <w:tcPr>
            <w:tcW w:w="7479" w:type="dxa"/>
            <w:gridSpan w:val="3"/>
            <w:vAlign w:val="center"/>
          </w:tcPr>
          <w:p w14:paraId="1E9DA7A6" w14:textId="77777777" w:rsidR="0046727E" w:rsidRPr="00926915" w:rsidRDefault="0046727E" w:rsidP="00E56122">
            <w:pPr>
              <w:tabs>
                <w:tab w:val="left" w:pos="1871"/>
              </w:tabs>
              <w:spacing w:before="60" w:after="60"/>
              <w:rPr>
                <w:rFonts w:eastAsia="Batang"/>
                <w:szCs w:val="24"/>
              </w:rPr>
            </w:pPr>
            <w:r w:rsidRPr="00926915">
              <w:rPr>
                <w:rFonts w:eastAsia="Batang"/>
                <w:szCs w:val="24"/>
              </w:rPr>
              <w:t>--</w:t>
            </w:r>
          </w:p>
        </w:tc>
      </w:tr>
      <w:tr w:rsidR="0046727E" w:rsidRPr="00926915" w14:paraId="11B4EB01" w14:textId="77777777" w:rsidTr="00E56122">
        <w:trPr>
          <w:cantSplit/>
          <w:trHeight w:val="23"/>
        </w:trPr>
        <w:tc>
          <w:tcPr>
            <w:tcW w:w="2552" w:type="dxa"/>
            <w:gridSpan w:val="2"/>
            <w:vAlign w:val="center"/>
          </w:tcPr>
          <w:p w14:paraId="13E7029F" w14:textId="2DAEFC22" w:rsidR="0046727E" w:rsidRPr="00926915" w:rsidRDefault="00E9382C" w:rsidP="00E5612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截止日期：</w:t>
            </w:r>
          </w:p>
        </w:tc>
        <w:tc>
          <w:tcPr>
            <w:tcW w:w="7479" w:type="dxa"/>
            <w:gridSpan w:val="3"/>
            <w:vAlign w:val="center"/>
          </w:tcPr>
          <w:p w14:paraId="205C5851" w14:textId="77777777" w:rsidR="0046727E" w:rsidRPr="00926915" w:rsidRDefault="0046727E" w:rsidP="00E56122">
            <w:pPr>
              <w:tabs>
                <w:tab w:val="left" w:pos="1871"/>
              </w:tabs>
              <w:spacing w:before="60" w:after="60"/>
              <w:rPr>
                <w:rFonts w:eastAsia="Batang"/>
                <w:szCs w:val="24"/>
              </w:rPr>
            </w:pPr>
            <w:r w:rsidRPr="00926915">
              <w:rPr>
                <w:rFonts w:eastAsia="Batang"/>
                <w:szCs w:val="24"/>
              </w:rPr>
              <w:t>--</w:t>
            </w:r>
          </w:p>
        </w:tc>
      </w:tr>
      <w:tr w:rsidR="0046727E" w:rsidRPr="00926915" w14:paraId="21883A27" w14:textId="77777777" w:rsidTr="00E56122">
        <w:trPr>
          <w:cantSplit/>
          <w:trHeight w:val="2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4A83517" w14:textId="77777777" w:rsidR="0046727E" w:rsidRPr="00926915" w:rsidRDefault="0046727E" w:rsidP="00E56122">
            <w:pPr>
              <w:tabs>
                <w:tab w:val="left" w:pos="1871"/>
              </w:tabs>
              <w:spacing w:before="0"/>
              <w:jc w:val="both"/>
              <w:rPr>
                <w:rFonts w:eastAsia="Batang"/>
                <w:b/>
                <w:bCs/>
                <w:szCs w:val="24"/>
              </w:rPr>
            </w:pP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  <w:vAlign w:val="center"/>
          </w:tcPr>
          <w:p w14:paraId="2409A83F" w14:textId="77777777" w:rsidR="0046727E" w:rsidRPr="00926915" w:rsidRDefault="0046727E" w:rsidP="00E56122">
            <w:pPr>
              <w:tabs>
                <w:tab w:val="left" w:pos="1871"/>
              </w:tabs>
              <w:spacing w:before="0"/>
              <w:jc w:val="both"/>
              <w:rPr>
                <w:rFonts w:eastAsia="Batang"/>
                <w:szCs w:val="24"/>
              </w:rPr>
            </w:pPr>
          </w:p>
        </w:tc>
      </w:tr>
      <w:tr w:rsidR="0046727E" w:rsidRPr="00926915" w14:paraId="0014D487" w14:textId="77777777" w:rsidTr="00E56122">
        <w:trPr>
          <w:cantSplit/>
          <w:trHeight w:val="23"/>
        </w:trPr>
        <w:tc>
          <w:tcPr>
            <w:tcW w:w="1276" w:type="dxa"/>
            <w:tcBorders>
              <w:top w:val="single" w:sz="4" w:space="0" w:color="auto"/>
            </w:tcBorders>
          </w:tcPr>
          <w:p w14:paraId="022BA5AA" w14:textId="58E651BB" w:rsidR="0046727E" w:rsidRPr="00926915" w:rsidRDefault="00E9382C" w:rsidP="00E5612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b/>
                <w:bCs/>
                <w:szCs w:val="24"/>
              </w:rPr>
            </w:pPr>
            <w:r>
              <w:rPr>
                <w:rFonts w:ascii="SimSun" w:hAnsi="SimSun" w:cs="SimSun" w:hint="eastAsia"/>
                <w:b/>
                <w:bCs/>
                <w:szCs w:val="24"/>
                <w:lang w:val="en-US" w:eastAsia="zh-CN"/>
              </w:rPr>
              <w:t>联系人：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5F7F26C6" w14:textId="75F703DD" w:rsidR="0046727E" w:rsidRPr="00E22B5B" w:rsidRDefault="00E9382C" w:rsidP="00E9382C">
            <w:pPr>
              <w:spacing w:before="40"/>
              <w:rPr>
                <w:rFonts w:cs="Calibri"/>
                <w:lang w:val="en-US"/>
              </w:rPr>
            </w:pPr>
            <w:proofErr w:type="spellStart"/>
            <w:r w:rsidRPr="00E22B5B">
              <w:rPr>
                <w:rFonts w:cs="Calibri"/>
                <w:lang w:val="en-US"/>
              </w:rPr>
              <w:t>姓名</w:t>
            </w:r>
            <w:proofErr w:type="spellEnd"/>
            <w:r w:rsidRPr="00E22B5B">
              <w:rPr>
                <w:rFonts w:cs="Calibri"/>
                <w:lang w:val="en-US"/>
              </w:rPr>
              <w:t>/</w:t>
            </w:r>
            <w:proofErr w:type="spellStart"/>
            <w:r w:rsidRPr="00E22B5B">
              <w:rPr>
                <w:rFonts w:cs="Calibri"/>
                <w:lang w:val="en-US"/>
              </w:rPr>
              <w:t>组织</w:t>
            </w:r>
            <w:proofErr w:type="spellEnd"/>
            <w:r w:rsidRPr="00E22B5B">
              <w:rPr>
                <w:rFonts w:cs="Calibri"/>
                <w:lang w:val="en-US"/>
              </w:rPr>
              <w:t>/</w:t>
            </w:r>
            <w:proofErr w:type="spellStart"/>
            <w:r w:rsidRPr="00E22B5B">
              <w:rPr>
                <w:rFonts w:cs="Calibri"/>
                <w:lang w:val="en-US"/>
              </w:rPr>
              <w:t>实体</w:t>
            </w:r>
            <w:proofErr w:type="spellEnd"/>
            <w:r w:rsidRPr="00E22B5B">
              <w:rPr>
                <w:rFonts w:cs="Calibri"/>
                <w:lang w:val="en-US"/>
              </w:rPr>
              <w:t>：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14:paraId="2BFF66BB" w14:textId="1C829C90" w:rsidR="0046727E" w:rsidRPr="006034C6" w:rsidRDefault="00E9382C" w:rsidP="006034C6">
            <w:pPr>
              <w:spacing w:before="40"/>
              <w:rPr>
                <w:rFonts w:cs="Calibri"/>
              </w:rPr>
            </w:pPr>
            <w:proofErr w:type="spellStart"/>
            <w:r w:rsidRPr="006034C6">
              <w:rPr>
                <w:rFonts w:cs="Calibri"/>
              </w:rPr>
              <w:t>电信发展顾问组主席</w:t>
            </w:r>
            <w:proofErr w:type="spellEnd"/>
            <w:r w:rsidR="006034C6">
              <w:rPr>
                <w:rFonts w:cs="Calibri"/>
              </w:rPr>
              <w:br/>
            </w:r>
            <w:r w:rsidR="0046727E" w:rsidRPr="006034C6">
              <w:rPr>
                <w:rFonts w:cs="Calibri"/>
              </w:rPr>
              <w:t xml:space="preserve">Fleur Regina Assoumou </w:t>
            </w:r>
            <w:proofErr w:type="spellStart"/>
            <w:r w:rsidR="0046727E" w:rsidRPr="006034C6">
              <w:rPr>
                <w:rFonts w:cs="Calibri"/>
              </w:rPr>
              <w:t>Bessou</w:t>
            </w:r>
            <w:proofErr w:type="spellEnd"/>
            <w:r w:rsidR="006034C6" w:rsidRPr="006034C6">
              <w:rPr>
                <w:rFonts w:cs="Calibri"/>
                <w:lang w:eastAsia="zh-CN"/>
              </w:rPr>
              <w:t>女士</w:t>
            </w:r>
          </w:p>
        </w:tc>
      </w:tr>
      <w:tr w:rsidR="0046727E" w:rsidRPr="00926915" w14:paraId="1124BC89" w14:textId="77777777" w:rsidTr="00E56122">
        <w:trPr>
          <w:cantSplit/>
          <w:trHeight w:val="23"/>
        </w:trPr>
        <w:tc>
          <w:tcPr>
            <w:tcW w:w="1276" w:type="dxa"/>
          </w:tcPr>
          <w:p w14:paraId="3A29E22F" w14:textId="77777777" w:rsidR="0046727E" w:rsidRPr="00926915" w:rsidRDefault="0046727E" w:rsidP="00E5612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73D7062E" w14:textId="6A15D44A" w:rsidR="0046727E" w:rsidRPr="00926915" w:rsidRDefault="00E9382C" w:rsidP="00E9382C">
            <w:pPr>
              <w:spacing w:before="40"/>
              <w:rPr>
                <w:rFonts w:eastAsia="Batang"/>
                <w:lang w:val="en-US"/>
              </w:rPr>
            </w:pPr>
            <w:proofErr w:type="spellStart"/>
            <w:r w:rsidRPr="00E9382C">
              <w:rPr>
                <w:rFonts w:hint="eastAsia"/>
                <w:lang w:val="en-US"/>
              </w:rPr>
              <w:t>电话号码</w:t>
            </w:r>
            <w:proofErr w:type="spellEnd"/>
            <w:r>
              <w:rPr>
                <w:rFonts w:asciiTheme="minorEastAsia" w:eastAsiaTheme="minorEastAsia" w:hAnsiTheme="minorEastAsia" w:cs="Batang" w:hint="eastAsia"/>
                <w:lang w:val="en-US" w:eastAsia="zh-CN"/>
              </w:rPr>
              <w:t>：</w:t>
            </w:r>
          </w:p>
        </w:tc>
        <w:tc>
          <w:tcPr>
            <w:tcW w:w="5778" w:type="dxa"/>
            <w:gridSpan w:val="2"/>
          </w:tcPr>
          <w:p w14:paraId="1B1509C6" w14:textId="77777777" w:rsidR="0046727E" w:rsidRPr="006034C6" w:rsidRDefault="0046727E" w:rsidP="006034C6">
            <w:pPr>
              <w:spacing w:before="40"/>
              <w:rPr>
                <w:rFonts w:cs="Calibri"/>
              </w:rPr>
            </w:pPr>
            <w:r w:rsidRPr="006034C6">
              <w:rPr>
                <w:rFonts w:cs="Calibri"/>
              </w:rPr>
              <w:t>+225 0707815208</w:t>
            </w:r>
          </w:p>
        </w:tc>
      </w:tr>
      <w:tr w:rsidR="0046727E" w:rsidRPr="00926915" w14:paraId="34B3446C" w14:textId="77777777" w:rsidTr="00E56122">
        <w:trPr>
          <w:cantSplit/>
          <w:trHeight w:val="23"/>
        </w:trPr>
        <w:tc>
          <w:tcPr>
            <w:tcW w:w="1276" w:type="dxa"/>
            <w:tcBorders>
              <w:bottom w:val="single" w:sz="4" w:space="0" w:color="auto"/>
            </w:tcBorders>
          </w:tcPr>
          <w:p w14:paraId="496191CF" w14:textId="77777777" w:rsidR="0046727E" w:rsidRPr="00926915" w:rsidRDefault="0046727E" w:rsidP="00E5612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F239B53" w14:textId="2388003B" w:rsidR="0046727E" w:rsidRPr="00926915" w:rsidRDefault="00E9382C" w:rsidP="00E9382C">
            <w:pPr>
              <w:spacing w:before="40"/>
              <w:rPr>
                <w:rFonts w:eastAsia="Batang"/>
                <w:lang w:val="en-US"/>
              </w:rPr>
            </w:pPr>
            <w:proofErr w:type="spellStart"/>
            <w:r w:rsidRPr="00E9382C">
              <w:rPr>
                <w:rFonts w:cs="SimSun" w:hint="eastAsia"/>
                <w:lang w:val="en-US"/>
              </w:rPr>
              <w:t>电</w:t>
            </w:r>
            <w:r w:rsidRPr="00E9382C">
              <w:rPr>
                <w:rFonts w:ascii="Batang" w:eastAsia="Batang" w:hAnsi="Batang" w:hint="eastAsia"/>
                <w:lang w:val="en-US"/>
              </w:rPr>
              <w:t>子</w:t>
            </w:r>
            <w:r w:rsidRPr="00E9382C">
              <w:rPr>
                <w:rFonts w:cs="SimSun" w:hint="eastAsia"/>
                <w:lang w:val="en-US"/>
              </w:rPr>
              <w:t>邮</w:t>
            </w:r>
            <w:r w:rsidRPr="00E9382C">
              <w:rPr>
                <w:rFonts w:ascii="Batang" w:eastAsia="Batang" w:hAnsi="Batang" w:hint="eastAsia"/>
                <w:lang w:val="en-US"/>
              </w:rPr>
              <w:t>件</w:t>
            </w:r>
            <w:proofErr w:type="spellEnd"/>
            <w:r>
              <w:rPr>
                <w:rFonts w:asciiTheme="minorEastAsia" w:eastAsiaTheme="minorEastAsia" w:hAnsiTheme="minorEastAsia" w:hint="eastAsia"/>
                <w:lang w:val="en-US" w:eastAsia="zh-CN"/>
              </w:rPr>
              <w:t>：</w:t>
            </w:r>
          </w:p>
        </w:tc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14:paraId="540A92EC" w14:textId="262CF949" w:rsidR="0046727E" w:rsidRPr="006034C6" w:rsidRDefault="0046727E" w:rsidP="006034C6">
            <w:pPr>
              <w:spacing w:before="40"/>
              <w:rPr>
                <w:rFonts w:cs="Calibri"/>
              </w:rPr>
            </w:pPr>
            <w:hyperlink r:id="rId10" w:history="1">
              <w:r w:rsidRPr="006034C6">
                <w:rPr>
                  <w:rFonts w:cs="Calibri"/>
                  <w:color w:val="0000FF"/>
                  <w:u w:val="single"/>
                </w:rPr>
                <w:t>bessou.regina@artci.ci</w:t>
              </w:r>
            </w:hyperlink>
          </w:p>
        </w:tc>
      </w:tr>
      <w:tr w:rsidR="0046727E" w:rsidRPr="00926915" w14:paraId="05CEF4BC" w14:textId="77777777" w:rsidTr="00E56122">
        <w:trPr>
          <w:cantSplit/>
          <w:trHeight w:val="23"/>
        </w:trPr>
        <w:tc>
          <w:tcPr>
            <w:tcW w:w="1276" w:type="dxa"/>
            <w:tcBorders>
              <w:top w:val="single" w:sz="4" w:space="0" w:color="auto"/>
            </w:tcBorders>
          </w:tcPr>
          <w:p w14:paraId="5C54B129" w14:textId="18D4EB8B" w:rsidR="0046727E" w:rsidRPr="00E9382C" w:rsidRDefault="00E9382C" w:rsidP="00E9382C">
            <w:pPr>
              <w:tabs>
                <w:tab w:val="left" w:pos="1871"/>
              </w:tabs>
              <w:spacing w:before="40"/>
              <w:rPr>
                <w:rFonts w:ascii="SimSun" w:hAnsi="SimSun" w:cs="Times New Roman Bold"/>
                <w:sz w:val="22"/>
                <w:szCs w:val="22"/>
              </w:rPr>
            </w:pPr>
            <w:proofErr w:type="spellStart"/>
            <w:r w:rsidRPr="00E9382C">
              <w:rPr>
                <w:rFonts w:ascii="SimSun" w:hAnsi="SimSun" w:cs="SimSun" w:hint="eastAsia"/>
                <w:b/>
                <w:bCs/>
                <w:szCs w:val="24"/>
                <w:lang w:val="en-US"/>
              </w:rPr>
              <w:t>联</w:t>
            </w:r>
            <w:r w:rsidRPr="00E9382C">
              <w:rPr>
                <w:rFonts w:ascii="SimSun" w:hAnsi="SimSun" w:cs="Batang" w:hint="eastAsia"/>
                <w:b/>
                <w:bCs/>
                <w:szCs w:val="24"/>
                <w:lang w:val="en-US"/>
              </w:rPr>
              <w:t>系人</w:t>
            </w:r>
            <w:proofErr w:type="spellEnd"/>
            <w:r w:rsidRPr="00E9382C">
              <w:rPr>
                <w:rFonts w:ascii="SimSun" w:hAnsi="SimSun" w:cs="Batang" w:hint="eastAsia"/>
                <w:b/>
                <w:bCs/>
                <w:szCs w:val="24"/>
                <w:lang w:val="en-US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81D4823" w14:textId="25E6104C" w:rsidR="0046727E" w:rsidRPr="00926915" w:rsidRDefault="00E9382C" w:rsidP="00E9382C">
            <w:pPr>
              <w:spacing w:before="40"/>
              <w:rPr>
                <w:lang w:val="en-US"/>
              </w:rPr>
            </w:pPr>
            <w:proofErr w:type="spellStart"/>
            <w:r w:rsidRPr="00E9382C">
              <w:rPr>
                <w:rFonts w:hint="eastAsia"/>
                <w:lang w:val="en-US"/>
              </w:rPr>
              <w:t>姓名</w:t>
            </w:r>
            <w:proofErr w:type="spellEnd"/>
            <w:r w:rsidRPr="00E9382C">
              <w:rPr>
                <w:rFonts w:hint="eastAsia"/>
                <w:lang w:val="en-US"/>
              </w:rPr>
              <w:t>/</w:t>
            </w:r>
            <w:proofErr w:type="spellStart"/>
            <w:r w:rsidRPr="00E9382C">
              <w:rPr>
                <w:rFonts w:ascii="SimSun" w:hAnsi="SimSun" w:cs="SimSun" w:hint="eastAsia"/>
                <w:lang w:val="en-US"/>
              </w:rPr>
              <w:t>组织</w:t>
            </w:r>
            <w:proofErr w:type="spellEnd"/>
            <w:r w:rsidRPr="00E9382C">
              <w:rPr>
                <w:rFonts w:hint="eastAsia"/>
                <w:lang w:val="en-US"/>
              </w:rPr>
              <w:t>/</w:t>
            </w:r>
            <w:proofErr w:type="spellStart"/>
            <w:r w:rsidRPr="00E9382C">
              <w:rPr>
                <w:rFonts w:ascii="SimSun" w:hAnsi="SimSun" w:cs="SimSun" w:hint="eastAsia"/>
                <w:lang w:val="en-US"/>
              </w:rPr>
              <w:t>实</w:t>
            </w:r>
            <w:r w:rsidRPr="00E9382C">
              <w:rPr>
                <w:rFonts w:ascii="Batang" w:hAnsi="Batang" w:cs="Batang" w:hint="eastAsia"/>
                <w:lang w:val="en-US"/>
              </w:rPr>
              <w:t>体</w:t>
            </w:r>
            <w:proofErr w:type="spellEnd"/>
            <w:r>
              <w:rPr>
                <w:rFonts w:asciiTheme="minorEastAsia" w:eastAsiaTheme="minorEastAsia" w:hAnsiTheme="minorEastAsia" w:hint="eastAsia"/>
                <w:lang w:val="en-US" w:eastAsia="zh-CN"/>
              </w:rPr>
              <w:t>：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14:paraId="5665432D" w14:textId="2A754D85" w:rsidR="0046727E" w:rsidRPr="006034C6" w:rsidRDefault="006034C6" w:rsidP="006034C6">
            <w:pPr>
              <w:spacing w:before="40"/>
              <w:rPr>
                <w:rFonts w:cs="Calibri"/>
                <w:u w:val="single"/>
              </w:rPr>
            </w:pPr>
            <w:proofErr w:type="spellStart"/>
            <w:r w:rsidRPr="006034C6">
              <w:rPr>
                <w:rFonts w:cs="Calibri"/>
              </w:rPr>
              <w:t>电信发展局副主任</w:t>
            </w:r>
            <w:proofErr w:type="spellEnd"/>
            <w:r w:rsidR="0046727E" w:rsidRPr="006034C6">
              <w:rPr>
                <w:rFonts w:cs="Calibri"/>
              </w:rPr>
              <w:t>Archana Gulati</w:t>
            </w:r>
            <w:r w:rsidRPr="006034C6">
              <w:rPr>
                <w:rFonts w:cs="Calibri"/>
                <w:lang w:eastAsia="zh-CN"/>
              </w:rPr>
              <w:t>女士</w:t>
            </w:r>
          </w:p>
        </w:tc>
      </w:tr>
      <w:tr w:rsidR="0046727E" w:rsidRPr="00926915" w14:paraId="09030624" w14:textId="77777777" w:rsidTr="00E56122">
        <w:trPr>
          <w:cantSplit/>
          <w:trHeight w:val="23"/>
        </w:trPr>
        <w:tc>
          <w:tcPr>
            <w:tcW w:w="1276" w:type="dxa"/>
          </w:tcPr>
          <w:p w14:paraId="6F8F8C89" w14:textId="77777777" w:rsidR="0046727E" w:rsidRPr="00926915" w:rsidRDefault="0046727E" w:rsidP="00E5612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710F6578" w14:textId="43A04E7A" w:rsidR="0046727E" w:rsidRPr="00926915" w:rsidRDefault="00E9382C" w:rsidP="00E5612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Cs w:val="24"/>
                <w:lang w:val="en-US"/>
              </w:rPr>
            </w:pPr>
            <w:proofErr w:type="spellStart"/>
            <w:r w:rsidRPr="00E9382C">
              <w:rPr>
                <w:rFonts w:hint="eastAsia"/>
                <w:lang w:val="en-US"/>
              </w:rPr>
              <w:t>电话号码</w:t>
            </w:r>
            <w:proofErr w:type="spellEnd"/>
            <w:r>
              <w:rPr>
                <w:rFonts w:asciiTheme="minorEastAsia" w:eastAsiaTheme="minorEastAsia" w:hAnsiTheme="minorEastAsia" w:cs="Batang" w:hint="eastAsia"/>
                <w:lang w:val="en-US" w:eastAsia="zh-CN"/>
              </w:rPr>
              <w:t>：</w:t>
            </w:r>
          </w:p>
        </w:tc>
        <w:tc>
          <w:tcPr>
            <w:tcW w:w="5778" w:type="dxa"/>
            <w:gridSpan w:val="2"/>
          </w:tcPr>
          <w:p w14:paraId="76B4969D" w14:textId="77777777" w:rsidR="0046727E" w:rsidRPr="006034C6" w:rsidRDefault="0046727E" w:rsidP="006034C6">
            <w:pPr>
              <w:spacing w:before="40"/>
              <w:rPr>
                <w:rFonts w:cs="Calibri"/>
                <w:u w:val="single"/>
              </w:rPr>
            </w:pPr>
            <w:r w:rsidRPr="006034C6">
              <w:rPr>
                <w:rFonts w:cs="Calibri"/>
                <w:caps/>
              </w:rPr>
              <w:t>+41 22 730 6475</w:t>
            </w:r>
          </w:p>
        </w:tc>
      </w:tr>
      <w:tr w:rsidR="0046727E" w:rsidRPr="00926915" w14:paraId="03DD8922" w14:textId="77777777" w:rsidTr="00E56122">
        <w:trPr>
          <w:cantSplit/>
          <w:trHeight w:val="23"/>
        </w:trPr>
        <w:tc>
          <w:tcPr>
            <w:tcW w:w="1276" w:type="dxa"/>
          </w:tcPr>
          <w:p w14:paraId="540F455B" w14:textId="77777777" w:rsidR="0046727E" w:rsidRPr="00926915" w:rsidRDefault="0046727E" w:rsidP="00E5612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68E48953" w14:textId="54C6737D" w:rsidR="0046727E" w:rsidRPr="00926915" w:rsidRDefault="00E9382C" w:rsidP="00E5612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Cs w:val="24"/>
                <w:lang w:val="en-US"/>
              </w:rPr>
            </w:pPr>
            <w:proofErr w:type="spellStart"/>
            <w:r w:rsidRPr="00E9382C">
              <w:rPr>
                <w:rFonts w:cs="SimSun" w:hint="eastAsia"/>
                <w:lang w:val="en-US"/>
              </w:rPr>
              <w:t>电</w:t>
            </w:r>
            <w:r w:rsidRPr="00E9382C">
              <w:rPr>
                <w:rFonts w:ascii="Batang" w:eastAsia="Batang" w:hAnsi="Batang" w:hint="eastAsia"/>
                <w:lang w:val="en-US"/>
              </w:rPr>
              <w:t>子</w:t>
            </w:r>
            <w:r w:rsidRPr="00E9382C">
              <w:rPr>
                <w:rFonts w:cs="SimSun" w:hint="eastAsia"/>
                <w:lang w:val="en-US"/>
              </w:rPr>
              <w:t>邮</w:t>
            </w:r>
            <w:r w:rsidRPr="00E9382C">
              <w:rPr>
                <w:rFonts w:ascii="Batang" w:eastAsia="Batang" w:hAnsi="Batang" w:hint="eastAsia"/>
                <w:lang w:val="en-US"/>
              </w:rPr>
              <w:t>件</w:t>
            </w:r>
            <w:proofErr w:type="spellEnd"/>
            <w:r>
              <w:rPr>
                <w:rFonts w:asciiTheme="minorEastAsia" w:eastAsiaTheme="minorEastAsia" w:hAnsiTheme="minorEastAsia" w:hint="eastAsia"/>
                <w:lang w:val="en-US" w:eastAsia="zh-CN"/>
              </w:rPr>
              <w:t>：</w:t>
            </w:r>
          </w:p>
        </w:tc>
        <w:tc>
          <w:tcPr>
            <w:tcW w:w="5778" w:type="dxa"/>
            <w:gridSpan w:val="2"/>
          </w:tcPr>
          <w:p w14:paraId="22752A1E" w14:textId="7EC3117B" w:rsidR="0046727E" w:rsidRPr="006034C6" w:rsidRDefault="0046727E" w:rsidP="006034C6">
            <w:pPr>
              <w:spacing w:before="40"/>
              <w:rPr>
                <w:rFonts w:cs="Calibri"/>
                <w:color w:val="0000FF"/>
                <w:u w:val="single"/>
              </w:rPr>
            </w:pPr>
            <w:hyperlink r:id="rId11" w:history="1">
              <w:r w:rsidRPr="006034C6">
                <w:rPr>
                  <w:rFonts w:cs="Calibri"/>
                  <w:color w:val="0000FF"/>
                  <w:u w:val="single"/>
                </w:rPr>
                <w:t>archana.gulati@itu.int</w:t>
              </w:r>
            </w:hyperlink>
          </w:p>
        </w:tc>
      </w:tr>
      <w:tr w:rsidR="0046727E" w:rsidRPr="00926915" w14:paraId="63705FF6" w14:textId="77777777" w:rsidTr="00E56122">
        <w:trPr>
          <w:cantSplit/>
          <w:trHeight w:val="23"/>
        </w:trPr>
        <w:tc>
          <w:tcPr>
            <w:tcW w:w="10031" w:type="dxa"/>
            <w:gridSpan w:val="5"/>
          </w:tcPr>
          <w:p w14:paraId="64E294B9" w14:textId="77777777" w:rsidR="0046727E" w:rsidRPr="00926915" w:rsidRDefault="0046727E" w:rsidP="00E5612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4"/>
                <w:highlight w:val="yellow"/>
              </w:rPr>
            </w:pPr>
          </w:p>
        </w:tc>
      </w:tr>
      <w:tr w:rsidR="0046727E" w:rsidRPr="00926915" w14:paraId="62BD96F6" w14:textId="77777777" w:rsidTr="00E56122">
        <w:trPr>
          <w:cantSplit/>
          <w:trHeight w:val="2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9A4" w14:textId="46345917" w:rsidR="0046727E" w:rsidRPr="00926915" w:rsidRDefault="006034C6" w:rsidP="00E56122">
            <w:pPr>
              <w:tabs>
                <w:tab w:val="left" w:pos="1871"/>
              </w:tabs>
              <w:spacing w:after="120"/>
              <w:rPr>
                <w:rFonts w:eastAsia="Batang"/>
                <w:b/>
                <w:bCs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摘要：</w:t>
            </w:r>
          </w:p>
          <w:p w14:paraId="49FBFA49" w14:textId="7F8C11BC" w:rsidR="0046727E" w:rsidRPr="006034C6" w:rsidRDefault="006034C6" w:rsidP="00142D8E">
            <w:pPr>
              <w:ind w:firstLineChars="200" w:firstLine="480"/>
              <w:rPr>
                <w:shd w:val="clear" w:color="auto" w:fill="FFFFFF"/>
                <w:lang w:eastAsia="zh-CN"/>
              </w:rPr>
            </w:pPr>
            <w:r w:rsidRPr="006034C6">
              <w:rPr>
                <w:shd w:val="clear" w:color="auto" w:fill="FFFFFF"/>
                <w:lang w:eastAsia="zh-CN"/>
              </w:rPr>
              <w:t>本联络声明报告了</w:t>
            </w:r>
            <w:r w:rsidRPr="006034C6">
              <w:rPr>
                <w:shd w:val="clear" w:color="auto" w:fill="FFFFFF"/>
                <w:lang w:eastAsia="zh-CN"/>
              </w:rPr>
              <w:t>TDAG</w:t>
            </w:r>
            <w:r w:rsidRPr="006034C6">
              <w:rPr>
                <w:shd w:val="clear" w:color="auto" w:fill="FFFFFF"/>
                <w:lang w:eastAsia="zh-CN"/>
              </w:rPr>
              <w:t>对电信发展局（</w:t>
            </w:r>
            <w:r w:rsidRPr="006034C6">
              <w:rPr>
                <w:shd w:val="clear" w:color="auto" w:fill="FFFFFF"/>
                <w:lang w:eastAsia="zh-CN"/>
              </w:rPr>
              <w:t>BDT</w:t>
            </w:r>
            <w:r w:rsidRPr="006034C6">
              <w:rPr>
                <w:shd w:val="clear" w:color="auto" w:fill="FFFFFF"/>
                <w:lang w:eastAsia="zh-CN"/>
              </w:rPr>
              <w:t>）为审议国际电联区域代表处情况所做工作的赞赏。</w:t>
            </w:r>
            <w:r w:rsidRPr="006034C6">
              <w:rPr>
                <w:shd w:val="clear" w:color="auto" w:fill="FFFFFF"/>
                <w:lang w:eastAsia="zh-CN"/>
              </w:rPr>
              <w:t>TDAG</w:t>
            </w:r>
            <w:r w:rsidRPr="006034C6">
              <w:rPr>
                <w:shd w:val="clear" w:color="auto" w:fill="FFFFFF"/>
                <w:lang w:eastAsia="zh-CN"/>
              </w:rPr>
              <w:t>赞同区域代表处和地区办事处在落实国际电联《战略规划》和《</w:t>
            </w:r>
            <w:r w:rsidRPr="006034C6">
              <w:rPr>
                <w:shd w:val="clear" w:color="auto" w:fill="FFFFFF"/>
                <w:lang w:eastAsia="zh-CN"/>
              </w:rPr>
              <w:t>ITU-D</w:t>
            </w:r>
            <w:r w:rsidRPr="006034C6">
              <w:rPr>
                <w:shd w:val="clear" w:color="auto" w:fill="FFFFFF"/>
                <w:lang w:eastAsia="zh-CN"/>
              </w:rPr>
              <w:t>行动计划》、支持成员国、包容性参与和区域性举措方面的关键作用，并注意到各方对国际电联的响应能力和有效性表示高度满意。</w:t>
            </w:r>
            <w:r w:rsidRPr="006034C6">
              <w:rPr>
                <w:shd w:val="clear" w:color="auto" w:fill="FFFFFF"/>
                <w:lang w:eastAsia="zh-CN"/>
              </w:rPr>
              <w:t>TDAG</w:t>
            </w:r>
            <w:r w:rsidRPr="006034C6">
              <w:rPr>
                <w:shd w:val="clear" w:color="auto" w:fill="FFFFFF"/>
                <w:lang w:eastAsia="zh-CN"/>
              </w:rPr>
              <w:t>还注意到已确定的改进机会，并请理事会进一步讨论详细结果、采取具体行动。</w:t>
            </w:r>
          </w:p>
        </w:tc>
      </w:tr>
    </w:tbl>
    <w:p w14:paraId="734D4B43" w14:textId="3E6DC1A3" w:rsidR="0046727E" w:rsidRPr="00142D8E" w:rsidRDefault="006034C6" w:rsidP="003514AF">
      <w:pPr>
        <w:ind w:firstLineChars="200" w:firstLine="480"/>
        <w:rPr>
          <w:rFonts w:cs="Calibri"/>
          <w:lang w:eastAsia="zh-CN"/>
        </w:rPr>
      </w:pPr>
      <w:proofErr w:type="spellStart"/>
      <w:r w:rsidRPr="00142D8E">
        <w:rPr>
          <w:rFonts w:cs="Calibri"/>
          <w:lang w:eastAsia="zh-CN"/>
        </w:rPr>
        <w:t>TDAG</w:t>
      </w:r>
      <w:proofErr w:type="spellEnd"/>
      <w:r w:rsidRPr="00142D8E">
        <w:rPr>
          <w:rFonts w:cs="Calibri"/>
          <w:lang w:eastAsia="zh-CN"/>
        </w:rPr>
        <w:t>第</w:t>
      </w:r>
      <w:r w:rsidRPr="00142D8E">
        <w:rPr>
          <w:rFonts w:cs="Calibri"/>
          <w:lang w:eastAsia="zh-CN"/>
        </w:rPr>
        <w:t>33</w:t>
      </w:r>
      <w:r w:rsidRPr="00142D8E">
        <w:rPr>
          <w:rFonts w:cs="Calibri"/>
          <w:lang w:eastAsia="zh-CN"/>
        </w:rPr>
        <w:t>次会议对有关国际电联区域代表处审议报告的</w:t>
      </w:r>
      <w:r>
        <w:fldChar w:fldCharType="begin"/>
      </w:r>
      <w:r>
        <w:rPr>
          <w:lang w:eastAsia="zh-CN"/>
        </w:rPr>
        <w:instrText>HYPERLINK "https://www.itu.int/md/D26-TDAG33-C-0016/"</w:instrText>
      </w:r>
      <w:r>
        <w:fldChar w:fldCharType="separate"/>
      </w:r>
      <w:proofErr w:type="spellStart"/>
      <w:r w:rsidRPr="00142D8E">
        <w:rPr>
          <w:rStyle w:val="Hyperlink"/>
          <w:rFonts w:eastAsia="SimSun" w:cs="Calibri"/>
          <w:noProof w:val="0"/>
          <w:u w:val="single"/>
          <w:lang w:eastAsia="zh-CN"/>
        </w:rPr>
        <w:t>TDAG</w:t>
      </w:r>
      <w:proofErr w:type="spellEnd"/>
      <w:r w:rsidRPr="00142D8E">
        <w:rPr>
          <w:rStyle w:val="Hyperlink"/>
          <w:rFonts w:eastAsia="SimSun" w:cs="Calibri"/>
          <w:noProof w:val="0"/>
          <w:u w:val="single"/>
          <w:lang w:eastAsia="zh-CN"/>
        </w:rPr>
        <w:t>-26/16</w:t>
      </w:r>
      <w:r>
        <w:fldChar w:fldCharType="end"/>
      </w:r>
      <w:r w:rsidRPr="00142D8E">
        <w:rPr>
          <w:rFonts w:cs="Calibri"/>
          <w:lang w:eastAsia="zh-CN"/>
        </w:rPr>
        <w:t>号文件表示赞赏并将其记录在案。</w:t>
      </w:r>
    </w:p>
    <w:p w14:paraId="774D3E73" w14:textId="477E0268" w:rsidR="0046727E" w:rsidRPr="00142D8E" w:rsidRDefault="00C12494" w:rsidP="00142D8E">
      <w:pPr>
        <w:ind w:firstLineChars="200" w:firstLine="480"/>
        <w:rPr>
          <w:shd w:val="clear" w:color="auto" w:fill="FFFFFF"/>
          <w:lang w:eastAsia="zh-CN"/>
        </w:rPr>
      </w:pPr>
      <w:r w:rsidRPr="00142D8E">
        <w:rPr>
          <w:lang w:eastAsia="zh-CN"/>
        </w:rPr>
        <w:t>TDAG</w:t>
      </w:r>
      <w:r w:rsidRPr="00142D8E">
        <w:rPr>
          <w:lang w:eastAsia="zh-CN"/>
        </w:rPr>
        <w:t>审议了该关于区域代表处情况的</w:t>
      </w:r>
      <w:r w:rsidR="00992C8E" w:rsidRPr="00142D8E">
        <w:rPr>
          <w:lang w:eastAsia="zh-CN"/>
        </w:rPr>
        <w:t>研究的</w:t>
      </w:r>
      <w:r w:rsidRPr="00142D8E">
        <w:rPr>
          <w:lang w:eastAsia="zh-CN"/>
        </w:rPr>
        <w:t>主要结果，包括优势和需要改进的领域。顾问组赞同</w:t>
      </w:r>
      <w:r w:rsidRPr="00142D8E">
        <w:rPr>
          <w:shd w:val="clear" w:color="auto" w:fill="FFFFFF"/>
          <w:lang w:eastAsia="zh-CN"/>
        </w:rPr>
        <w:t>区域代表处和地区办事处在落实国际电联《战略规划》和《</w:t>
      </w:r>
      <w:r w:rsidRPr="00142D8E">
        <w:rPr>
          <w:shd w:val="clear" w:color="auto" w:fill="FFFFFF"/>
          <w:lang w:eastAsia="zh-CN"/>
        </w:rPr>
        <w:t>ITU-D</w:t>
      </w:r>
      <w:r w:rsidRPr="00142D8E">
        <w:rPr>
          <w:shd w:val="clear" w:color="auto" w:fill="FFFFFF"/>
          <w:lang w:eastAsia="zh-CN"/>
        </w:rPr>
        <w:t>行动计划》、</w:t>
      </w:r>
      <w:r w:rsidR="003C2742" w:rsidRPr="00142D8E">
        <w:rPr>
          <w:shd w:val="clear" w:color="auto" w:fill="FFFFFF"/>
          <w:lang w:eastAsia="zh-CN"/>
        </w:rPr>
        <w:t>作为</w:t>
      </w:r>
      <w:r w:rsidR="003C2742" w:rsidRPr="00142D8E">
        <w:rPr>
          <w:lang w:eastAsia="zh-CN"/>
        </w:rPr>
        <w:t>与成员国联系的可靠联络点、</w:t>
      </w:r>
      <w:r w:rsidRPr="00142D8E">
        <w:rPr>
          <w:lang w:eastAsia="zh-CN"/>
        </w:rPr>
        <w:t>促进包容性参与并支持区域性举措</w:t>
      </w:r>
      <w:r w:rsidR="003C2742" w:rsidRPr="00142D8E">
        <w:rPr>
          <w:lang w:eastAsia="zh-CN"/>
        </w:rPr>
        <w:t>方面的关键作用</w:t>
      </w:r>
      <w:r w:rsidRPr="00142D8E">
        <w:rPr>
          <w:lang w:eastAsia="zh-CN"/>
        </w:rPr>
        <w:t>。</w:t>
      </w:r>
      <w:r w:rsidR="003C2742" w:rsidRPr="00142D8E">
        <w:rPr>
          <w:lang w:eastAsia="zh-CN"/>
        </w:rPr>
        <w:t>国际电联的区域代表处反应迅速、卓有成效，成员国和合作伙伴对此表示高度满意。</w:t>
      </w:r>
      <w:r w:rsidR="003C2742" w:rsidRPr="00142D8E">
        <w:rPr>
          <w:lang w:eastAsia="zh-CN"/>
        </w:rPr>
        <w:t>TDAG</w:t>
      </w:r>
      <w:r w:rsidR="003C2742" w:rsidRPr="00142D8E">
        <w:rPr>
          <w:lang w:eastAsia="zh-CN"/>
        </w:rPr>
        <w:t>同时赞赏分析中也突出了潜在的改进机会。</w:t>
      </w:r>
    </w:p>
    <w:p w14:paraId="030A714C" w14:textId="59ACD994" w:rsidR="0046727E" w:rsidRPr="0046727E" w:rsidRDefault="003C2742" w:rsidP="00B64EC4">
      <w:pPr>
        <w:ind w:firstLineChars="200" w:firstLine="480"/>
        <w:rPr>
          <w:rFonts w:asciiTheme="minorEastAsia" w:eastAsiaTheme="minorEastAsia" w:hAnsiTheme="minorEastAsia"/>
          <w:lang w:val="en-US" w:eastAsia="zh-CN"/>
        </w:rPr>
      </w:pPr>
      <w:proofErr w:type="spellStart"/>
      <w:r w:rsidRPr="00142D8E">
        <w:rPr>
          <w:rFonts w:cs="Calibri"/>
          <w:lang w:eastAsia="zh-CN"/>
        </w:rPr>
        <w:t>TDAG</w:t>
      </w:r>
      <w:proofErr w:type="spellEnd"/>
      <w:r w:rsidRPr="00142D8E">
        <w:rPr>
          <w:rFonts w:cs="Calibri"/>
          <w:lang w:eastAsia="zh-CN"/>
        </w:rPr>
        <w:t>期待在理事会</w:t>
      </w:r>
      <w:r w:rsidRPr="00142D8E">
        <w:rPr>
          <w:rFonts w:cs="Calibri"/>
          <w:lang w:eastAsia="zh-CN"/>
        </w:rPr>
        <w:t>2026</w:t>
      </w:r>
      <w:r w:rsidRPr="00142D8E">
        <w:rPr>
          <w:rFonts w:cs="Calibri"/>
          <w:lang w:eastAsia="zh-CN"/>
        </w:rPr>
        <w:t>年会议期间进一步讨论详细结果，包括</w:t>
      </w:r>
      <w:r>
        <w:fldChar w:fldCharType="begin"/>
      </w:r>
      <w:r>
        <w:rPr>
          <w:lang w:eastAsia="zh-CN"/>
        </w:rPr>
        <w:instrText>HYPERLINK "https://www.itu.int/md/D26-TDAG33-260407-TD-0009/"</w:instrText>
      </w:r>
      <w:r>
        <w:fldChar w:fldCharType="separate"/>
      </w:r>
      <w:proofErr w:type="spellStart"/>
      <w:r w:rsidRPr="00142D8E">
        <w:rPr>
          <w:rStyle w:val="Hyperlink"/>
          <w:rFonts w:eastAsia="SimSun" w:cs="Calibri"/>
          <w:noProof w:val="0"/>
          <w:u w:val="single"/>
          <w:lang w:eastAsia="zh-CN"/>
        </w:rPr>
        <w:t>TDAG</w:t>
      </w:r>
      <w:proofErr w:type="spellEnd"/>
      <w:r w:rsidRPr="00142D8E">
        <w:rPr>
          <w:rStyle w:val="Hyperlink"/>
          <w:rFonts w:eastAsia="SimSun" w:cs="Calibri"/>
          <w:noProof w:val="0"/>
          <w:u w:val="single"/>
          <w:lang w:eastAsia="zh-CN"/>
        </w:rPr>
        <w:t>-26/INF/9</w:t>
      </w:r>
      <w:r>
        <w:fldChar w:fldCharType="end"/>
      </w:r>
      <w:r w:rsidR="00992C8E" w:rsidRPr="00142D8E">
        <w:rPr>
          <w:rFonts w:cs="Calibri"/>
          <w:lang w:eastAsia="zh-CN"/>
        </w:rPr>
        <w:t>和</w:t>
      </w:r>
      <w:r w:rsidR="00142D8E">
        <w:fldChar w:fldCharType="begin"/>
      </w:r>
      <w:r w:rsidR="00142D8E">
        <w:rPr>
          <w:lang w:eastAsia="zh-CN"/>
        </w:rPr>
        <w:instrText>HYPERLINK "https://www.itu.int/md/D26-TDAG33-C-0016/"</w:instrText>
      </w:r>
      <w:r w:rsidR="00142D8E">
        <w:fldChar w:fldCharType="separate"/>
      </w:r>
      <w:proofErr w:type="spellStart"/>
      <w:r w:rsidR="00142D8E" w:rsidRPr="00142D8E">
        <w:rPr>
          <w:rStyle w:val="Hyperlink"/>
          <w:rFonts w:eastAsia="SimSun" w:cs="Calibri"/>
          <w:noProof w:val="0"/>
          <w:u w:val="single"/>
          <w:lang w:eastAsia="zh-CN"/>
        </w:rPr>
        <w:t>TDAG</w:t>
      </w:r>
      <w:proofErr w:type="spellEnd"/>
      <w:r w:rsidR="00142D8E" w:rsidRPr="00142D8E">
        <w:rPr>
          <w:rStyle w:val="Hyperlink"/>
          <w:rFonts w:eastAsia="SimSun" w:cs="Calibri"/>
          <w:noProof w:val="0"/>
          <w:u w:val="single"/>
          <w:lang w:eastAsia="zh-CN"/>
        </w:rPr>
        <w:t>-26/16</w:t>
      </w:r>
      <w:r w:rsidR="00142D8E">
        <w:fldChar w:fldCharType="end"/>
      </w:r>
      <w:r w:rsidR="00992C8E" w:rsidRPr="00142D8E">
        <w:rPr>
          <w:rFonts w:cs="Calibri"/>
          <w:lang w:eastAsia="zh-CN"/>
        </w:rPr>
        <w:t>号</w:t>
      </w:r>
      <w:r w:rsidRPr="00142D8E">
        <w:rPr>
          <w:rFonts w:cs="Calibri"/>
          <w:lang w:eastAsia="zh-CN"/>
        </w:rPr>
        <w:t>文件所载结果，并获悉讨论结果，以便采取适当行动。</w:t>
      </w:r>
    </w:p>
    <w:p w14:paraId="62CD8F97" w14:textId="5811314D" w:rsidR="0046727E" w:rsidRPr="0046727E" w:rsidRDefault="0046727E" w:rsidP="003C2742">
      <w:pPr>
        <w:jc w:val="center"/>
      </w:pPr>
      <w:r>
        <w:t>______________</w:t>
      </w:r>
    </w:p>
    <w:sectPr w:rsidR="0046727E" w:rsidRPr="0046727E" w:rsidSect="00E24D59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568A" w14:textId="77777777" w:rsidR="00331004" w:rsidRDefault="00331004">
      <w:r>
        <w:separator/>
      </w:r>
    </w:p>
  </w:endnote>
  <w:endnote w:type="continuationSeparator" w:id="0">
    <w:p w14:paraId="5D671181" w14:textId="77777777" w:rsidR="00331004" w:rsidRDefault="0033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576F1D5" w14:textId="77777777" w:rsidTr="00E31DCE">
      <w:trPr>
        <w:jc w:val="center"/>
      </w:trPr>
      <w:tc>
        <w:tcPr>
          <w:tcW w:w="1803" w:type="dxa"/>
          <w:vAlign w:val="center"/>
        </w:tcPr>
        <w:p w14:paraId="18FD82DE" w14:textId="19AD7874" w:rsidR="00E24D59" w:rsidRPr="00A13406" w:rsidRDefault="003C2742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>
            <w:rPr>
              <w:noProof/>
              <w:color w:val="808080" w:themeColor="background1" w:themeShade="80"/>
            </w:rPr>
            <w:t>2601022</w:t>
          </w:r>
        </w:p>
      </w:tc>
      <w:tc>
        <w:tcPr>
          <w:tcW w:w="8261" w:type="dxa"/>
        </w:tcPr>
        <w:p w14:paraId="50923E90" w14:textId="0887C840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3C2742">
            <w:rPr>
              <w:bCs/>
              <w:color w:val="808080" w:themeColor="background1" w:themeShade="80"/>
            </w:rPr>
            <w:t>108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F2831DA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DA72CDD" w14:textId="77777777" w:rsidTr="00E31DCE">
      <w:trPr>
        <w:jc w:val="center"/>
      </w:trPr>
      <w:tc>
        <w:tcPr>
          <w:tcW w:w="1803" w:type="dxa"/>
          <w:vAlign w:val="center"/>
        </w:tcPr>
        <w:p w14:paraId="2CE88703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F904B57" w14:textId="26905CB9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3C2742">
            <w:rPr>
              <w:bCs/>
              <w:color w:val="808080" w:themeColor="background1" w:themeShade="80"/>
            </w:rPr>
            <w:t>108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170CF42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E939" w14:textId="77777777" w:rsidR="00331004" w:rsidRDefault="00331004">
      <w:r>
        <w:t>____________________</w:t>
      </w:r>
    </w:p>
  </w:footnote>
  <w:footnote w:type="continuationSeparator" w:id="0">
    <w:p w14:paraId="56915C06" w14:textId="77777777" w:rsidR="00331004" w:rsidRDefault="0033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C213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5BD0DC76" wp14:editId="76A69346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04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25326"/>
    <w:rsid w:val="001305DE"/>
    <w:rsid w:val="00142D8E"/>
    <w:rsid w:val="0015333E"/>
    <w:rsid w:val="00157773"/>
    <w:rsid w:val="0018251A"/>
    <w:rsid w:val="00190272"/>
    <w:rsid w:val="00193244"/>
    <w:rsid w:val="00195C6C"/>
    <w:rsid w:val="00195FED"/>
    <w:rsid w:val="001A4BD6"/>
    <w:rsid w:val="001B398F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31004"/>
    <w:rsid w:val="003514AF"/>
    <w:rsid w:val="00372C8F"/>
    <w:rsid w:val="00380ECE"/>
    <w:rsid w:val="00393DDF"/>
    <w:rsid w:val="00397F55"/>
    <w:rsid w:val="003B4454"/>
    <w:rsid w:val="003C2742"/>
    <w:rsid w:val="003C2E37"/>
    <w:rsid w:val="003F086E"/>
    <w:rsid w:val="003F1415"/>
    <w:rsid w:val="0040144C"/>
    <w:rsid w:val="00403EB7"/>
    <w:rsid w:val="004178E6"/>
    <w:rsid w:val="00430BF0"/>
    <w:rsid w:val="00465C35"/>
    <w:rsid w:val="0046727E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05056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602842"/>
    <w:rsid w:val="006034C6"/>
    <w:rsid w:val="00630DD5"/>
    <w:rsid w:val="00637584"/>
    <w:rsid w:val="00654257"/>
    <w:rsid w:val="0065435A"/>
    <w:rsid w:val="00670D8A"/>
    <w:rsid w:val="00690F03"/>
    <w:rsid w:val="00694522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35842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2C8E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AE510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64EC4"/>
    <w:rsid w:val="00B81E75"/>
    <w:rsid w:val="00B91673"/>
    <w:rsid w:val="00B93453"/>
    <w:rsid w:val="00B9445B"/>
    <w:rsid w:val="00BB5B88"/>
    <w:rsid w:val="00BD0954"/>
    <w:rsid w:val="00BD1A5A"/>
    <w:rsid w:val="00BD7A9B"/>
    <w:rsid w:val="00BD7BE1"/>
    <w:rsid w:val="00BF416B"/>
    <w:rsid w:val="00C12494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77339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113F"/>
    <w:rsid w:val="00DF6B49"/>
    <w:rsid w:val="00E067C5"/>
    <w:rsid w:val="00E22B5B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9332E"/>
    <w:rsid w:val="00E9382C"/>
    <w:rsid w:val="00EE5706"/>
    <w:rsid w:val="00EF373D"/>
    <w:rsid w:val="00F11595"/>
    <w:rsid w:val="00F13BC9"/>
    <w:rsid w:val="00F20AD0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21C4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39387"/>
  <w15:docId w15:val="{BC1FB2FF-873F-4B94-9B18-F895DB12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D26-TDAG33-260407-TD-000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ana.gulati@it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ssou.regina@artci.c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ezhengq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2</Pages>
  <Words>900</Words>
  <Characters>775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on the Report on the review of the ITU Regional Presence</dc:title>
  <dc:subject>ITU Council 2026</dc:subject>
  <cp:keywords>C26; C2026; Council 2026; PP26</cp:keywords>
  <dc:description/>
  <cp:lastPrinted>2015-02-24T13:23:00Z</cp:lastPrinted>
  <dcterms:created xsi:type="dcterms:W3CDTF">2026-04-22T17:29:00Z</dcterms:created>
  <dcterms:modified xsi:type="dcterms:W3CDTF">2026-04-22T17:29:00Z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