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64C6E" w14:paraId="442E817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2F28658" w14:textId="29436B76" w:rsidR="00796BD3" w:rsidRPr="00964C6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64C6E">
              <w:rPr>
                <w:b/>
                <w:lang w:val="ru-RU"/>
              </w:rPr>
              <w:t>Пункт повестки дня:</w:t>
            </w:r>
            <w:r w:rsidR="00964C6E" w:rsidRPr="00964C6E">
              <w:rPr>
                <w:lang w:val="ru-RU"/>
              </w:rPr>
              <w:t xml:space="preserve"> </w:t>
            </w:r>
            <w:r w:rsidR="00964C6E" w:rsidRPr="00964C6E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4D189C3C" w14:textId="4BE331E1" w:rsidR="00796BD3" w:rsidRPr="00964C6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64C6E">
              <w:rPr>
                <w:b/>
                <w:lang w:val="ru-RU"/>
              </w:rPr>
              <w:t xml:space="preserve">Документ </w:t>
            </w:r>
            <w:r w:rsidR="00796BD3" w:rsidRPr="00964C6E">
              <w:rPr>
                <w:b/>
                <w:lang w:val="ru-RU"/>
              </w:rPr>
              <w:t>C2</w:t>
            </w:r>
            <w:r w:rsidR="00BE00DD" w:rsidRPr="00964C6E">
              <w:rPr>
                <w:b/>
                <w:lang w:val="ru-RU"/>
              </w:rPr>
              <w:t>6</w:t>
            </w:r>
            <w:r w:rsidR="00796BD3" w:rsidRPr="00964C6E">
              <w:rPr>
                <w:b/>
                <w:lang w:val="ru-RU"/>
              </w:rPr>
              <w:t>/</w:t>
            </w:r>
            <w:r w:rsidR="00964C6E" w:rsidRPr="00964C6E">
              <w:rPr>
                <w:b/>
                <w:lang w:val="ru-RU"/>
              </w:rPr>
              <w:t>107</w:t>
            </w:r>
            <w:r w:rsidR="00796BD3" w:rsidRPr="00964C6E">
              <w:rPr>
                <w:b/>
                <w:lang w:val="ru-RU"/>
              </w:rPr>
              <w:t>-R</w:t>
            </w:r>
          </w:p>
        </w:tc>
      </w:tr>
      <w:tr w:rsidR="00796BD3" w:rsidRPr="00964C6E" w14:paraId="45A10FE7" w14:textId="77777777" w:rsidTr="00D17718">
        <w:trPr>
          <w:cantSplit/>
        </w:trPr>
        <w:tc>
          <w:tcPr>
            <w:tcW w:w="3969" w:type="dxa"/>
            <w:vMerge/>
          </w:tcPr>
          <w:p w14:paraId="472979A3" w14:textId="77777777" w:rsidR="00796BD3" w:rsidRPr="00964C6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D2C4007" w14:textId="2969AB50" w:rsidR="00796BD3" w:rsidRPr="00964C6E" w:rsidRDefault="00964C6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64C6E">
              <w:rPr>
                <w:b/>
                <w:lang w:val="ru-RU"/>
              </w:rPr>
              <w:t>21 апреля 2026 года</w:t>
            </w:r>
          </w:p>
        </w:tc>
      </w:tr>
      <w:tr w:rsidR="00796BD3" w:rsidRPr="00964C6E" w14:paraId="75A78EA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EEBF612" w14:textId="77777777" w:rsidR="00796BD3" w:rsidRPr="00964C6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D4BF29F" w14:textId="77777777" w:rsidR="00796BD3" w:rsidRPr="00964C6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64C6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64C6E" w14:paraId="345B195A" w14:textId="77777777" w:rsidTr="00D17718">
        <w:trPr>
          <w:cantSplit/>
          <w:trHeight w:val="23"/>
        </w:trPr>
        <w:tc>
          <w:tcPr>
            <w:tcW w:w="3969" w:type="dxa"/>
          </w:tcPr>
          <w:p w14:paraId="3819B002" w14:textId="77777777" w:rsidR="00796BD3" w:rsidRPr="00964C6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C820DE0" w14:textId="77777777" w:rsidR="00796BD3" w:rsidRPr="00964C6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15359" w14:paraId="5D479CE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5E85668" w14:textId="5B4B0AAD" w:rsidR="00796BD3" w:rsidRPr="00964C6E" w:rsidRDefault="00964C6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964C6E">
              <w:t>Председатель Консультативной группы по радиосвязи</w:t>
            </w:r>
            <w:r>
              <w:t xml:space="preserve"> (КГР)</w:t>
            </w:r>
          </w:p>
        </w:tc>
      </w:tr>
      <w:tr w:rsidR="00796BD3" w:rsidRPr="00E15359" w14:paraId="1395041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F5B7B47" w14:textId="6653500C" w:rsidR="00796BD3" w:rsidRPr="00964C6E" w:rsidRDefault="00964C6E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964C6E">
              <w:rPr>
                <w:sz w:val="32"/>
              </w:rPr>
              <w:t>ЗАПИСКА О РАСПРЕДЕЛЕНИИ РЕСУРСОВ ДЛЯ ПРЕДУСМОТРЕННОЙ УСТАВОМ ДЕЯТЕЛЬНОСТИ БЮРО РАДИОСВЯЗИ, ВКЛЮЧАЯ ОБРАБОТКУ ЗАЯВОК НА КОСМИЧЕСКИЕ СЛУЖБЫ</w:t>
            </w:r>
          </w:p>
        </w:tc>
      </w:tr>
      <w:tr w:rsidR="00796BD3" w:rsidRPr="00E15359" w14:paraId="260B2EB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6CAFA7D" w14:textId="77777777" w:rsidR="00796BD3" w:rsidRPr="00964C6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64C6E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43F86B38" w14:textId="325AAFFB" w:rsidR="00796BD3" w:rsidRPr="00964C6E" w:rsidRDefault="00964C6E" w:rsidP="006D001A">
            <w:pPr>
              <w:jc w:val="both"/>
              <w:rPr>
                <w:szCs w:val="22"/>
                <w:lang w:val="ru-RU"/>
              </w:rPr>
            </w:pPr>
            <w:r w:rsidRPr="00964C6E">
              <w:rPr>
                <w:szCs w:val="22"/>
                <w:lang w:val="ru-RU"/>
              </w:rPr>
              <w:t>В настоящем документе представлена записка Председателя КГР Совету о распределении ресурсов для предусмотренной Уставом деятельности Бюро радиосвязи, включая обработку заявок на космические службы.</w:t>
            </w:r>
          </w:p>
          <w:p w14:paraId="2C362D12" w14:textId="77777777" w:rsidR="00796BD3" w:rsidRPr="00964C6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64C6E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356BCA54" w14:textId="40232907" w:rsidR="00796BD3" w:rsidRPr="00964C6E" w:rsidRDefault="00964C6E" w:rsidP="00D17718">
            <w:pPr>
              <w:rPr>
                <w:szCs w:val="22"/>
                <w:lang w:val="ru-RU"/>
              </w:rPr>
            </w:pPr>
            <w:r w:rsidRPr="00964C6E">
              <w:rPr>
                <w:szCs w:val="22"/>
                <w:lang w:val="ru-RU"/>
              </w:rPr>
              <w:t xml:space="preserve">Совету предлагается </w:t>
            </w:r>
            <w:r w:rsidRPr="00964C6E">
              <w:rPr>
                <w:b/>
                <w:bCs/>
                <w:szCs w:val="22"/>
                <w:lang w:val="ru-RU"/>
              </w:rPr>
              <w:t>принять соответствующие меры</w:t>
            </w:r>
            <w:r w:rsidRPr="00964C6E">
              <w:rPr>
                <w:szCs w:val="22"/>
                <w:lang w:val="ru-RU"/>
              </w:rPr>
              <w:t>.</w:t>
            </w:r>
          </w:p>
          <w:p w14:paraId="02DEAAE2" w14:textId="77777777" w:rsidR="00796BD3" w:rsidRPr="00964C6E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964C6E">
              <w:rPr>
                <w:szCs w:val="22"/>
                <w:lang w:val="ru-RU"/>
              </w:rPr>
              <w:t>__________________</w:t>
            </w:r>
          </w:p>
          <w:p w14:paraId="334E4365" w14:textId="77777777" w:rsidR="00796BD3" w:rsidRPr="00964C6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64C6E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5C7C425F" w14:textId="407361E7" w:rsidR="00796BD3" w:rsidRPr="00964C6E" w:rsidRDefault="00964C6E" w:rsidP="00D17718">
            <w:pPr>
              <w:spacing w:after="160"/>
              <w:rPr>
                <w:i/>
                <w:iCs/>
                <w:lang w:val="ru-RU"/>
              </w:rPr>
            </w:pPr>
            <w:r w:rsidRPr="00964C6E">
              <w:rPr>
                <w:i/>
                <w:iCs/>
                <w:szCs w:val="22"/>
                <w:lang w:val="ru-RU"/>
              </w:rPr>
              <w:t xml:space="preserve">Документ </w:t>
            </w:r>
            <w:hyperlink r:id="rId7" w:history="1">
              <w:r w:rsidRPr="00964C6E">
                <w:rPr>
                  <w:rStyle w:val="Hyperlink"/>
                  <w:i/>
                  <w:iCs/>
                  <w:szCs w:val="22"/>
                  <w:lang w:val="ru-RU"/>
                </w:rPr>
                <w:t>RAG/58</w:t>
              </w:r>
            </w:hyperlink>
            <w:r w:rsidRPr="00964C6E">
              <w:rPr>
                <w:i/>
                <w:iCs/>
                <w:szCs w:val="22"/>
                <w:lang w:val="ru-RU"/>
              </w:rPr>
              <w:t xml:space="preserve">; Циркуляр </w:t>
            </w:r>
            <w:hyperlink r:id="rId8" w:history="1">
              <w:r w:rsidRPr="00964C6E">
                <w:rPr>
                  <w:rStyle w:val="Hyperlink"/>
                  <w:i/>
                  <w:iCs/>
                  <w:szCs w:val="22"/>
                  <w:lang w:val="ru-RU"/>
                </w:rPr>
                <w:t>CA/281</w:t>
              </w:r>
            </w:hyperlink>
            <w:r w:rsidRPr="00964C6E">
              <w:rPr>
                <w:i/>
                <w:iCs/>
                <w:szCs w:val="22"/>
                <w:lang w:val="ru-RU"/>
              </w:rPr>
              <w:t xml:space="preserve"> БР (Краткий обзор выводов КГР)</w:t>
            </w:r>
          </w:p>
        </w:tc>
      </w:tr>
      <w:bookmarkEnd w:id="2"/>
      <w:bookmarkEnd w:id="6"/>
    </w:tbl>
    <w:p w14:paraId="160B49FE" w14:textId="77777777" w:rsidR="00796BD3" w:rsidRPr="00964C6E" w:rsidRDefault="00796BD3" w:rsidP="00796BD3">
      <w:pPr>
        <w:rPr>
          <w:lang w:val="ru-RU"/>
        </w:rPr>
      </w:pPr>
    </w:p>
    <w:p w14:paraId="4A225B42" w14:textId="77777777" w:rsidR="00D17718" w:rsidRPr="00964C6E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313BF7B" w14:textId="77777777" w:rsidR="00165D06" w:rsidRPr="00964C6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64C6E">
        <w:rPr>
          <w:lang w:val="ru-RU"/>
        </w:rPr>
        <w:br w:type="page"/>
      </w:r>
    </w:p>
    <w:p w14:paraId="71EAF1B0" w14:textId="1115121E" w:rsidR="00964C6E" w:rsidRPr="00964C6E" w:rsidRDefault="00964C6E" w:rsidP="00964C6E">
      <w:pPr>
        <w:pStyle w:val="Heading1"/>
        <w:rPr>
          <w:lang w:val="ru-RU"/>
        </w:rPr>
      </w:pPr>
      <w:bookmarkStart w:id="7" w:name="dbreak3"/>
      <w:r w:rsidRPr="00964C6E">
        <w:rPr>
          <w:lang w:val="ru-RU"/>
        </w:rPr>
        <w:lastRenderedPageBreak/>
        <w:t>1</w:t>
      </w:r>
      <w:r w:rsidRPr="00964C6E">
        <w:rPr>
          <w:lang w:val="ru-RU"/>
        </w:rPr>
        <w:tab/>
        <w:t>Базовая информация</w:t>
      </w:r>
    </w:p>
    <w:p w14:paraId="5D46DD2E" w14:textId="77777777" w:rsidR="00964C6E" w:rsidRPr="00964C6E" w:rsidRDefault="00964C6E" w:rsidP="006D001A">
      <w:pPr>
        <w:jc w:val="both"/>
        <w:rPr>
          <w:lang w:val="ru-RU"/>
        </w:rPr>
      </w:pPr>
      <w:r w:rsidRPr="00964C6E">
        <w:rPr>
          <w:lang w:val="ru-RU"/>
        </w:rPr>
        <w:t>На своем 33-м собрании (31 марта – 2 апреля 2026 г.) КГР признала трудности, которые возникают у Бюро радиосвязи при обработке заявок на регистрацию спутниковых сетей, а также ограничения, с которыми сталкивается Департамент исследовательских комиссий в отношении уровня поддержки, которую Департамент исследовательских комиссий смог предоставить дополнительным собраниям и группам, работающим по переписке, а также услуг по профессиональной подготовке и созданию потенциала, которые БР может предложить администрациям.</w:t>
      </w:r>
    </w:p>
    <w:p w14:paraId="02A00B73" w14:textId="482E148F" w:rsidR="00964C6E" w:rsidRPr="00964C6E" w:rsidRDefault="00964C6E" w:rsidP="006D001A">
      <w:pPr>
        <w:jc w:val="both"/>
        <w:rPr>
          <w:lang w:val="ru-RU"/>
        </w:rPr>
      </w:pPr>
      <w:r w:rsidRPr="00964C6E">
        <w:rPr>
          <w:lang w:val="ru-RU"/>
        </w:rPr>
        <w:t>Бюро радиосвязи столкнулось с задержками в обработке заявок на космические службы, в результате чего накопилось отставание, которое в три раза превышает четырехмесячный обязательный предельный срок, установленный в п. 9.38 Регламента радиосвязи</w:t>
      </w:r>
      <w:r>
        <w:rPr>
          <w:lang w:val="ru-RU"/>
        </w:rPr>
        <w:t> </w:t>
      </w:r>
      <w:r w:rsidRPr="00964C6E">
        <w:rPr>
          <w:lang w:val="ru-RU"/>
        </w:rPr>
        <w:t>– международного договора, регулирующего использование радиочастотного спектра и спутниковых орбит. Следует отметить, что Радиорегламентарный комитет (РРК) ранее также выражал обеспокоенность по данному вопросу.</w:t>
      </w:r>
    </w:p>
    <w:p w14:paraId="50E3F72B" w14:textId="3861E4A6" w:rsidR="00964C6E" w:rsidRPr="00964C6E" w:rsidRDefault="00964C6E" w:rsidP="00964C6E">
      <w:pPr>
        <w:pStyle w:val="Heading1"/>
        <w:rPr>
          <w:lang w:val="ru-RU"/>
        </w:rPr>
      </w:pPr>
      <w:r w:rsidRPr="00964C6E">
        <w:rPr>
          <w:lang w:val="ru-RU"/>
        </w:rPr>
        <w:t>2</w:t>
      </w:r>
      <w:r w:rsidRPr="00964C6E">
        <w:rPr>
          <w:lang w:val="ru-RU"/>
        </w:rPr>
        <w:tab/>
        <w:t>Необходимые действия</w:t>
      </w:r>
    </w:p>
    <w:p w14:paraId="548E15E6" w14:textId="77777777" w:rsidR="00964C6E" w:rsidRPr="00964C6E" w:rsidRDefault="00964C6E" w:rsidP="006D001A">
      <w:pPr>
        <w:jc w:val="both"/>
        <w:rPr>
          <w:lang w:val="ru-RU"/>
        </w:rPr>
      </w:pPr>
      <w:r w:rsidRPr="00964C6E">
        <w:rPr>
          <w:lang w:val="ru-RU"/>
        </w:rPr>
        <w:t>КГР доводит этот вопрос до сведения Совета, подчеркивая необходимость того, чтобы БР располагало достаточными ресурсами для выполнения своего предусмотренного Уставом мандата, несмотря на существующие в настоящее время бюджетные ограничения МСЭ.</w:t>
      </w:r>
    </w:p>
    <w:p w14:paraId="69EAEAE6" w14:textId="77777777" w:rsidR="00964C6E" w:rsidRPr="00964C6E" w:rsidRDefault="00964C6E" w:rsidP="006D001A">
      <w:pPr>
        <w:jc w:val="both"/>
        <w:rPr>
          <w:lang w:val="ru-RU"/>
        </w:rPr>
      </w:pPr>
      <w:r w:rsidRPr="00964C6E">
        <w:rPr>
          <w:lang w:val="ru-RU"/>
        </w:rPr>
        <w:t>Совету предлагается принять необходимые меры для решения данного вопроса и обеспечения того, чтобы Бюро радиосвязи располагало ресурсами, необходимыми для выполнения своих обязанностей по соблюдению регламентарных предельных сроков, которые предписаны в Регламенте радиосвязи.</w:t>
      </w:r>
    </w:p>
    <w:bookmarkEnd w:id="7"/>
    <w:p w14:paraId="4EC6BF97" w14:textId="77777777" w:rsidR="00796BD3" w:rsidRPr="00964C6E" w:rsidRDefault="00C462C5" w:rsidP="00964C6E">
      <w:pPr>
        <w:spacing w:before="720"/>
        <w:jc w:val="center"/>
        <w:rPr>
          <w:lang w:val="ru-RU"/>
        </w:rPr>
      </w:pPr>
      <w:r w:rsidRPr="00964C6E">
        <w:rPr>
          <w:lang w:val="ru-RU"/>
        </w:rPr>
        <w:t>______________</w:t>
      </w:r>
    </w:p>
    <w:sectPr w:rsidR="00796BD3" w:rsidRPr="00964C6E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23DA" w14:textId="77777777" w:rsidR="00F8094D" w:rsidRDefault="00F8094D">
      <w:r>
        <w:separator/>
      </w:r>
    </w:p>
  </w:endnote>
  <w:endnote w:type="continuationSeparator" w:id="0">
    <w:p w14:paraId="4C90CC77" w14:textId="77777777" w:rsidR="00F8094D" w:rsidRDefault="00F8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990965B" w14:textId="77777777" w:rsidTr="00E31DCE">
      <w:trPr>
        <w:jc w:val="center"/>
      </w:trPr>
      <w:tc>
        <w:tcPr>
          <w:tcW w:w="1803" w:type="dxa"/>
          <w:vAlign w:val="center"/>
        </w:tcPr>
        <w:p w14:paraId="4FABAF94" w14:textId="718D56D8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964C6E" w:rsidRPr="00964C6E">
            <w:rPr>
              <w:noProof/>
            </w:rPr>
            <w:t>2601021</w:t>
          </w:r>
        </w:p>
      </w:tc>
      <w:tc>
        <w:tcPr>
          <w:tcW w:w="8261" w:type="dxa"/>
        </w:tcPr>
        <w:p w14:paraId="087B9F07" w14:textId="6105AE2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64C6E">
            <w:rPr>
              <w:bCs/>
              <w:lang w:val="ru-RU"/>
            </w:rPr>
            <w:t>107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AE4C72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ECC27DF" w14:textId="77777777" w:rsidTr="00E31DCE">
      <w:trPr>
        <w:jc w:val="center"/>
      </w:trPr>
      <w:tc>
        <w:tcPr>
          <w:tcW w:w="1803" w:type="dxa"/>
          <w:vAlign w:val="center"/>
        </w:tcPr>
        <w:p w14:paraId="21D25A9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DE96B75" w14:textId="2A27089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64C6E">
            <w:rPr>
              <w:bCs/>
              <w:lang w:val="ru-RU"/>
            </w:rPr>
            <w:t>107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224A9D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DCA5" w14:textId="77777777" w:rsidR="00F8094D" w:rsidRDefault="00F8094D">
      <w:r>
        <w:t>____________________</w:t>
      </w:r>
    </w:p>
  </w:footnote>
  <w:footnote w:type="continuationSeparator" w:id="0">
    <w:p w14:paraId="0F533D2A" w14:textId="77777777" w:rsidR="00F8094D" w:rsidRDefault="00F8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870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3CC20615" wp14:editId="7A703748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4D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D001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64C6E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599D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5359"/>
    <w:rsid w:val="00E176BA"/>
    <w:rsid w:val="00E423EC"/>
    <w:rsid w:val="00E55121"/>
    <w:rsid w:val="00EB4FCB"/>
    <w:rsid w:val="00EC6BC5"/>
    <w:rsid w:val="00F348D0"/>
    <w:rsid w:val="00F35898"/>
    <w:rsid w:val="00F5225B"/>
    <w:rsid w:val="00F8094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A07D7"/>
  <w15:docId w15:val="{25C62519-F5AA-4FB4-B4B0-7271D97D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81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R23-RAG-C-0058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2</Pages>
  <Words>266</Words>
  <Characters>2092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resource allocation for the constitutional activities of the Radiocommunication Bureau, including the processing of space notices</dc:title>
  <dc:subject>ITU Council 2026</dc:subject>
  <cp:keywords>C26; C2026; Council 2026; PP26</cp:keywords>
  <dc:description/>
  <cp:lastPrinted>2006-03-28T16:12:00Z</cp:lastPrinted>
  <dcterms:created xsi:type="dcterms:W3CDTF">2026-04-29T14:15:00Z</dcterms:created>
  <dcterms:modified xsi:type="dcterms:W3CDTF">2026-04-29T14:18:00Z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