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6A76F16D" w14:textId="77777777" w:rsidTr="00796BDB">
        <w:trPr>
          <w:cantSplit/>
          <w:trHeight w:val="23"/>
        </w:trPr>
        <w:tc>
          <w:tcPr>
            <w:tcW w:w="3969" w:type="dxa"/>
            <w:vMerge w:val="restart"/>
            <w:tcMar>
              <w:left w:w="0" w:type="dxa"/>
            </w:tcMar>
          </w:tcPr>
          <w:p w14:paraId="41F62E0A" w14:textId="0F6D216A" w:rsidR="00D72F49" w:rsidRPr="00E85629" w:rsidRDefault="00D72F49" w:rsidP="00796BDB">
            <w:pPr>
              <w:tabs>
                <w:tab w:val="left" w:pos="851"/>
              </w:tabs>
              <w:spacing w:before="0" w:line="240" w:lineRule="atLeast"/>
              <w:rPr>
                <w:b/>
              </w:rPr>
            </w:pPr>
            <w:r w:rsidRPr="00122CE1">
              <w:rPr>
                <w:b/>
              </w:rPr>
              <w:t>Point de l'ordre du jour</w:t>
            </w:r>
            <w:r>
              <w:rPr>
                <w:b/>
              </w:rPr>
              <w:t>:</w:t>
            </w:r>
            <w:r w:rsidR="00F24418">
              <w:rPr>
                <w:b/>
              </w:rPr>
              <w:t xml:space="preserve"> PL</w:t>
            </w:r>
            <w:r w:rsidR="00862E81">
              <w:rPr>
                <w:b/>
              </w:rPr>
              <w:t xml:space="preserve"> </w:t>
            </w:r>
            <w:r w:rsidR="00F24418">
              <w:rPr>
                <w:b/>
              </w:rPr>
              <w:t>2</w:t>
            </w:r>
          </w:p>
        </w:tc>
        <w:tc>
          <w:tcPr>
            <w:tcW w:w="5245" w:type="dxa"/>
          </w:tcPr>
          <w:p w14:paraId="1C50FFED" w14:textId="031EF0BB"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F24418">
              <w:rPr>
                <w:b/>
              </w:rPr>
              <w:t>104</w:t>
            </w:r>
            <w:r>
              <w:rPr>
                <w:b/>
              </w:rPr>
              <w:t>-F</w:t>
            </w:r>
          </w:p>
        </w:tc>
      </w:tr>
      <w:tr w:rsidR="00D72F49" w:rsidRPr="00C049D7" w14:paraId="3E56E677" w14:textId="77777777" w:rsidTr="00796BDB">
        <w:trPr>
          <w:cantSplit/>
        </w:trPr>
        <w:tc>
          <w:tcPr>
            <w:tcW w:w="3969" w:type="dxa"/>
            <w:vMerge/>
          </w:tcPr>
          <w:p w14:paraId="7018C3A1" w14:textId="77777777" w:rsidR="00D72F49" w:rsidRPr="00813E5E" w:rsidRDefault="00D72F49" w:rsidP="00796BDB">
            <w:pPr>
              <w:tabs>
                <w:tab w:val="left" w:pos="851"/>
              </w:tabs>
              <w:spacing w:line="240" w:lineRule="atLeast"/>
              <w:rPr>
                <w:b/>
              </w:rPr>
            </w:pPr>
          </w:p>
        </w:tc>
        <w:tc>
          <w:tcPr>
            <w:tcW w:w="5245" w:type="dxa"/>
          </w:tcPr>
          <w:p w14:paraId="0115D9F3" w14:textId="078DB22C" w:rsidR="00D72F49" w:rsidRPr="00FC6D7D" w:rsidRDefault="00F24418" w:rsidP="00796BDB">
            <w:pPr>
              <w:tabs>
                <w:tab w:val="left" w:pos="851"/>
              </w:tabs>
              <w:spacing w:before="0"/>
              <w:jc w:val="right"/>
              <w:rPr>
                <w:b/>
                <w:lang w:val="en-GB"/>
              </w:rPr>
            </w:pPr>
            <w:r>
              <w:rPr>
                <w:b/>
              </w:rPr>
              <w:t>15 avril 2026</w:t>
            </w:r>
          </w:p>
        </w:tc>
      </w:tr>
      <w:tr w:rsidR="00D72F49" w:rsidRPr="00813E5E" w14:paraId="016E2C55" w14:textId="77777777" w:rsidTr="00796BDB">
        <w:trPr>
          <w:cantSplit/>
          <w:trHeight w:val="23"/>
        </w:trPr>
        <w:tc>
          <w:tcPr>
            <w:tcW w:w="3969" w:type="dxa"/>
            <w:vMerge/>
          </w:tcPr>
          <w:p w14:paraId="26D43CFF" w14:textId="77777777" w:rsidR="00D72F49" w:rsidRPr="00FC6D7D" w:rsidRDefault="00D72F49" w:rsidP="00796BDB">
            <w:pPr>
              <w:tabs>
                <w:tab w:val="left" w:pos="851"/>
              </w:tabs>
              <w:spacing w:line="240" w:lineRule="atLeast"/>
              <w:rPr>
                <w:b/>
                <w:lang w:val="en-GB"/>
              </w:rPr>
            </w:pPr>
          </w:p>
        </w:tc>
        <w:tc>
          <w:tcPr>
            <w:tcW w:w="5245" w:type="dxa"/>
          </w:tcPr>
          <w:p w14:paraId="3734D8CE"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6EA836D4" w14:textId="77777777" w:rsidTr="00796BDB">
        <w:trPr>
          <w:cantSplit/>
          <w:trHeight w:val="23"/>
        </w:trPr>
        <w:tc>
          <w:tcPr>
            <w:tcW w:w="3969" w:type="dxa"/>
          </w:tcPr>
          <w:p w14:paraId="7AA77604" w14:textId="77777777" w:rsidR="00D72F49" w:rsidRPr="00813E5E" w:rsidRDefault="00D72F49" w:rsidP="00796BDB">
            <w:pPr>
              <w:tabs>
                <w:tab w:val="left" w:pos="851"/>
              </w:tabs>
              <w:spacing w:line="240" w:lineRule="atLeast"/>
              <w:rPr>
                <w:b/>
              </w:rPr>
            </w:pPr>
          </w:p>
        </w:tc>
        <w:tc>
          <w:tcPr>
            <w:tcW w:w="5245" w:type="dxa"/>
          </w:tcPr>
          <w:p w14:paraId="0567800D" w14:textId="77777777" w:rsidR="00D72F49" w:rsidRDefault="00D72F49" w:rsidP="00796BDB">
            <w:pPr>
              <w:tabs>
                <w:tab w:val="left" w:pos="851"/>
              </w:tabs>
              <w:spacing w:before="0" w:line="240" w:lineRule="atLeast"/>
              <w:jc w:val="right"/>
              <w:rPr>
                <w:b/>
              </w:rPr>
            </w:pPr>
          </w:p>
        </w:tc>
      </w:tr>
      <w:tr w:rsidR="00D72F49" w:rsidRPr="00122CE1" w14:paraId="7C2B05A4" w14:textId="77777777" w:rsidTr="00796BDB">
        <w:trPr>
          <w:cantSplit/>
        </w:trPr>
        <w:tc>
          <w:tcPr>
            <w:tcW w:w="9214" w:type="dxa"/>
            <w:gridSpan w:val="2"/>
            <w:tcMar>
              <w:left w:w="0" w:type="dxa"/>
            </w:tcMar>
          </w:tcPr>
          <w:p w14:paraId="464C677D" w14:textId="2E1189EA" w:rsidR="00D72F49" w:rsidRPr="00C42437" w:rsidRDefault="00301358" w:rsidP="00301358">
            <w:pPr>
              <w:pStyle w:val="Source"/>
              <w:jc w:val="left"/>
              <w:rPr>
                <w:sz w:val="34"/>
                <w:szCs w:val="34"/>
                <w:lang w:val="fr-CH"/>
              </w:rPr>
            </w:pPr>
            <w:r w:rsidRPr="00301358">
              <w:rPr>
                <w:rFonts w:cstheme="minorHAnsi"/>
                <w:bCs/>
                <w:color w:val="000000"/>
                <w:sz w:val="34"/>
                <w:szCs w:val="34"/>
              </w:rPr>
              <w:t>Contribution du Ghana, du Nigéria (République fédérale du) et de la République sudafricaine</w:t>
            </w:r>
          </w:p>
        </w:tc>
      </w:tr>
      <w:tr w:rsidR="00D72F49" w:rsidRPr="00813E5E" w14:paraId="0654C768" w14:textId="77777777" w:rsidTr="00796BDB">
        <w:trPr>
          <w:cantSplit/>
        </w:trPr>
        <w:tc>
          <w:tcPr>
            <w:tcW w:w="9214" w:type="dxa"/>
            <w:gridSpan w:val="2"/>
            <w:tcMar>
              <w:left w:w="0" w:type="dxa"/>
            </w:tcMar>
          </w:tcPr>
          <w:p w14:paraId="19845F9D" w14:textId="0D8FDF6F" w:rsidR="00D72F49" w:rsidRPr="003F0968" w:rsidRDefault="00CE550B" w:rsidP="00796BDB">
            <w:pPr>
              <w:pStyle w:val="Subtitle"/>
              <w:framePr w:hSpace="0" w:wrap="auto" w:hAnchor="text" w:xAlign="left" w:yAlign="inline"/>
              <w:rPr>
                <w:sz w:val="32"/>
                <w:szCs w:val="32"/>
                <w:lang w:val="fr-FR"/>
              </w:rPr>
            </w:pPr>
            <w:r w:rsidRPr="003F0968">
              <w:rPr>
                <w:color w:val="000000"/>
                <w:sz w:val="32"/>
                <w:szCs w:val="32"/>
                <w:lang w:val="fr-FR"/>
              </w:rPr>
              <w:t>EXAMEN ET RÉVISION DU RÈGLEMENT DES TÉLÉCOMMUNICATIONS INTERNATIONALES COMPTE TENU DES NOUVELLES TENDANCES ET DES NOUVEAUX PROBLÈMES QUI SE FONT JOUR DANS LE DOMAINE DES TIC/TÉLÉCOMMUNICATIONS INTERNATIONALES</w:t>
            </w:r>
          </w:p>
        </w:tc>
      </w:tr>
      <w:tr w:rsidR="00D72F49" w:rsidRPr="00813E5E" w14:paraId="25737394" w14:textId="77777777" w:rsidTr="00796BDB">
        <w:trPr>
          <w:cantSplit/>
        </w:trPr>
        <w:tc>
          <w:tcPr>
            <w:tcW w:w="9214" w:type="dxa"/>
            <w:gridSpan w:val="2"/>
            <w:tcBorders>
              <w:top w:val="single" w:sz="4" w:space="0" w:color="auto"/>
              <w:bottom w:val="single" w:sz="4" w:space="0" w:color="auto"/>
            </w:tcBorders>
            <w:tcMar>
              <w:left w:w="0" w:type="dxa"/>
            </w:tcMar>
          </w:tcPr>
          <w:p w14:paraId="7D728B30" w14:textId="77777777" w:rsidR="00D72F49" w:rsidRPr="0099485B" w:rsidRDefault="00F37FE5" w:rsidP="00796BDB">
            <w:pPr>
              <w:spacing w:before="160"/>
              <w:rPr>
                <w:b/>
                <w:bCs/>
                <w:sz w:val="26"/>
                <w:szCs w:val="26"/>
                <w:lang w:val="fr-CH"/>
              </w:rPr>
            </w:pPr>
            <w:r>
              <w:rPr>
                <w:b/>
                <w:bCs/>
                <w:sz w:val="26"/>
                <w:szCs w:val="26"/>
                <w:lang w:val="fr-CH"/>
              </w:rPr>
              <w:t>Objet</w:t>
            </w:r>
          </w:p>
          <w:p w14:paraId="2E52A94C" w14:textId="49A5CC78" w:rsidR="00D72F49" w:rsidRPr="0099485B" w:rsidRDefault="00B13159" w:rsidP="00CE550B">
            <w:pPr>
              <w:jc w:val="both"/>
              <w:rPr>
                <w:lang w:val="fr-CH"/>
              </w:rPr>
            </w:pPr>
            <w:r>
              <w:rPr>
                <w:color w:val="000000"/>
              </w:rPr>
              <w:t xml:space="preserve">L'objet de la présente contribution est de demander au Conseil, à sa session de 2026, de recommander à la Conférence de plénipotentiaires de 2026 (PP-26) de convoquer la troisième édition de la Conférence mondiale </w:t>
            </w:r>
            <w:r w:rsidR="00E436EF">
              <w:rPr>
                <w:color w:val="000000"/>
              </w:rPr>
              <w:t>sur les</w:t>
            </w:r>
            <w:r>
              <w:rPr>
                <w:color w:val="000000"/>
              </w:rPr>
              <w:t xml:space="preserve"> télécommunications internationales (CMTI), qui examinerait et réviserait le Règlement des télécommunications internationales (RTI), afin de tenir compte des nouvelles tendances et des nouveaux problèmes qui se font jour dans le </w:t>
            </w:r>
            <w:r w:rsidR="0069151B">
              <w:rPr>
                <w:color w:val="000000"/>
              </w:rPr>
              <w:t>domaine</w:t>
            </w:r>
            <w:r>
              <w:rPr>
                <w:color w:val="000000"/>
              </w:rPr>
              <w:t xml:space="preserve"> des TIC/télécommunications </w:t>
            </w:r>
            <w:r w:rsidR="0069151B">
              <w:rPr>
                <w:color w:val="000000"/>
              </w:rPr>
              <w:t>internationales</w:t>
            </w:r>
            <w:r>
              <w:rPr>
                <w:color w:val="000000"/>
              </w:rPr>
              <w:t>. Il est en outre proposé d</w:t>
            </w:r>
            <w:r w:rsidR="0088177C">
              <w:rPr>
                <w:color w:val="000000"/>
              </w:rPr>
              <w:t>'</w:t>
            </w:r>
            <w:r>
              <w:rPr>
                <w:color w:val="000000"/>
              </w:rPr>
              <w:t>encourager le Groupe d</w:t>
            </w:r>
            <w:r w:rsidR="0088177C">
              <w:rPr>
                <w:color w:val="000000"/>
              </w:rPr>
              <w:t>'</w:t>
            </w:r>
            <w:r>
              <w:rPr>
                <w:color w:val="000000"/>
              </w:rPr>
              <w:t>experts sur le RTI à poursuivre ses travaux jusqu'à la prochaine session du Conseil.</w:t>
            </w:r>
          </w:p>
          <w:p w14:paraId="3435A200"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0894A83B" w14:textId="31413AD4" w:rsidR="00D72F49" w:rsidRPr="00122CE1" w:rsidRDefault="00B13159" w:rsidP="00796BDB">
            <w:pPr>
              <w:rPr>
                <w:lang w:val="fr-CH"/>
              </w:rPr>
            </w:pPr>
            <w:r>
              <w:rPr>
                <w:color w:val="000000"/>
              </w:rPr>
              <w:t xml:space="preserve">Le Conseil est invité à </w:t>
            </w:r>
            <w:r>
              <w:rPr>
                <w:b/>
                <w:bCs/>
                <w:color w:val="000000"/>
              </w:rPr>
              <w:t xml:space="preserve">examiner </w:t>
            </w:r>
            <w:r>
              <w:rPr>
                <w:color w:val="000000"/>
              </w:rPr>
              <w:t>la proposition à sa session de 2026.</w:t>
            </w:r>
          </w:p>
          <w:p w14:paraId="0052B480" w14:textId="77777777" w:rsidR="00D72F49" w:rsidRPr="00813E5E" w:rsidRDefault="00D72F49" w:rsidP="00796BDB">
            <w:pPr>
              <w:spacing w:before="160"/>
              <w:rPr>
                <w:caps/>
                <w:sz w:val="22"/>
              </w:rPr>
            </w:pPr>
            <w:r w:rsidRPr="00813E5E">
              <w:rPr>
                <w:sz w:val="22"/>
              </w:rPr>
              <w:t>____________</w:t>
            </w:r>
            <w:r>
              <w:rPr>
                <w:sz w:val="22"/>
              </w:rPr>
              <w:t>______</w:t>
            </w:r>
          </w:p>
          <w:p w14:paraId="7FE33A0F" w14:textId="77777777" w:rsidR="00D72F49" w:rsidRDefault="00D72F49" w:rsidP="00796BDB">
            <w:pPr>
              <w:spacing w:before="160"/>
              <w:rPr>
                <w:b/>
                <w:bCs/>
                <w:sz w:val="26"/>
                <w:szCs w:val="26"/>
              </w:rPr>
            </w:pPr>
            <w:r w:rsidRPr="00F16BAB">
              <w:rPr>
                <w:b/>
                <w:bCs/>
                <w:sz w:val="26"/>
                <w:szCs w:val="26"/>
              </w:rPr>
              <w:t>Références</w:t>
            </w:r>
          </w:p>
          <w:p w14:paraId="4B37598E" w14:textId="6689D106" w:rsidR="00D72F49" w:rsidRPr="00CE550B" w:rsidRDefault="00B13159" w:rsidP="00B13159">
            <w:pPr>
              <w:pStyle w:val="Referencetext"/>
              <w:framePr w:hSpace="0" w:wrap="auto" w:vAnchor="margin" w:hAnchor="text" w:xAlign="left" w:yAlign="inline"/>
            </w:pPr>
            <w:hyperlink r:id="rId7" w:history="1">
              <w:r w:rsidRPr="00CE550B">
                <w:rPr>
                  <w:rStyle w:val="Hyperlink"/>
                  <w:rFonts w:eastAsia="Times New Roman" w:cs="Times New Roman"/>
                </w:rPr>
                <w:t>Résolution 1372</w:t>
              </w:r>
            </w:hyperlink>
            <w:r w:rsidRPr="00CE550B">
              <w:t xml:space="preserve"> (C16, dernière mod. C23</w:t>
            </w:r>
            <w:r w:rsidR="003F0968" w:rsidRPr="00CE550B">
              <w:t xml:space="preserve">) du </w:t>
            </w:r>
            <w:proofErr w:type="gramStart"/>
            <w:r w:rsidR="003F0968" w:rsidRPr="00CE550B">
              <w:t>Conseil</w:t>
            </w:r>
            <w:r w:rsidRPr="00CE550B">
              <w:t>;</w:t>
            </w:r>
            <w:proofErr w:type="gramEnd"/>
            <w:r w:rsidRPr="00CE550B">
              <w:t xml:space="preserve"> </w:t>
            </w:r>
            <w:hyperlink r:id="rId8" w:history="1">
              <w:r w:rsidRPr="00CE550B">
                <w:rPr>
                  <w:rStyle w:val="Hyperlink"/>
                  <w:rFonts w:eastAsia="Times New Roman" w:cs="Times New Roman"/>
                </w:rPr>
                <w:t>Document C26/26</w:t>
              </w:r>
            </w:hyperlink>
            <w:r w:rsidRPr="00CE550B">
              <w:t xml:space="preserve"> du </w:t>
            </w:r>
            <w:proofErr w:type="gramStart"/>
            <w:r w:rsidRPr="00CE550B">
              <w:t>Conseil;</w:t>
            </w:r>
            <w:proofErr w:type="gramEnd"/>
            <w:r w:rsidRPr="00CE550B">
              <w:t xml:space="preserve"> </w:t>
            </w:r>
            <w:hyperlink r:id="rId9" w:history="1">
              <w:r w:rsidRPr="00CE550B">
                <w:rPr>
                  <w:rStyle w:val="Hyperlink"/>
                  <w:rFonts w:eastAsia="Times New Roman" w:cs="Times New Roman"/>
                </w:rPr>
                <w:t>Résolution PLEN/4</w:t>
              </w:r>
            </w:hyperlink>
            <w:r w:rsidRPr="00CE550B">
              <w:t xml:space="preserve"> (Dubaï, 2012) de la CMTI</w:t>
            </w:r>
          </w:p>
        </w:tc>
      </w:tr>
    </w:tbl>
    <w:p w14:paraId="5925CA2F" w14:textId="77777777" w:rsidR="00A51849" w:rsidRPr="0019129B" w:rsidRDefault="00A51849" w:rsidP="00CF0534"/>
    <w:p w14:paraId="19CA499D"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7AB4C196" w14:textId="2E89CEF6" w:rsidR="0088177C" w:rsidRPr="00103DC1" w:rsidRDefault="003F0968" w:rsidP="003F0968">
      <w:pPr>
        <w:pStyle w:val="Heading1"/>
        <w:rPr>
          <w:rFonts w:asciiTheme="minorHAnsi" w:hAnsiTheme="minorHAnsi" w:cstheme="minorHAnsi"/>
          <w:szCs w:val="24"/>
        </w:rPr>
      </w:pPr>
      <w:r>
        <w:lastRenderedPageBreak/>
        <w:t>1</w:t>
      </w:r>
      <w:r>
        <w:tab/>
      </w:r>
      <w:r w:rsidR="0088177C">
        <w:t>Introduction</w:t>
      </w:r>
    </w:p>
    <w:p w14:paraId="03737F46" w14:textId="4E72B63C" w:rsidR="0088177C" w:rsidRPr="003F0968" w:rsidRDefault="0088177C" w:rsidP="00CE550B">
      <w:pPr>
        <w:jc w:val="both"/>
      </w:pPr>
      <w:r>
        <w:t xml:space="preserve">Le mandat figurant dans la </w:t>
      </w:r>
      <w:r w:rsidRPr="003F0968">
        <w:t>Résolution 1379, établi par le Conseil à sa session de 2023 pour les travaux de l'actuel Groupe EG-RTI, est très clair et précis:</w:t>
      </w:r>
    </w:p>
    <w:p w14:paraId="00E64393" w14:textId="77D587CF" w:rsidR="0088177C" w:rsidRPr="003F0968" w:rsidRDefault="0088177C" w:rsidP="00CE550B">
      <w:pPr>
        <w:jc w:val="both"/>
        <w:rPr>
          <w:i/>
          <w:iCs/>
        </w:rPr>
      </w:pPr>
      <w:r w:rsidRPr="003F0968">
        <w:rPr>
          <w:i/>
          <w:iCs/>
        </w:rPr>
        <w:t>1.1</w:t>
      </w:r>
      <w:r w:rsidRPr="003F0968">
        <w:rPr>
          <w:i/>
          <w:iCs/>
        </w:rPr>
        <w:tab/>
        <w:t xml:space="preserve">Compte tenu des travaux menés par les deux groupes d'experts précédents, l'examen peut notamment porter sur: </w:t>
      </w:r>
    </w:p>
    <w:p w14:paraId="1CBB1926" w14:textId="77777777" w:rsidR="0088177C" w:rsidRPr="003F0968" w:rsidRDefault="0088177C" w:rsidP="00CE550B">
      <w:pPr>
        <w:pStyle w:val="enumlev1"/>
        <w:jc w:val="both"/>
        <w:rPr>
          <w:i/>
          <w:iCs/>
        </w:rPr>
      </w:pPr>
      <w:r w:rsidRPr="003F0968">
        <w:rPr>
          <w:i/>
          <w:iCs/>
        </w:rPr>
        <w:t>a)</w:t>
      </w:r>
      <w:r w:rsidRPr="003F0968">
        <w:rPr>
          <w:i/>
          <w:iCs/>
        </w:rPr>
        <w:tab/>
        <w:t>les nouvelles tendances des télécommunications/TIC ainsi que les nouveaux problèmes qui se font jour dans l'environnement international des télécommunications/TIC et qui sont susceptibles d'avoir des incidences sur le RTI;</w:t>
      </w:r>
    </w:p>
    <w:p w14:paraId="50C089DE" w14:textId="77777777" w:rsidR="0088177C" w:rsidRPr="003F0968" w:rsidRDefault="0088177C" w:rsidP="00CE550B">
      <w:pPr>
        <w:pStyle w:val="enumlev1"/>
        <w:jc w:val="both"/>
        <w:rPr>
          <w:i/>
          <w:iCs/>
        </w:rPr>
      </w:pPr>
      <w:r w:rsidRPr="003F0968">
        <w:rPr>
          <w:i/>
          <w:iCs/>
        </w:rPr>
        <w:t>b)</w:t>
      </w:r>
      <w:r w:rsidRPr="003F0968">
        <w:rPr>
          <w:i/>
          <w:iCs/>
        </w:rPr>
        <w:tab/>
        <w:t>des données empiriques relatives à l'utilisation actuelle du RTI par les exploitations et/ou les administrations et à la proportion de services mondiaux de télécommunication qui reposent sur le RTI à l'heure actuelle;</w:t>
      </w:r>
    </w:p>
    <w:p w14:paraId="0575DE6F" w14:textId="45EC4CC2" w:rsidR="0088177C" w:rsidRPr="003F0968" w:rsidRDefault="0088177C" w:rsidP="00CE550B">
      <w:pPr>
        <w:pStyle w:val="enumlev1"/>
        <w:jc w:val="both"/>
        <w:rPr>
          <w:i/>
          <w:iCs/>
        </w:rPr>
      </w:pPr>
      <w:r w:rsidRPr="003F0968">
        <w:rPr>
          <w:i/>
          <w:iCs/>
        </w:rPr>
        <w:t>c)</w:t>
      </w:r>
      <w:r w:rsidRPr="003F0968">
        <w:rPr>
          <w:i/>
          <w:iCs/>
        </w:rPr>
        <w:tab/>
        <w:t>la pertinence du RTI, qui comprend des "principes directeurs de haut niveau", dans l'environnement des télécommunications/TIC actuel.</w:t>
      </w:r>
    </w:p>
    <w:p w14:paraId="15E2FCC7" w14:textId="3EB4F77B" w:rsidR="0088177C" w:rsidRPr="003F0968" w:rsidRDefault="0088177C" w:rsidP="00CE550B">
      <w:pPr>
        <w:jc w:val="both"/>
        <w:rPr>
          <w:i/>
          <w:iCs/>
        </w:rPr>
      </w:pPr>
      <w:r w:rsidRPr="003F0968">
        <w:rPr>
          <w:i/>
          <w:iCs/>
        </w:rPr>
        <w:t>1.2</w:t>
      </w:r>
      <w:r w:rsidRPr="003F0968">
        <w:rPr>
          <w:i/>
          <w:iCs/>
        </w:rPr>
        <w:tab/>
        <w:t xml:space="preserve">Le </w:t>
      </w:r>
      <w:r w:rsidR="003F0968" w:rsidRPr="003F0968">
        <w:rPr>
          <w:i/>
          <w:iCs/>
        </w:rPr>
        <w:t>G</w:t>
      </w:r>
      <w:r w:rsidRPr="003F0968">
        <w:rPr>
          <w:i/>
          <w:iCs/>
        </w:rPr>
        <w:t>roupe EG-RTI présentera un rapport d'activité rendant compte de tous les points de vue sur l'examen du RTI au Conseil à ses sessions de 2024 et de 2025 et un rapport final au Conseil à sa session de 2026, afin que celui-ci l'examine et le soumette à la Conférence de plénipotentiaires de 2026, assorti de ses observations.</w:t>
      </w:r>
    </w:p>
    <w:p w14:paraId="40081777" w14:textId="2E3F6D52" w:rsidR="0088177C" w:rsidRPr="003F0968" w:rsidRDefault="0088177C" w:rsidP="00CE550B">
      <w:pPr>
        <w:jc w:val="both"/>
      </w:pPr>
      <w:r w:rsidRPr="003F0968">
        <w:t xml:space="preserve">Les Administrations du Ghana, de la République sudafricaine et du Nigéria estiment que le Groupe d'experts sur le Règlement des télécommunications internationales (EG-RTI) s'est acquitté honorablement de son mandat tel qu'il est énoncé dans les dispositions susmentionnées, et tiennent à </w:t>
      </w:r>
      <w:r w:rsidR="00C7326B" w:rsidRPr="003F0968">
        <w:t>le remercier</w:t>
      </w:r>
      <w:r w:rsidRPr="003F0968">
        <w:t xml:space="preserve"> pour son rapport quadriennal figurant dans le </w:t>
      </w:r>
      <w:hyperlink r:id="rId10" w:history="1">
        <w:r w:rsidR="0071505C" w:rsidRPr="003F0968">
          <w:rPr>
            <w:rStyle w:val="Hyperlink"/>
          </w:rPr>
          <w:t>Document</w:t>
        </w:r>
        <w:r w:rsidR="003F0968">
          <w:rPr>
            <w:rStyle w:val="Hyperlink"/>
          </w:rPr>
          <w:t> </w:t>
        </w:r>
        <w:proofErr w:type="spellStart"/>
        <w:r w:rsidR="0071505C" w:rsidRPr="003F0968">
          <w:rPr>
            <w:rStyle w:val="Hyperlink"/>
          </w:rPr>
          <w:t>C26</w:t>
        </w:r>
        <w:proofErr w:type="spellEnd"/>
        <w:r w:rsidR="0071505C" w:rsidRPr="003F0968">
          <w:rPr>
            <w:rStyle w:val="Hyperlink"/>
          </w:rPr>
          <w:t>/26</w:t>
        </w:r>
      </w:hyperlink>
      <w:r w:rsidRPr="003F0968">
        <w:t>.</w:t>
      </w:r>
      <w:hyperlink r:id="rId11" w:history="1">
        <w:hyperlink r:id="rId12" w:history="1"/>
      </w:hyperlink>
    </w:p>
    <w:p w14:paraId="1178FA6A" w14:textId="7A589F51" w:rsidR="0088177C" w:rsidRPr="003F0968" w:rsidRDefault="0088177C" w:rsidP="00CE550B">
      <w:pPr>
        <w:jc w:val="both"/>
      </w:pPr>
      <w:r w:rsidRPr="003F0968">
        <w:t>Nous notons toutefois avec préoccupation que les membres semblent toujours divisés sur la question de savoir si le RTI est pertinent ou non, ce qui porte quelque peu préjudice à l'avenir du RTI au sein de l'Union.</w:t>
      </w:r>
    </w:p>
    <w:p w14:paraId="692B613D" w14:textId="200134BD" w:rsidR="0088177C" w:rsidRPr="003F0968" w:rsidRDefault="0088177C" w:rsidP="00CE550B">
      <w:pPr>
        <w:jc w:val="both"/>
      </w:pPr>
      <w:r w:rsidRPr="003F0968">
        <w:t>Après avoir examiné attentivement le rapport final du Groupe d'experts sur le Règlement des télécommunications internationales (EG-RTI) soumis au Conseil à sa session de 2026, le</w:t>
      </w:r>
      <w:r w:rsidR="003F0968">
        <w:t> </w:t>
      </w:r>
      <w:r w:rsidRPr="003F0968">
        <w:t xml:space="preserve">Ghana, la République sudafricaine et le Nigéria estiment que, parmi les différentes options présentées comme des "solutions possibles" au paragraphe 4 du rapport, la solution la plus pertinente dans ces circonstances est de donner aux États Membres une nouvelle occasion de débattre de l'avenir du RTI et de prendre une décision à cet égard, qui pourrait être de réviser le RTI conformément à la </w:t>
      </w:r>
      <w:hyperlink r:id="rId13" w:history="1">
        <w:r w:rsidRPr="003F0968">
          <w:rPr>
            <w:rStyle w:val="Hyperlink"/>
          </w:rPr>
          <w:t>Résolution PLEN/4</w:t>
        </w:r>
      </w:hyperlink>
      <w:r w:rsidRPr="003F0968">
        <w:t xml:space="preserve"> (Examen périodique du Règlement des télécommunications internationales) de la Conférence mondiale </w:t>
      </w:r>
      <w:r w:rsidR="00E436EF" w:rsidRPr="003F0968">
        <w:t>sur les</w:t>
      </w:r>
      <w:r w:rsidRPr="003F0968">
        <w:t xml:space="preserve"> télécommunications internationales (Dubaï, 2012).</w:t>
      </w:r>
      <w:hyperlink r:id="rId14" w:history="1"/>
    </w:p>
    <w:p w14:paraId="403E4BDC" w14:textId="71B294B4" w:rsidR="0088177C" w:rsidRPr="003F0968" w:rsidRDefault="003F0968" w:rsidP="003F0968">
      <w:pPr>
        <w:pStyle w:val="Heading1"/>
      </w:pPr>
      <w:r>
        <w:t>2</w:t>
      </w:r>
      <w:r>
        <w:tab/>
      </w:r>
      <w:r w:rsidR="0088177C" w:rsidRPr="003F0968">
        <w:t>Proposition</w:t>
      </w:r>
    </w:p>
    <w:p w14:paraId="30F10393" w14:textId="38AFFF67" w:rsidR="0088177C" w:rsidRPr="003F0968" w:rsidRDefault="0088177C" w:rsidP="00CE550B">
      <w:pPr>
        <w:jc w:val="both"/>
      </w:pPr>
      <w:r w:rsidRPr="003F0968">
        <w:t xml:space="preserve">Le RTI ayant suscité des débats animés au cours des trois (3) dernières sessions du Conseil, il est nécessaire d'échanger de manière plus apaisée pour aller de l'avant. Par conséquent, nous proposons que le Conseil, à sa session de 2026, recommande à la Conférence de plénipotentiaires de 2026 de convoquer la troisième édition de la Conférence mondiale </w:t>
      </w:r>
      <w:r w:rsidR="00E436EF" w:rsidRPr="003F0968">
        <w:t>sur les</w:t>
      </w:r>
      <w:r w:rsidRPr="003F0968">
        <w:t xml:space="preserve"> télécommunications internationales (CMTI), qui </w:t>
      </w:r>
      <w:r w:rsidR="000A32BD" w:rsidRPr="003F0968">
        <w:t>serait l'occasion</w:t>
      </w:r>
      <w:r w:rsidRPr="003F0968">
        <w:t xml:space="preserve"> de prendre une décision sur l'avenir du RTI. Le Ghana, la République sudafricaine et le Nigéria souscrivent fermement à l'opinion selon laquelle le RTI est toujours adapté à la situation actuelle en matière de TIC et </w:t>
      </w:r>
      <w:r w:rsidRPr="003F0968">
        <w:lastRenderedPageBreak/>
        <w:t xml:space="preserve">qu'il a seulement besoin d'être revu et modifié, notamment en ce qui concerne les dispositions et les domaines qui n'ont plus d'utilité, afin de s'aligner sur les nouvelles tendances et les nouveaux problèmes qui se font jour dans l'environnement </w:t>
      </w:r>
      <w:r w:rsidR="00BA6297" w:rsidRPr="003F0968">
        <w:t>international</w:t>
      </w:r>
      <w:r w:rsidRPr="003F0968">
        <w:t xml:space="preserve"> des télécommunications/TIC. Nous proposons en outre que le Groupe EG-RTI poursuive ses travaux dans le cadre d'un mandat et/ou d'un cadre renouvelé</w:t>
      </w:r>
      <w:r w:rsidR="00492E02" w:rsidRPr="003F0968">
        <w:t>s</w:t>
      </w:r>
      <w:r w:rsidRPr="003F0968">
        <w:t xml:space="preserve"> jusqu'à la prochaine session du Conseil, </w:t>
      </w:r>
      <w:r w:rsidR="00DC4CBB" w:rsidRPr="003F0968">
        <w:t>le cas échéant</w:t>
      </w:r>
      <w:r w:rsidRPr="003F0968">
        <w:t>.</w:t>
      </w:r>
    </w:p>
    <w:p w14:paraId="3C8EE039" w14:textId="6D02C574" w:rsidR="0088177C" w:rsidRPr="003F0968" w:rsidRDefault="003F0968" w:rsidP="003F0968">
      <w:pPr>
        <w:pStyle w:val="Heading1"/>
      </w:pPr>
      <w:r>
        <w:t>3</w:t>
      </w:r>
      <w:r>
        <w:tab/>
      </w:r>
      <w:r w:rsidR="0088177C" w:rsidRPr="003F0968">
        <w:t>Suite à donner</w:t>
      </w:r>
    </w:p>
    <w:p w14:paraId="687DE0AA" w14:textId="6DB37077" w:rsidR="006A11AE" w:rsidRDefault="0088177C" w:rsidP="00CE550B">
      <w:pPr>
        <w:jc w:val="both"/>
      </w:pPr>
      <w:r w:rsidRPr="003F0968">
        <w:t>La présente contribution est soumise</w:t>
      </w:r>
      <w:r>
        <w:t xml:space="preserve"> au Conseil à sa session de 2026 pour examen.</w:t>
      </w:r>
    </w:p>
    <w:p w14:paraId="2E4B53C4" w14:textId="77777777" w:rsidR="00CE550B" w:rsidRPr="003F0968" w:rsidRDefault="00CE550B" w:rsidP="00CE550B">
      <w:pPr>
        <w:jc w:val="both"/>
      </w:pPr>
    </w:p>
    <w:p w14:paraId="4020B579" w14:textId="77777777" w:rsidR="00897553" w:rsidRDefault="006A11AE" w:rsidP="002D2336">
      <w:pPr>
        <w:jc w:val="center"/>
      </w:pPr>
      <w:r>
        <w:t>______________</w:t>
      </w:r>
    </w:p>
    <w:sectPr w:rsidR="00897553" w:rsidSect="00D72F49">
      <w:headerReference w:type="even" r:id="rId15"/>
      <w:footerReference w:type="even" r:id="rId16"/>
      <w:footerReference w:type="default" r:id="rId17"/>
      <w:headerReference w:type="first" r:id="rId18"/>
      <w:footerReference w:type="first" r:id="rId1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A2BD" w14:textId="77777777" w:rsidR="00C15EDC" w:rsidRDefault="00C15EDC">
      <w:r>
        <w:separator/>
      </w:r>
    </w:p>
  </w:endnote>
  <w:endnote w:type="continuationSeparator" w:id="0">
    <w:p w14:paraId="0EC699D5" w14:textId="77777777" w:rsidR="00C15EDC" w:rsidRDefault="00C1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4CA8" w14:textId="67344FA6" w:rsidR="00732045" w:rsidRDefault="003F0968">
    <w:pPr>
      <w:pStyle w:val="Footer"/>
    </w:pPr>
    <w:fldSimple w:instr=" FILENAME \p \* MERGEFORMAT ">
      <w:r>
        <w:t>P:\FRA\gDoc\SG\C26\2600925F.docx</w:t>
      </w:r>
    </w:fldSimple>
    <w:r w:rsidR="00732045">
      <w:tab/>
    </w:r>
    <w:r w:rsidR="002F1B76">
      <w:fldChar w:fldCharType="begin"/>
    </w:r>
    <w:r w:rsidR="00732045">
      <w:instrText xml:space="preserve"> savedate \@ dd.MM.yy </w:instrText>
    </w:r>
    <w:r w:rsidR="002F1B76">
      <w:fldChar w:fldCharType="separate"/>
    </w:r>
    <w:r w:rsidR="00801401">
      <w:t>17.04.26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39BD435" w14:textId="77777777" w:rsidTr="00E31DCE">
      <w:trPr>
        <w:jc w:val="center"/>
      </w:trPr>
      <w:tc>
        <w:tcPr>
          <w:tcW w:w="1803" w:type="dxa"/>
          <w:vAlign w:val="center"/>
        </w:tcPr>
        <w:p w14:paraId="61A3CB0B" w14:textId="2DF89552" w:rsidR="00A51849" w:rsidRDefault="003F0968" w:rsidP="00A51849">
          <w:pPr>
            <w:pStyle w:val="Header"/>
            <w:jc w:val="left"/>
            <w:rPr>
              <w:noProof/>
            </w:rPr>
          </w:pPr>
          <w:r>
            <w:rPr>
              <w:noProof/>
            </w:rPr>
            <w:t>2600925</w:t>
          </w:r>
        </w:p>
      </w:tc>
      <w:tc>
        <w:tcPr>
          <w:tcW w:w="8261" w:type="dxa"/>
        </w:tcPr>
        <w:p w14:paraId="63B14B1F" w14:textId="0D26493D"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F0968">
            <w:rPr>
              <w:bCs/>
            </w:rPr>
            <w:t>104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C28B6F8"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B710FDC" w14:textId="77777777" w:rsidTr="00E31DCE">
      <w:trPr>
        <w:jc w:val="center"/>
      </w:trPr>
      <w:tc>
        <w:tcPr>
          <w:tcW w:w="1803" w:type="dxa"/>
          <w:vAlign w:val="center"/>
        </w:tcPr>
        <w:p w14:paraId="71A92479"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0E9265B" w14:textId="3FB23F0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F0968">
            <w:rPr>
              <w:bCs/>
            </w:rPr>
            <w:t>104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B7A1124"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A87C" w14:textId="77777777" w:rsidR="00C15EDC" w:rsidRDefault="00C15EDC">
      <w:r>
        <w:t>____________________</w:t>
      </w:r>
    </w:p>
  </w:footnote>
  <w:footnote w:type="continuationSeparator" w:id="0">
    <w:p w14:paraId="593A74DB" w14:textId="77777777" w:rsidR="00C15EDC" w:rsidRDefault="00C15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157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C04F668"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ADEC" w14:textId="77777777" w:rsidR="00A51849" w:rsidRPr="001342E0" w:rsidRDefault="001342E0" w:rsidP="001342E0">
    <w:pPr>
      <w:pStyle w:val="Header"/>
    </w:pPr>
    <w:r>
      <w:rPr>
        <w:noProof/>
      </w:rPr>
      <w:drawing>
        <wp:inline distT="0" distB="0" distL="0" distR="0" wp14:anchorId="24D68DE2" wp14:editId="560DE8D9">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9B7940"/>
    <w:multiLevelType w:val="hybridMultilevel"/>
    <w:tmpl w:val="EAFC4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6236453">
    <w:abstractNumId w:val="9"/>
  </w:num>
  <w:num w:numId="2" w16cid:durableId="2044474496">
    <w:abstractNumId w:val="7"/>
  </w:num>
  <w:num w:numId="3" w16cid:durableId="619188110">
    <w:abstractNumId w:val="6"/>
  </w:num>
  <w:num w:numId="4" w16cid:durableId="518543718">
    <w:abstractNumId w:val="5"/>
  </w:num>
  <w:num w:numId="5" w16cid:durableId="1750153639">
    <w:abstractNumId w:val="4"/>
  </w:num>
  <w:num w:numId="6" w16cid:durableId="1877766021">
    <w:abstractNumId w:val="8"/>
  </w:num>
  <w:num w:numId="7" w16cid:durableId="219288520">
    <w:abstractNumId w:val="3"/>
  </w:num>
  <w:num w:numId="8" w16cid:durableId="1216233992">
    <w:abstractNumId w:val="2"/>
  </w:num>
  <w:num w:numId="9" w16cid:durableId="1443839226">
    <w:abstractNumId w:val="1"/>
  </w:num>
  <w:num w:numId="10" w16cid:durableId="357001555">
    <w:abstractNumId w:val="0"/>
  </w:num>
  <w:num w:numId="11" w16cid:durableId="826747567">
    <w:abstractNumId w:val="8"/>
  </w:num>
  <w:num w:numId="12" w16cid:durableId="828594967">
    <w:abstractNumId w:val="3"/>
  </w:num>
  <w:num w:numId="13" w16cid:durableId="482087532">
    <w:abstractNumId w:val="2"/>
  </w:num>
  <w:num w:numId="14" w16cid:durableId="1732576942">
    <w:abstractNumId w:val="1"/>
  </w:num>
  <w:num w:numId="15" w16cid:durableId="901258122">
    <w:abstractNumId w:val="0"/>
  </w:num>
  <w:num w:numId="16" w16cid:durableId="246110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DC"/>
    <w:rsid w:val="000418F4"/>
    <w:rsid w:val="00063593"/>
    <w:rsid w:val="00076A2C"/>
    <w:rsid w:val="000A32BD"/>
    <w:rsid w:val="000D0D0A"/>
    <w:rsid w:val="00103163"/>
    <w:rsid w:val="00106B19"/>
    <w:rsid w:val="00113010"/>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1BC2"/>
    <w:rsid w:val="00263A51"/>
    <w:rsid w:val="00267E02"/>
    <w:rsid w:val="00271321"/>
    <w:rsid w:val="00277DEA"/>
    <w:rsid w:val="002A5D44"/>
    <w:rsid w:val="002C3F32"/>
    <w:rsid w:val="002C4E3D"/>
    <w:rsid w:val="002D119B"/>
    <w:rsid w:val="002D2336"/>
    <w:rsid w:val="002E0BC4"/>
    <w:rsid w:val="002F1B76"/>
    <w:rsid w:val="00301358"/>
    <w:rsid w:val="0033568E"/>
    <w:rsid w:val="00355FF5"/>
    <w:rsid w:val="00361350"/>
    <w:rsid w:val="003C3FAE"/>
    <w:rsid w:val="003F0968"/>
    <w:rsid w:val="004038CB"/>
    <w:rsid w:val="0040546F"/>
    <w:rsid w:val="004177BD"/>
    <w:rsid w:val="0042404A"/>
    <w:rsid w:val="0044618F"/>
    <w:rsid w:val="00465C35"/>
    <w:rsid w:val="0046769A"/>
    <w:rsid w:val="00475FB3"/>
    <w:rsid w:val="00492E02"/>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9151B"/>
    <w:rsid w:val="006A11AE"/>
    <w:rsid w:val="006B224B"/>
    <w:rsid w:val="006F0A53"/>
    <w:rsid w:val="0071402E"/>
    <w:rsid w:val="0071505C"/>
    <w:rsid w:val="007210CD"/>
    <w:rsid w:val="00732045"/>
    <w:rsid w:val="0073275D"/>
    <w:rsid w:val="007369DB"/>
    <w:rsid w:val="00746FB9"/>
    <w:rsid w:val="0077110E"/>
    <w:rsid w:val="007956C2"/>
    <w:rsid w:val="00796BDB"/>
    <w:rsid w:val="007A187E"/>
    <w:rsid w:val="007B1302"/>
    <w:rsid w:val="007C72C2"/>
    <w:rsid w:val="007D4436"/>
    <w:rsid w:val="007F257A"/>
    <w:rsid w:val="007F3665"/>
    <w:rsid w:val="00800037"/>
    <w:rsid w:val="00801401"/>
    <w:rsid w:val="0082299A"/>
    <w:rsid w:val="0083391C"/>
    <w:rsid w:val="0084546D"/>
    <w:rsid w:val="00861D73"/>
    <w:rsid w:val="00862E81"/>
    <w:rsid w:val="0088177C"/>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9F51A9"/>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13159"/>
    <w:rsid w:val="00B27B00"/>
    <w:rsid w:val="00B309F9"/>
    <w:rsid w:val="00B32B60"/>
    <w:rsid w:val="00B51005"/>
    <w:rsid w:val="00B61619"/>
    <w:rsid w:val="00B97207"/>
    <w:rsid w:val="00BA6297"/>
    <w:rsid w:val="00BB38C1"/>
    <w:rsid w:val="00BB4545"/>
    <w:rsid w:val="00BD5873"/>
    <w:rsid w:val="00BF4B60"/>
    <w:rsid w:val="00C049D7"/>
    <w:rsid w:val="00C04BE3"/>
    <w:rsid w:val="00C15EDC"/>
    <w:rsid w:val="00C16D9F"/>
    <w:rsid w:val="00C25D29"/>
    <w:rsid w:val="00C2625E"/>
    <w:rsid w:val="00C27A7C"/>
    <w:rsid w:val="00C42437"/>
    <w:rsid w:val="00C7326B"/>
    <w:rsid w:val="00CA08ED"/>
    <w:rsid w:val="00CC6EAA"/>
    <w:rsid w:val="00CE5172"/>
    <w:rsid w:val="00CE550B"/>
    <w:rsid w:val="00CF0534"/>
    <w:rsid w:val="00CF183B"/>
    <w:rsid w:val="00D34873"/>
    <w:rsid w:val="00D375CD"/>
    <w:rsid w:val="00D37B53"/>
    <w:rsid w:val="00D553A2"/>
    <w:rsid w:val="00D72F49"/>
    <w:rsid w:val="00D774D3"/>
    <w:rsid w:val="00D904E8"/>
    <w:rsid w:val="00DA08C3"/>
    <w:rsid w:val="00DB5A3E"/>
    <w:rsid w:val="00DC22AA"/>
    <w:rsid w:val="00DC4CBB"/>
    <w:rsid w:val="00DD1A99"/>
    <w:rsid w:val="00DE62C6"/>
    <w:rsid w:val="00DF74DD"/>
    <w:rsid w:val="00E25AD0"/>
    <w:rsid w:val="00E436EF"/>
    <w:rsid w:val="00E4428F"/>
    <w:rsid w:val="00E4448E"/>
    <w:rsid w:val="00E47427"/>
    <w:rsid w:val="00E63ACF"/>
    <w:rsid w:val="00E65D30"/>
    <w:rsid w:val="00E93668"/>
    <w:rsid w:val="00E95647"/>
    <w:rsid w:val="00EB6350"/>
    <w:rsid w:val="00ED799B"/>
    <w:rsid w:val="00F15B57"/>
    <w:rsid w:val="00F24418"/>
    <w:rsid w:val="00F35EF4"/>
    <w:rsid w:val="00F37FE5"/>
    <w:rsid w:val="00F427DB"/>
    <w:rsid w:val="00FA2D7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C2FAE8"/>
  <w15:docId w15:val="{87AEC283-6AF8-4346-843B-70B288C0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qFormat/>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26/fr" TargetMode="External"/><Relationship Id="rId13" Type="http://schemas.openxmlformats.org/officeDocument/2006/relationships/hyperlink" Target="https://www.itu.int/dms_pub/itu-s/opb/conf/S-CONF-WCIT-2012-PDF-F.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u.int/md/S23-CL-C-0121/fr" TargetMode="External"/><Relationship Id="rId12" Type="http://schemas.openxmlformats.org/officeDocument/2006/relationships/hyperlink" Target="https://www.itu.int/md/S26-CL-C-0026/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6-CL-C-0026/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md/S26-CL-C-0026/f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dms_pub/itu-s/opb/conf/S-CONF-WCIT-2012-PDF-F.pdf" TargetMode="External"/><Relationship Id="rId14" Type="http://schemas.openxmlformats.org/officeDocument/2006/relationships/hyperlink" Target="https://www.itu.int/dms_pub/itu-s/opb/conf/S-CONF-WCIT-2012-PDF-E.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4827</Characters>
  <Application>Microsoft Office Word</Application>
  <DocSecurity>0</DocSecurity>
  <Lines>84</Lines>
  <Paragraphs>49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5542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et révision du règlement des télécommunications internationales compte tenu des nouvelles tendances et des nouveaux problèmes qui se font jour dans le domaine des TIC/télécommunications internationales</dc:title>
  <dc:subject>Conseil 2026 de l'UIT</dc:subject>
  <cp:keywords>C26; C2026; Council 2026; PP26</cp:keywords>
  <dc:description/>
  <cp:lastPrinted>2000-07-18T08:55:00Z</cp:lastPrinted>
  <dcterms:created xsi:type="dcterms:W3CDTF">2026-04-21T09:53:00Z</dcterms:created>
  <dcterms:modified xsi:type="dcterms:W3CDTF">2026-04-21T09:54:00Z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