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292E156A" w14:textId="77777777" w:rsidTr="00F363FE">
        <w:tc>
          <w:tcPr>
            <w:tcW w:w="6512" w:type="dxa"/>
          </w:tcPr>
          <w:p w14:paraId="31D12614" w14:textId="3E59042C"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1A46D8">
              <w:rPr>
                <w:rFonts w:hint="cs"/>
                <w:b/>
                <w:bCs/>
                <w:rtl/>
                <w:lang w:bidi="ar-EG"/>
              </w:rPr>
              <w:t xml:space="preserve"> </w:t>
            </w:r>
            <w:r w:rsidR="001A46D8">
              <w:rPr>
                <w:b/>
                <w:bCs/>
                <w:lang w:bidi="ar-EG"/>
              </w:rPr>
              <w:t>PL-2</w:t>
            </w:r>
          </w:p>
        </w:tc>
        <w:tc>
          <w:tcPr>
            <w:tcW w:w="3117" w:type="dxa"/>
          </w:tcPr>
          <w:p w14:paraId="3FAE9F9D" w14:textId="2ABC7B3B"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1A46D8">
              <w:rPr>
                <w:b/>
                <w:bCs/>
                <w:lang w:bidi="ar-EG"/>
              </w:rPr>
              <w:t>104</w:t>
            </w:r>
            <w:r w:rsidRPr="007B0AA0">
              <w:rPr>
                <w:b/>
                <w:bCs/>
                <w:lang w:bidi="ar-EG"/>
              </w:rPr>
              <w:t>-A</w:t>
            </w:r>
          </w:p>
        </w:tc>
      </w:tr>
      <w:tr w:rsidR="007B0AA0" w14:paraId="453277D7" w14:textId="77777777" w:rsidTr="00F363FE">
        <w:tc>
          <w:tcPr>
            <w:tcW w:w="6512" w:type="dxa"/>
          </w:tcPr>
          <w:p w14:paraId="67F85301" w14:textId="77777777" w:rsidR="007B0AA0" w:rsidRPr="007B0AA0" w:rsidRDefault="007B0AA0" w:rsidP="00F363FE">
            <w:pPr>
              <w:spacing w:before="60" w:after="60" w:line="260" w:lineRule="exact"/>
              <w:rPr>
                <w:b/>
                <w:bCs/>
                <w:rtl/>
                <w:lang w:bidi="ar-EG"/>
              </w:rPr>
            </w:pPr>
          </w:p>
        </w:tc>
        <w:tc>
          <w:tcPr>
            <w:tcW w:w="3117" w:type="dxa"/>
          </w:tcPr>
          <w:p w14:paraId="3C9542DA" w14:textId="26803D6E" w:rsidR="007B0AA0" w:rsidRPr="007B0AA0" w:rsidRDefault="001A46D8" w:rsidP="00F363FE">
            <w:pPr>
              <w:spacing w:before="60" w:after="60" w:line="260" w:lineRule="exact"/>
              <w:rPr>
                <w:b/>
                <w:bCs/>
                <w:rtl/>
                <w:lang w:bidi="ar-EG"/>
              </w:rPr>
            </w:pPr>
            <w:r>
              <w:rPr>
                <w:rFonts w:hint="cs"/>
                <w:b/>
                <w:bCs/>
                <w:rtl/>
                <w:lang w:bidi="ar-EG"/>
              </w:rPr>
              <w:t>15 أبريل 2026</w:t>
            </w:r>
          </w:p>
        </w:tc>
      </w:tr>
      <w:tr w:rsidR="007B0AA0" w14:paraId="0735AB50" w14:textId="77777777" w:rsidTr="00F363FE">
        <w:tc>
          <w:tcPr>
            <w:tcW w:w="6512" w:type="dxa"/>
          </w:tcPr>
          <w:p w14:paraId="3C2C5A5B" w14:textId="77777777" w:rsidR="007B0AA0" w:rsidRPr="007B0AA0" w:rsidRDefault="007B0AA0" w:rsidP="00F363FE">
            <w:pPr>
              <w:spacing w:before="60" w:after="60" w:line="260" w:lineRule="exact"/>
              <w:rPr>
                <w:b/>
                <w:bCs/>
                <w:rtl/>
                <w:lang w:bidi="ar-EG"/>
              </w:rPr>
            </w:pPr>
          </w:p>
        </w:tc>
        <w:tc>
          <w:tcPr>
            <w:tcW w:w="3117" w:type="dxa"/>
          </w:tcPr>
          <w:p w14:paraId="0C933A71"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78DDB14B" w14:textId="77777777" w:rsidTr="00F363FE">
        <w:tc>
          <w:tcPr>
            <w:tcW w:w="6512" w:type="dxa"/>
          </w:tcPr>
          <w:p w14:paraId="30F9E0A0" w14:textId="77777777" w:rsidR="007B0AA0" w:rsidRDefault="007B0AA0" w:rsidP="00F363FE">
            <w:pPr>
              <w:spacing w:before="60" w:after="60" w:line="260" w:lineRule="exact"/>
              <w:rPr>
                <w:lang w:bidi="ar-EG"/>
              </w:rPr>
            </w:pPr>
          </w:p>
        </w:tc>
        <w:tc>
          <w:tcPr>
            <w:tcW w:w="3117" w:type="dxa"/>
          </w:tcPr>
          <w:p w14:paraId="7D2B1551" w14:textId="77777777" w:rsidR="007B0AA0" w:rsidRDefault="007B0AA0" w:rsidP="00F363FE">
            <w:pPr>
              <w:spacing w:before="60" w:after="60" w:line="260" w:lineRule="exact"/>
              <w:rPr>
                <w:rtl/>
                <w:lang w:bidi="ar-EG"/>
              </w:rPr>
            </w:pPr>
          </w:p>
        </w:tc>
      </w:tr>
      <w:tr w:rsidR="007B0AA0" w14:paraId="2C49F471" w14:textId="77777777" w:rsidTr="00EE7446">
        <w:tc>
          <w:tcPr>
            <w:tcW w:w="9629" w:type="dxa"/>
            <w:gridSpan w:val="2"/>
          </w:tcPr>
          <w:p w14:paraId="6BE78799" w14:textId="7422C95D" w:rsidR="007B0AA0" w:rsidRDefault="001A46D8" w:rsidP="001A46D8">
            <w:pPr>
              <w:pStyle w:val="Source"/>
              <w:jc w:val="both"/>
              <w:rPr>
                <w:lang w:bidi="ar-EG"/>
              </w:rPr>
            </w:pPr>
            <w:r w:rsidRPr="001A46D8">
              <w:rPr>
                <w:rtl/>
              </w:rPr>
              <w:t>مساهمة مقدمة من غانا وجمهورية نيجيريا الاتحادية وجمهورية جنوب إفريقيا</w:t>
            </w:r>
          </w:p>
        </w:tc>
      </w:tr>
      <w:tr w:rsidR="007B0AA0" w14:paraId="479B29E7" w14:textId="77777777" w:rsidTr="007B0AA0">
        <w:tc>
          <w:tcPr>
            <w:tcW w:w="9629" w:type="dxa"/>
            <w:gridSpan w:val="2"/>
            <w:tcBorders>
              <w:bottom w:val="single" w:sz="4" w:space="0" w:color="auto"/>
            </w:tcBorders>
          </w:tcPr>
          <w:p w14:paraId="2C335045" w14:textId="37785B1E" w:rsidR="007B0AA0" w:rsidRPr="005546CF" w:rsidRDefault="001A46D8" w:rsidP="001A46D8">
            <w:pPr>
              <w:pStyle w:val="Subtitle0"/>
              <w:rPr>
                <w:sz w:val="32"/>
                <w:szCs w:val="32"/>
              </w:rPr>
            </w:pPr>
            <w:r w:rsidRPr="001A46D8">
              <w:rPr>
                <w:sz w:val="32"/>
                <w:szCs w:val="32"/>
                <w:rtl/>
                <w:lang w:bidi="ar-SA"/>
              </w:rPr>
              <w:t>استعراض ومراجعة لوائح الاتصالات الدولية استجابة للاتجاهات الجديدة والقضايا الناشئة في مجال تكنولوجيا المعلومات والاتصالات/الاتصالات على الصعيد العالمي</w:t>
            </w:r>
          </w:p>
        </w:tc>
      </w:tr>
      <w:tr w:rsidR="007B0AA0" w14:paraId="1F8BF14D" w14:textId="77777777" w:rsidTr="007B0AA0">
        <w:tc>
          <w:tcPr>
            <w:tcW w:w="9629" w:type="dxa"/>
            <w:gridSpan w:val="2"/>
            <w:tcBorders>
              <w:top w:val="single" w:sz="4" w:space="0" w:color="auto"/>
              <w:bottom w:val="single" w:sz="4" w:space="0" w:color="auto"/>
            </w:tcBorders>
          </w:tcPr>
          <w:p w14:paraId="26A35DA8" w14:textId="77777777" w:rsidR="007B0AA0" w:rsidRPr="007B0AA0" w:rsidRDefault="007B0AA0" w:rsidP="007B0AA0">
            <w:pPr>
              <w:rPr>
                <w:b/>
                <w:bCs/>
                <w:rtl/>
              </w:rPr>
            </w:pPr>
            <w:r w:rsidRPr="00494119">
              <w:rPr>
                <w:rFonts w:hint="cs"/>
                <w:b/>
                <w:bCs/>
                <w:rtl/>
              </w:rPr>
              <w:t>الغرض</w:t>
            </w:r>
          </w:p>
          <w:p w14:paraId="644CCE98" w14:textId="06C65165" w:rsidR="007B0AA0" w:rsidRDefault="001A46D8" w:rsidP="001A46D8">
            <w:pPr>
              <w:rPr>
                <w:rtl/>
              </w:rPr>
            </w:pPr>
            <w:r w:rsidRPr="001A46D8">
              <w:rPr>
                <w:rtl/>
              </w:rPr>
              <w:t xml:space="preserve">تسعى المساهمة إلى أن تطلب من المجلس في دورته لعام 2026 أن يوصي مؤتمر المندوبين المفوضين لعام 2026 (PP-26) بعقد النسخة الثالثة من المؤتمر العالمي للاتصالات الدولية </w:t>
            </w:r>
            <w:r w:rsidRPr="001A46D8">
              <w:t>(WCIT)</w:t>
            </w:r>
            <w:r w:rsidRPr="001A46D8">
              <w:rPr>
                <w:rtl/>
              </w:rPr>
              <w:t xml:space="preserve"> لاستعراض لوائح الاتصالات الدولية </w:t>
            </w:r>
            <w:r w:rsidRPr="001A46D8">
              <w:t>(ITR)</w:t>
            </w:r>
            <w:r w:rsidRPr="001A46D8">
              <w:rPr>
                <w:rtl/>
              </w:rPr>
              <w:t xml:space="preserve"> وتنقيحها لتتماشى مع الاتجاهات الجديدة والقضايا الناشئة في مجال تكنولوجيا المعلومات والاتصالات/الاتصالات العالمية. ويقترح كذلك تشجيع فريق الخبراء المعني بلوائح الاتصالات الدولية على مواصلة عمله في فترة المجلس المقبلة.</w:t>
            </w:r>
          </w:p>
          <w:p w14:paraId="719E91E1" w14:textId="77777777" w:rsidR="007B0AA0" w:rsidRPr="007B0AA0" w:rsidRDefault="007B0AA0" w:rsidP="007B0AA0">
            <w:pPr>
              <w:rPr>
                <w:b/>
                <w:bCs/>
                <w:rtl/>
              </w:rPr>
            </w:pPr>
            <w:r w:rsidRPr="007B0AA0">
              <w:rPr>
                <w:rFonts w:hint="cs"/>
                <w:b/>
                <w:bCs/>
                <w:rtl/>
              </w:rPr>
              <w:t>الإجراء المطلوب من المجلس</w:t>
            </w:r>
          </w:p>
          <w:p w14:paraId="6B4F5DD2" w14:textId="3BCEB9F7" w:rsidR="007B0AA0" w:rsidRDefault="001A46D8" w:rsidP="001A46D8">
            <w:pPr>
              <w:rPr>
                <w:rtl/>
              </w:rPr>
            </w:pPr>
            <w:r w:rsidRPr="001A46D8">
              <w:rPr>
                <w:rtl/>
              </w:rPr>
              <w:t xml:space="preserve">يُدعى المجلس </w:t>
            </w:r>
            <w:r w:rsidRPr="003E0C53">
              <w:rPr>
                <w:b/>
                <w:bCs/>
                <w:rtl/>
              </w:rPr>
              <w:t>إلى النظر</w:t>
            </w:r>
            <w:r w:rsidRPr="001A46D8">
              <w:rPr>
                <w:rtl/>
              </w:rPr>
              <w:t xml:space="preserve"> في هذا العرض.</w:t>
            </w:r>
          </w:p>
          <w:p w14:paraId="7624E03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FBA3C79" w14:textId="77777777" w:rsidR="007B0AA0" w:rsidRPr="007B0AA0" w:rsidRDefault="007B0AA0" w:rsidP="007B0AA0">
            <w:pPr>
              <w:rPr>
                <w:b/>
                <w:bCs/>
                <w:rtl/>
              </w:rPr>
            </w:pPr>
            <w:r w:rsidRPr="007B0AA0">
              <w:rPr>
                <w:rFonts w:hint="cs"/>
                <w:b/>
                <w:bCs/>
                <w:rtl/>
              </w:rPr>
              <w:t>المراجع</w:t>
            </w:r>
          </w:p>
          <w:p w14:paraId="26AEEB77" w14:textId="7074B11B" w:rsidR="007B0AA0" w:rsidRPr="005546CF" w:rsidRDefault="001A46D8" w:rsidP="001A46D8">
            <w:pPr>
              <w:rPr>
                <w:i/>
                <w:iCs/>
                <w:rtl/>
                <w:lang w:bidi="ar-EG"/>
              </w:rPr>
            </w:pPr>
            <w:hyperlink r:id="rId8" w:history="1">
              <w:r w:rsidRPr="003E0C53">
                <w:rPr>
                  <w:rStyle w:val="Hyperlink"/>
                  <w:i/>
                  <w:iCs/>
                  <w:noProof w:val="0"/>
                  <w:rtl/>
                  <w:lang w:val="en-US" w:eastAsia="zh-CN"/>
                </w:rPr>
                <w:t>قرار المجلس 1379 (الصادر عن المجلس في دورته لعام 2016، والمعدَّل آخر مرة في دورته لعام 2023)</w:t>
              </w:r>
            </w:hyperlink>
            <w:r w:rsidRPr="001A46D8">
              <w:rPr>
                <w:i/>
                <w:iCs/>
                <w:rtl/>
              </w:rPr>
              <w:t xml:space="preserve">؛ </w:t>
            </w:r>
            <w:hyperlink r:id="rId9" w:history="1">
              <w:r w:rsidRPr="003E0C53">
                <w:rPr>
                  <w:rStyle w:val="Hyperlink"/>
                  <w:i/>
                  <w:iCs/>
                  <w:noProof w:val="0"/>
                  <w:rtl/>
                  <w:lang w:val="en-US" w:eastAsia="zh-CN"/>
                </w:rPr>
                <w:t xml:space="preserve">وثيقة المجلس </w:t>
              </w:r>
              <w:r w:rsidRPr="003E0C53">
                <w:rPr>
                  <w:rStyle w:val="Hyperlink"/>
                  <w:i/>
                  <w:iCs/>
                  <w:noProof w:val="0"/>
                  <w:lang w:val="en-US" w:eastAsia="zh-CN"/>
                </w:rPr>
                <w:t>C26/26</w:t>
              </w:r>
            </w:hyperlink>
            <w:r w:rsidRPr="001A46D8">
              <w:rPr>
                <w:i/>
                <w:iCs/>
                <w:rtl/>
              </w:rPr>
              <w:t xml:space="preserve">؛ </w:t>
            </w:r>
            <w:hyperlink r:id="rId10" w:history="1">
              <w:r w:rsidRPr="003E0C53">
                <w:rPr>
                  <w:rStyle w:val="Hyperlink"/>
                  <w:i/>
                  <w:iCs/>
                  <w:noProof w:val="0"/>
                  <w:rtl/>
                  <w:lang w:val="en-US" w:eastAsia="zh-CN"/>
                </w:rPr>
                <w:t xml:space="preserve">القرار </w:t>
              </w:r>
              <w:r w:rsidRPr="003E0C53">
                <w:rPr>
                  <w:rStyle w:val="Hyperlink"/>
                  <w:i/>
                  <w:iCs/>
                  <w:noProof w:val="0"/>
                  <w:lang w:val="en-US" w:eastAsia="zh-CN"/>
                </w:rPr>
                <w:t>Plen/4</w:t>
              </w:r>
              <w:r w:rsidRPr="003E0C53">
                <w:rPr>
                  <w:rStyle w:val="Hyperlink"/>
                  <w:i/>
                  <w:iCs/>
                  <w:noProof w:val="0"/>
                  <w:rtl/>
                  <w:lang w:val="en-US" w:eastAsia="zh-CN"/>
                </w:rPr>
                <w:t xml:space="preserve"> للمؤتمر العالمي للاتصالات الدولية (دبي، 2012)</w:t>
              </w:r>
            </w:hyperlink>
          </w:p>
        </w:tc>
      </w:tr>
    </w:tbl>
    <w:p w14:paraId="70FE0CFD" w14:textId="77777777" w:rsidR="00F50E3F" w:rsidRDefault="00F50E3F" w:rsidP="0043260A">
      <w:pPr>
        <w:rPr>
          <w:rtl/>
          <w:lang w:bidi="ar-EG"/>
        </w:rPr>
      </w:pPr>
      <w:r>
        <w:rPr>
          <w:rtl/>
          <w:lang w:bidi="ar-EG"/>
        </w:rPr>
        <w:br w:type="page"/>
      </w:r>
    </w:p>
    <w:p w14:paraId="0A79D2C2" w14:textId="7F80FDCC" w:rsidR="001A46D8" w:rsidRPr="001A46D8" w:rsidRDefault="003E0C53" w:rsidP="003E0C53">
      <w:pPr>
        <w:pStyle w:val="Heading1"/>
        <w:rPr>
          <w:rtl/>
          <w:lang w:val="ar-SA" w:bidi="ar-EG"/>
        </w:rPr>
      </w:pPr>
      <w:r>
        <w:lastRenderedPageBreak/>
        <w:t>1</w:t>
      </w:r>
      <w:r>
        <w:tab/>
      </w:r>
      <w:r w:rsidR="001A46D8" w:rsidRPr="001A46D8">
        <w:rPr>
          <w:rtl/>
        </w:rPr>
        <w:t>مقدمة</w:t>
      </w:r>
    </w:p>
    <w:p w14:paraId="7E9710C6" w14:textId="77777777" w:rsidR="001A46D8" w:rsidRPr="001A46D8" w:rsidRDefault="001A46D8" w:rsidP="001A46D8">
      <w:pPr>
        <w:rPr>
          <w:lang w:val="ar-SA" w:bidi="ar-EG"/>
        </w:rPr>
      </w:pPr>
      <w:r w:rsidRPr="001A46D8">
        <w:rPr>
          <w:rtl/>
        </w:rPr>
        <w:t xml:space="preserve">كانت اختصاصات </w:t>
      </w:r>
      <w:r w:rsidRPr="001A46D8">
        <w:rPr>
          <w:lang w:bidi="ar-EG"/>
        </w:rPr>
        <w:t>(</w:t>
      </w:r>
      <w:proofErr w:type="spellStart"/>
      <w:r w:rsidRPr="001A46D8">
        <w:rPr>
          <w:lang w:bidi="ar-EG"/>
        </w:rPr>
        <w:t>ToR</w:t>
      </w:r>
      <w:proofErr w:type="spellEnd"/>
      <w:r w:rsidRPr="001A46D8">
        <w:rPr>
          <w:lang w:bidi="ar-EG"/>
        </w:rPr>
        <w:t>)</w:t>
      </w:r>
      <w:r w:rsidRPr="001A46D8">
        <w:rPr>
          <w:rtl/>
        </w:rPr>
        <w:t xml:space="preserve"> عمل الفريق الحالي في القرار 1379 بتكليف من المجلس لعام 2023 واضحة ودقيقة للغاية على النحو التالي:</w:t>
      </w:r>
    </w:p>
    <w:p w14:paraId="046B73E5" w14:textId="41819D85" w:rsidR="001A46D8" w:rsidRPr="001A46D8" w:rsidRDefault="003E0C53" w:rsidP="001A46D8">
      <w:pPr>
        <w:rPr>
          <w:i/>
          <w:iCs/>
          <w:lang w:val="ar-SA" w:bidi="ar-EG"/>
        </w:rPr>
      </w:pPr>
      <w:r>
        <w:rPr>
          <w:i/>
          <w:iCs/>
        </w:rPr>
        <w:t>1.1</w:t>
      </w:r>
      <w:r w:rsidR="001A46D8" w:rsidRPr="001A46D8">
        <w:rPr>
          <w:rtl/>
        </w:rPr>
        <w:t xml:space="preserve"> </w:t>
      </w:r>
      <w:r w:rsidR="001A46D8" w:rsidRPr="001A46D8">
        <w:rPr>
          <w:rtl/>
        </w:rPr>
        <w:tab/>
      </w:r>
      <w:r w:rsidR="001A46D8" w:rsidRPr="001A46D8">
        <w:rPr>
          <w:i/>
          <w:iCs/>
          <w:rtl/>
        </w:rPr>
        <w:t>مع مراعاة عمل فريقي الخبراء السابقَين، يمكن أن يشمل الاستعراض النظر في أمور منها</w:t>
      </w:r>
      <w:r w:rsidR="001A46D8" w:rsidRPr="001A46D8">
        <w:rPr>
          <w:i/>
          <w:iCs/>
          <w:lang w:bidi="ar-EG"/>
        </w:rPr>
        <w:t>:</w:t>
      </w:r>
      <w:r w:rsidR="001A46D8" w:rsidRPr="001A46D8">
        <w:rPr>
          <w:rtl/>
        </w:rPr>
        <w:t xml:space="preserve"> </w:t>
      </w:r>
    </w:p>
    <w:p w14:paraId="2949C453" w14:textId="4C6B53CE" w:rsidR="001A46D8" w:rsidRPr="003E0C53" w:rsidRDefault="003E0C53" w:rsidP="003E0C53">
      <w:pPr>
        <w:pStyle w:val="enumlev1"/>
        <w:rPr>
          <w:i/>
          <w:iCs/>
          <w:lang w:val="ar-SA" w:bidi="ar-EG"/>
        </w:rPr>
      </w:pPr>
      <w:r w:rsidRPr="003E0C53">
        <w:rPr>
          <w:rFonts w:hint="cs"/>
          <w:i/>
          <w:iCs/>
          <w:rtl/>
        </w:rPr>
        <w:t xml:space="preserve"> </w:t>
      </w:r>
      <w:r w:rsidR="001A46D8" w:rsidRPr="003E0C53">
        <w:rPr>
          <w:i/>
          <w:iCs/>
          <w:rtl/>
        </w:rPr>
        <w:t>أ )</w:t>
      </w:r>
      <w:r w:rsidR="001A46D8" w:rsidRPr="003E0C53">
        <w:rPr>
          <w:i/>
          <w:iCs/>
          <w:rtl/>
        </w:rPr>
        <w:tab/>
        <w:t>الاتجاهات الجديدة في مجال الاتصالات/تكنولوجيا المعلومات والاتصالات، والقضايا الناشئة في بيئة الاتصالات/تكنولوجيا المعلومات والاتصالات الدولية التي قد تؤثر على لوائح الاتصالات الدولية</w:t>
      </w:r>
      <w:r>
        <w:rPr>
          <w:rFonts w:hint="cs"/>
          <w:i/>
          <w:iCs/>
          <w:rtl/>
        </w:rPr>
        <w:t>،</w:t>
      </w:r>
    </w:p>
    <w:p w14:paraId="0DFD7D78" w14:textId="44992DFA" w:rsidR="001A46D8" w:rsidRPr="003E0C53" w:rsidRDefault="001A46D8" w:rsidP="003E0C53">
      <w:pPr>
        <w:pStyle w:val="enumlev1"/>
        <w:rPr>
          <w:i/>
          <w:iCs/>
          <w:lang w:val="ar-SA" w:bidi="ar-EG"/>
        </w:rPr>
      </w:pPr>
      <w:r w:rsidRPr="003E0C53">
        <w:rPr>
          <w:i/>
          <w:iCs/>
          <w:rtl/>
        </w:rPr>
        <w:t>ب)</w:t>
      </w:r>
      <w:r w:rsidRPr="003E0C53">
        <w:rPr>
          <w:i/>
          <w:iCs/>
          <w:rtl/>
        </w:rPr>
        <w:tab/>
      </w:r>
      <w:r w:rsidR="003E0C53">
        <w:rPr>
          <w:rFonts w:hint="cs"/>
          <w:i/>
          <w:iCs/>
          <w:rtl/>
        </w:rPr>
        <w:t>و</w:t>
      </w:r>
      <w:r w:rsidRPr="003E0C53">
        <w:rPr>
          <w:i/>
          <w:iCs/>
          <w:rtl/>
        </w:rPr>
        <w:t>بيانات تجريبية بشأن الاستعمال الحالي للوائح الاتصالات الدولية من جانب وكالات التشغيل و/أو الإدارات، ونسبة خدمات الاتصالات العالمية التي تعتمد حالياً على لوائح الاتصالات الدولية</w:t>
      </w:r>
      <w:r w:rsidR="003E0C53">
        <w:rPr>
          <w:rFonts w:hint="cs"/>
          <w:i/>
          <w:iCs/>
          <w:rtl/>
        </w:rPr>
        <w:t>،</w:t>
      </w:r>
    </w:p>
    <w:p w14:paraId="50C32BDA" w14:textId="4385B101" w:rsidR="001A46D8" w:rsidRPr="003E0C53" w:rsidRDefault="001A46D8" w:rsidP="003E0C53">
      <w:pPr>
        <w:pStyle w:val="enumlev1"/>
        <w:rPr>
          <w:i/>
          <w:iCs/>
          <w:lang w:val="ar-SA" w:bidi="ar-EG"/>
        </w:rPr>
      </w:pPr>
      <w:r w:rsidRPr="003E0C53">
        <w:rPr>
          <w:i/>
          <w:iCs/>
          <w:rtl/>
        </w:rPr>
        <w:t>ج)</w:t>
      </w:r>
      <w:r w:rsidRPr="003E0C53">
        <w:rPr>
          <w:i/>
          <w:iCs/>
          <w:rtl/>
        </w:rPr>
        <w:tab/>
      </w:r>
      <w:r w:rsidR="003E0C53">
        <w:rPr>
          <w:rFonts w:hint="cs"/>
          <w:i/>
          <w:iCs/>
          <w:rtl/>
        </w:rPr>
        <w:t>و</w:t>
      </w:r>
      <w:r w:rsidRPr="003E0C53">
        <w:rPr>
          <w:i/>
          <w:iCs/>
          <w:rtl/>
        </w:rPr>
        <w:t>مدى ملاءمة لوائح الاتصالات الدولية التي "تتألف من مبادئ توجيهية رفيعة المستوى" في البيئة الحالية للاتصالات/تكنولوجيا المعلومات والاتصالات.</w:t>
      </w:r>
    </w:p>
    <w:p w14:paraId="6A761A11" w14:textId="1D6689E3" w:rsidR="001A46D8" w:rsidRPr="001A46D8" w:rsidRDefault="003E0C53" w:rsidP="001A46D8">
      <w:pPr>
        <w:rPr>
          <w:i/>
          <w:lang w:val="ar-SA" w:bidi="ar-EG"/>
        </w:rPr>
      </w:pPr>
      <w:r>
        <w:rPr>
          <w:i/>
          <w:iCs/>
        </w:rPr>
        <w:t>2.1</w:t>
      </w:r>
      <w:r w:rsidR="001A46D8" w:rsidRPr="001A46D8">
        <w:rPr>
          <w:rtl/>
        </w:rPr>
        <w:t xml:space="preserve"> </w:t>
      </w:r>
      <w:r w:rsidR="001A46D8" w:rsidRPr="001A46D8">
        <w:rPr>
          <w:rtl/>
        </w:rPr>
        <w:tab/>
      </w:r>
      <w:r w:rsidR="001A46D8" w:rsidRPr="001A46D8">
        <w:rPr>
          <w:i/>
          <w:iCs/>
          <w:rtl/>
        </w:rPr>
        <w:t>يعرض فريق الخبراء تقريراً مرحلياً يعبر عن جميع الآراء بشأن استعراض لوائح الاتصالات الدولية على المجلس في دورتيه لعام</w:t>
      </w:r>
      <w:r>
        <w:rPr>
          <w:rFonts w:hint="cs"/>
          <w:i/>
          <w:iCs/>
          <w:rtl/>
        </w:rPr>
        <w:t>َي</w:t>
      </w:r>
      <w:r w:rsidR="001A46D8" w:rsidRPr="001A46D8">
        <w:rPr>
          <w:i/>
          <w:iCs/>
          <w:rtl/>
        </w:rPr>
        <w:t xml:space="preserve"> 2024 و2025، وتقريراً نهائياً على المجلس في دورته لعام 2026 لبحثه وتقديمه إلى مؤتمر المندوبين المفوضين لعام 2026 مشفوعاً بتعليقات المجلس.</w:t>
      </w:r>
    </w:p>
    <w:p w14:paraId="4FD2F024" w14:textId="2ED2CCEE" w:rsidR="001A46D8" w:rsidRPr="001A46D8" w:rsidRDefault="001A46D8" w:rsidP="001A46D8">
      <w:pPr>
        <w:rPr>
          <w:iCs/>
          <w:lang w:val="ar-SA" w:bidi="ar-EG"/>
        </w:rPr>
      </w:pPr>
      <w:r w:rsidRPr="001A46D8">
        <w:rPr>
          <w:rtl/>
        </w:rPr>
        <w:t xml:space="preserve">وترى إدارات غانا وجنوب إفريقيا ونيجيريا أن فريق الخبراء المعني بلوائح الاتصالات الدولية </w:t>
      </w:r>
      <w:r w:rsidRPr="001A46D8">
        <w:rPr>
          <w:lang w:bidi="ar-EG"/>
        </w:rPr>
        <w:t>(EG-ITR)</w:t>
      </w:r>
      <w:r w:rsidRPr="001A46D8">
        <w:rPr>
          <w:rtl/>
        </w:rPr>
        <w:t xml:space="preserve"> قد نفذ على ولايته على أتم وجه على النحو المبين في الأحكام المذكورة أعلاه من الاختصاصات، وتود أن تشكر الفريق على تقريره الرباعي على النحو الوارد في </w:t>
      </w:r>
      <w:hyperlink r:id="rId11" w:history="1">
        <w:r w:rsidRPr="001A46D8">
          <w:rPr>
            <w:rStyle w:val="Hyperlink"/>
            <w:noProof w:val="0"/>
            <w:rtl/>
            <w:lang w:val="en-US" w:eastAsia="zh-CN"/>
          </w:rPr>
          <w:t>الوثيقة C26/26</w:t>
        </w:r>
      </w:hyperlink>
      <w:r w:rsidRPr="001A46D8">
        <w:rPr>
          <w:rtl/>
        </w:rPr>
        <w:t>.</w:t>
      </w:r>
      <w:hyperlink r:id="rId12" w:history="1">
        <w:hyperlink r:id="rId13" w:history="1"/>
      </w:hyperlink>
    </w:p>
    <w:p w14:paraId="6A53797B" w14:textId="77777777" w:rsidR="001A46D8" w:rsidRPr="001A46D8" w:rsidRDefault="001A46D8" w:rsidP="001A46D8">
      <w:pPr>
        <w:rPr>
          <w:iCs/>
          <w:lang w:val="ar-SA" w:bidi="ar-EG"/>
        </w:rPr>
      </w:pPr>
      <w:r w:rsidRPr="001A46D8">
        <w:rPr>
          <w:rtl/>
        </w:rPr>
        <w:t>ومع ذلك، نلاحظ بقلق أن الأعضاء لا يزالون منقسمين بشأن أهمية لوائح الاتصالات الدولية أو عدم جدواها، ما يعرقل مستقبل لوائح الاتصالات الدولية داخل الاتحاد.</w:t>
      </w:r>
    </w:p>
    <w:p w14:paraId="1F684CCF" w14:textId="16E7A8E4" w:rsidR="001A46D8" w:rsidRPr="001A46D8" w:rsidRDefault="001A46D8" w:rsidP="001A46D8">
      <w:pPr>
        <w:rPr>
          <w:iCs/>
          <w:lang w:val="ar-SA" w:bidi="ar-EG"/>
        </w:rPr>
      </w:pPr>
      <w:r w:rsidRPr="001A46D8">
        <w:rPr>
          <w:rtl/>
        </w:rPr>
        <w:t xml:space="preserve">وبعد أن استعرضت غانا وجنوب إفريقيا ونيجيريا بعناية التقرير النهائي لفريق الخبراء المعني بلوائح الاتصالات الدولية </w:t>
      </w:r>
      <w:r w:rsidRPr="001A46D8">
        <w:rPr>
          <w:lang w:bidi="ar-EG"/>
        </w:rPr>
        <w:t>(EG-ITR)</w:t>
      </w:r>
      <w:r w:rsidRPr="001A46D8">
        <w:rPr>
          <w:rtl/>
        </w:rPr>
        <w:t xml:space="preserve"> المقدم إلى المجلس في دورته لعام 2026، ترى غانا وجنوب إفريقيا ونيجيريا أن من بين الخيارات المختلفة المعروضة على أنها "سبيل محتمل للمضي قدماً" في إطار القسم 4 من التقرير، فإن الشيء المقنع الذي ينبغي القيام به في ظل هذه الظروف هو إعطاء الدول الأعضاء فرصة أخرى لمناقشة مستقبل لوائح الاتصالات الدولية واتخاذ قرار بشأنها، وهو أحد الخيارات التالية: مراجعة لوائح الاتصالات الدولية عملاً </w:t>
      </w:r>
      <w:hyperlink r:id="rId14" w:history="1">
        <w:r w:rsidRPr="001A46D8">
          <w:rPr>
            <w:rStyle w:val="Hyperlink"/>
            <w:noProof w:val="0"/>
            <w:rtl/>
            <w:lang w:val="en-US" w:eastAsia="zh-CN"/>
          </w:rPr>
          <w:t xml:space="preserve">بالقرار </w:t>
        </w:r>
        <w:proofErr w:type="spellStart"/>
        <w:r w:rsidRPr="001A46D8">
          <w:rPr>
            <w:rStyle w:val="Hyperlink"/>
            <w:noProof w:val="0"/>
            <w:rtl/>
            <w:lang w:val="en-US" w:eastAsia="zh-CN"/>
          </w:rPr>
          <w:t>Plen</w:t>
        </w:r>
        <w:proofErr w:type="spellEnd"/>
        <w:r w:rsidRPr="001A46D8">
          <w:rPr>
            <w:rStyle w:val="Hyperlink"/>
            <w:noProof w:val="0"/>
            <w:rtl/>
            <w:lang w:val="en-US" w:eastAsia="zh-CN"/>
          </w:rPr>
          <w:t>/4</w:t>
        </w:r>
      </w:hyperlink>
      <w:r w:rsidRPr="001A46D8">
        <w:rPr>
          <w:rtl/>
        </w:rPr>
        <w:t xml:space="preserve"> (الاستعراض الدوري للوائح الاتصالات الدولية) الصادر عن المؤتمر العالمي للاتصالات الدولية (دبي، 2012).</w:t>
      </w:r>
      <w:hyperlink r:id="rId15" w:history="1"/>
    </w:p>
    <w:p w14:paraId="7F5774F7" w14:textId="0941597D" w:rsidR="001A46D8" w:rsidRPr="001A46D8" w:rsidRDefault="003E0C53" w:rsidP="003E0C53">
      <w:pPr>
        <w:pStyle w:val="Heading1"/>
        <w:rPr>
          <w:lang w:val="ar-SA" w:bidi="ar-EG"/>
        </w:rPr>
      </w:pPr>
      <w:r w:rsidRPr="003E0C53">
        <w:rPr>
          <w:lang w:val="ar-SA" w:bidi="ar-EG"/>
        </w:rPr>
        <w:t>2</w:t>
      </w:r>
      <w:r w:rsidRPr="003E0C53">
        <w:rPr>
          <w:lang w:val="ar-SA" w:bidi="ar-EG"/>
        </w:rPr>
        <w:tab/>
      </w:r>
      <w:r w:rsidR="001A46D8" w:rsidRPr="003E0C53">
        <w:rPr>
          <w:rtl/>
          <w:lang w:val="ar-SA" w:bidi="ar-EG"/>
        </w:rPr>
        <w:t>المقترح</w:t>
      </w:r>
    </w:p>
    <w:p w14:paraId="592F2AC7" w14:textId="77777777" w:rsidR="001A46D8" w:rsidRPr="001A46D8" w:rsidRDefault="001A46D8" w:rsidP="001A46D8">
      <w:pPr>
        <w:rPr>
          <w:iCs/>
          <w:lang w:val="ar-SA" w:bidi="ar-EG"/>
        </w:rPr>
      </w:pPr>
      <w:r w:rsidRPr="001A46D8">
        <w:rPr>
          <w:rtl/>
        </w:rPr>
        <w:t xml:space="preserve">ونظراً لأن النقاش بشأن لوائح الاتصالات الدولية قد اكتسب زخماً كبيراً خلال الفترات الثلاث الماضية للمجلس، هناك حاجة إلى الدعوة إلى هدنة وإحراز تقدم. ولذلك، نود أن نقترح على المجلس في دورته لعام 2026 أن يوصي مؤتمر المندوبين المفوضين لعام 2026 بعقد الدورة الثالثة للمؤتمر العالمي للاتصالات الدولية </w:t>
      </w:r>
      <w:r w:rsidRPr="001A46D8">
        <w:rPr>
          <w:lang w:bidi="ar-EG"/>
        </w:rPr>
        <w:t>(WCIT)</w:t>
      </w:r>
      <w:r w:rsidRPr="001A46D8">
        <w:rPr>
          <w:rtl/>
        </w:rPr>
        <w:t xml:space="preserve"> التي من شأنها أن تساعد في البت في مستقبل لوائح الاتصالات الدولية. وتؤيد غانا وجنوب إفريقيا ونيجيريا بقوة الرأي القائل بأن لوائح الاتصالات الدولية لا تزال ذات صلة بالإدارة الحالية لتكنولوجيا المعلومات والاتصالات ولا تحتاج إلا إلى استعراض وتعديل، لا سيما الأحكام والمجالات التي تجاوزت نفعها من أجل مواءمتها مع الاتجاهات الجديدة والقضايا الناشئة في البيئة العالمية للاتصالات/تكنولوجيا المعلومات والاتصالات. ونود أيضاً أن نقترح مواصلة عمل فريق الخبراء المعني بلوائح الاتصالات الدولية </w:t>
      </w:r>
      <w:r w:rsidRPr="001A46D8">
        <w:rPr>
          <w:lang w:bidi="ar-EG"/>
        </w:rPr>
        <w:t>(EG-ITR)</w:t>
      </w:r>
      <w:r w:rsidRPr="001A46D8">
        <w:rPr>
          <w:rtl/>
        </w:rPr>
        <w:t xml:space="preserve"> بموجب ولاية و/أو إطار مجددين في فترة المجلس المقبلة، حيثما كان ذلك مناسباً.</w:t>
      </w:r>
    </w:p>
    <w:p w14:paraId="011DF23F" w14:textId="231A148D" w:rsidR="001A46D8" w:rsidRPr="001A46D8" w:rsidRDefault="003E0C53" w:rsidP="003E0C53">
      <w:pPr>
        <w:pStyle w:val="Heading1"/>
        <w:rPr>
          <w:lang w:val="ar-SA" w:bidi="ar-EG"/>
        </w:rPr>
      </w:pPr>
      <w:r w:rsidRPr="003E0C53">
        <w:rPr>
          <w:lang w:val="ar-SA" w:bidi="ar-EG"/>
        </w:rPr>
        <w:t>3</w:t>
      </w:r>
      <w:r w:rsidRPr="003E0C53">
        <w:rPr>
          <w:lang w:val="ar-SA" w:bidi="ar-EG"/>
        </w:rPr>
        <w:tab/>
      </w:r>
      <w:r w:rsidR="001A46D8" w:rsidRPr="003E0C53">
        <w:rPr>
          <w:rtl/>
          <w:lang w:val="ar-SA" w:bidi="ar-EG"/>
        </w:rPr>
        <w:t>الإجراء المطلوب</w:t>
      </w:r>
    </w:p>
    <w:p w14:paraId="7531D798" w14:textId="74E30CDD" w:rsidR="00F50E3F" w:rsidRDefault="001A46D8" w:rsidP="001A46D8">
      <w:pPr>
        <w:rPr>
          <w:lang w:bidi="ar-EG"/>
        </w:rPr>
      </w:pPr>
      <w:r w:rsidRPr="001A46D8">
        <w:rPr>
          <w:rtl/>
        </w:rPr>
        <w:t>تقدم هذه المساهمة لينظر فيها المجلس في دورته لعام 2026.</w:t>
      </w:r>
    </w:p>
    <w:p w14:paraId="1428CCB2"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CF5C" w14:textId="77777777" w:rsidR="001A46D8" w:rsidRDefault="001A46D8" w:rsidP="006C3242">
      <w:pPr>
        <w:spacing w:before="0" w:line="240" w:lineRule="auto"/>
      </w:pPr>
      <w:r>
        <w:separator/>
      </w:r>
    </w:p>
  </w:endnote>
  <w:endnote w:type="continuationSeparator" w:id="0">
    <w:p w14:paraId="17C940ED" w14:textId="77777777" w:rsidR="001A46D8" w:rsidRDefault="001A46D8"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04FE02C2" w14:textId="77777777" w:rsidTr="00A67F05">
      <w:trPr>
        <w:jc w:val="center"/>
      </w:trPr>
      <w:tc>
        <w:tcPr>
          <w:tcW w:w="868" w:type="pct"/>
          <w:vAlign w:val="center"/>
        </w:tcPr>
        <w:p w14:paraId="25EE8A3F" w14:textId="5D18E60B" w:rsidR="00F50E3F" w:rsidRPr="007B0AA0" w:rsidRDefault="003E0C53"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2600925</w:t>
          </w:r>
        </w:p>
      </w:tc>
      <w:tc>
        <w:tcPr>
          <w:tcW w:w="3912" w:type="pct"/>
        </w:tcPr>
        <w:p w14:paraId="4B3A65FB" w14:textId="5A47103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E0C53">
            <w:rPr>
              <w:rFonts w:ascii="Calibri" w:hAnsi="Calibri" w:cs="Arial"/>
              <w:bCs/>
              <w:color w:val="7F7F7F"/>
              <w:sz w:val="18"/>
            </w:rPr>
            <w:t>104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A6738E2"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FBC78FC"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5BDFA5B" w14:textId="77777777" w:rsidTr="00A67F05">
      <w:trPr>
        <w:jc w:val="center"/>
      </w:trPr>
      <w:tc>
        <w:tcPr>
          <w:tcW w:w="1013" w:type="pct"/>
          <w:vAlign w:val="center"/>
        </w:tcPr>
        <w:p w14:paraId="50C5B395"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4B874BBF" w14:textId="686FF54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E0C53">
            <w:rPr>
              <w:rFonts w:ascii="Calibri" w:hAnsi="Calibri" w:cs="Arial"/>
              <w:bCs/>
              <w:color w:val="7F7F7F"/>
              <w:sz w:val="18"/>
            </w:rPr>
            <w:t>104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071B874"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43A4216"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807B" w14:textId="77777777" w:rsidR="001A46D8" w:rsidRDefault="001A46D8" w:rsidP="006C3242">
      <w:pPr>
        <w:spacing w:before="0" w:line="240" w:lineRule="auto"/>
      </w:pPr>
      <w:r>
        <w:separator/>
      </w:r>
    </w:p>
  </w:footnote>
  <w:footnote w:type="continuationSeparator" w:id="0">
    <w:p w14:paraId="0CB596CD" w14:textId="77777777" w:rsidR="001A46D8" w:rsidRDefault="001A46D8"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FA0" w14:textId="77777777" w:rsidR="001A3E13" w:rsidRPr="00057769" w:rsidRDefault="001A3E13" w:rsidP="001A3E13">
    <w:pPr>
      <w:pStyle w:val="Header"/>
    </w:pPr>
    <w:r>
      <w:rPr>
        <w:noProof/>
      </w:rPr>
      <w:drawing>
        <wp:inline distT="0" distB="0" distL="0" distR="0" wp14:anchorId="348CE36C" wp14:editId="1BFD6660">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9B7940"/>
    <w:multiLevelType w:val="hybridMultilevel"/>
    <w:tmpl w:val="EAFC4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21331350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8"/>
    <w:rsid w:val="000116AF"/>
    <w:rsid w:val="0006468A"/>
    <w:rsid w:val="00077A58"/>
    <w:rsid w:val="00090574"/>
    <w:rsid w:val="000C1C0E"/>
    <w:rsid w:val="000C548A"/>
    <w:rsid w:val="00191059"/>
    <w:rsid w:val="001A3E13"/>
    <w:rsid w:val="001A46D8"/>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E0C53"/>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5F466D"/>
    <w:rsid w:val="006160FA"/>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1424C"/>
  <w15:chartTrackingRefBased/>
  <w15:docId w15:val="{D6AC0542-511B-4B3C-BF46-96ED3DBB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6-CL-C-0026/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26/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26/en" TargetMode="External"/><Relationship Id="rId5" Type="http://schemas.openxmlformats.org/officeDocument/2006/relationships/webSettings" Target="webSettings.xml"/><Relationship Id="rId15" Type="http://schemas.openxmlformats.org/officeDocument/2006/relationships/hyperlink" Target="https://www.itu.int/dms_pub/itu-s/opb/conf/S-CONF-WCIT-2012-PDF-E.pdf" TargetMode="External"/><Relationship Id="rId10" Type="http://schemas.openxmlformats.org/officeDocument/2006/relationships/hyperlink" Target="https://www.itu.int/dms_pub/itu-s/opb/conf/S-CONF-WCIT-2012-PDF-A.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6-CL-C-0026/en" TargetMode="External"/><Relationship Id="rId14" Type="http://schemas.openxmlformats.org/officeDocument/2006/relationships/hyperlink" Target="https://www.itu.int/dms_pub/itu-s/opb/conf/S-CONF-WCIT-2012-PDF-A.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3443</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Review and revision of the ITRs in response to new trends and emerging issues in global ICTs / telecommunications</dc:title>
  <dc:subject>ITU Council 2026</dc:subject>
  <dc:creator>GBS</dc:creator>
  <cp:keywords>C26; C2026; Council 2026; PP26</cp:keywords>
  <dc:description/>
  <cp:lastModifiedBy>GBS</cp:lastModifiedBy>
  <cp:revision>2</cp:revision>
  <dcterms:created xsi:type="dcterms:W3CDTF">2026-04-26T16:16:00Z</dcterms:created>
  <dcterms:modified xsi:type="dcterms:W3CDTF">2026-04-26T16:16:00Z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