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6F3AE7" w14:paraId="498F894D" w14:textId="77777777" w:rsidTr="00C4421B">
        <w:trPr>
          <w:cantSplit/>
          <w:trHeight w:val="23"/>
        </w:trPr>
        <w:tc>
          <w:tcPr>
            <w:tcW w:w="3969" w:type="dxa"/>
            <w:vMerge w:val="restart"/>
            <w:tcMar>
              <w:left w:w="0" w:type="dxa"/>
            </w:tcMar>
          </w:tcPr>
          <w:p w14:paraId="4FD19FC3" w14:textId="5BBE3334" w:rsidR="00FE57F6" w:rsidRPr="006F3AE7" w:rsidRDefault="00CC1FAF" w:rsidP="00C4421B">
            <w:pPr>
              <w:tabs>
                <w:tab w:val="left" w:pos="851"/>
              </w:tabs>
              <w:spacing w:before="0" w:line="240" w:lineRule="atLeast"/>
              <w:rPr>
                <w:b/>
                <w:lang w:val="es-ES"/>
              </w:rPr>
            </w:pPr>
            <w:bookmarkStart w:id="0" w:name="_Hlk133421839"/>
            <w:r w:rsidRPr="006F3AE7">
              <w:rPr>
                <w:b/>
                <w:lang w:val="es-ES"/>
              </w:rPr>
              <w:t>Punto del o</w:t>
            </w:r>
            <w:r w:rsidR="00BB6FD8" w:rsidRPr="006F3AE7">
              <w:rPr>
                <w:b/>
                <w:lang w:val="es-ES"/>
              </w:rPr>
              <w:t>rden del día</w:t>
            </w:r>
            <w:r w:rsidR="00FE57F6" w:rsidRPr="006F3AE7">
              <w:rPr>
                <w:b/>
                <w:lang w:val="es-ES"/>
              </w:rPr>
              <w:t xml:space="preserve">: </w:t>
            </w:r>
            <w:r w:rsidR="00E0732F">
              <w:rPr>
                <w:b/>
                <w:lang w:val="es-ES"/>
              </w:rPr>
              <w:t>ADM 1</w:t>
            </w:r>
          </w:p>
        </w:tc>
        <w:tc>
          <w:tcPr>
            <w:tcW w:w="5245" w:type="dxa"/>
          </w:tcPr>
          <w:p w14:paraId="37EAE63D" w14:textId="35FD9A4A" w:rsidR="00FE57F6" w:rsidRPr="006F3AE7" w:rsidRDefault="00FE57F6" w:rsidP="00C4421B">
            <w:pPr>
              <w:tabs>
                <w:tab w:val="left" w:pos="851"/>
              </w:tabs>
              <w:spacing w:before="0" w:line="240" w:lineRule="atLeast"/>
              <w:jc w:val="right"/>
              <w:rPr>
                <w:b/>
                <w:lang w:val="es-ES"/>
              </w:rPr>
            </w:pPr>
            <w:r w:rsidRPr="006F3AE7">
              <w:rPr>
                <w:b/>
                <w:lang w:val="es-ES"/>
              </w:rPr>
              <w:t>Document</w:t>
            </w:r>
            <w:r w:rsidR="00F24B71" w:rsidRPr="006F3AE7">
              <w:rPr>
                <w:b/>
                <w:lang w:val="es-ES"/>
              </w:rPr>
              <w:t>o</w:t>
            </w:r>
            <w:r w:rsidRPr="006F3AE7">
              <w:rPr>
                <w:b/>
                <w:lang w:val="es-ES"/>
              </w:rPr>
              <w:t xml:space="preserve"> C2</w:t>
            </w:r>
            <w:r w:rsidR="00F85E5C" w:rsidRPr="006F3AE7">
              <w:rPr>
                <w:b/>
                <w:lang w:val="es-ES"/>
              </w:rPr>
              <w:t>6</w:t>
            </w:r>
            <w:r w:rsidRPr="006F3AE7">
              <w:rPr>
                <w:b/>
                <w:lang w:val="es-ES"/>
              </w:rPr>
              <w:t>/</w:t>
            </w:r>
            <w:r w:rsidR="00F75765" w:rsidRPr="006F3AE7">
              <w:rPr>
                <w:b/>
                <w:lang w:val="es-ES"/>
              </w:rPr>
              <w:t>103</w:t>
            </w:r>
            <w:r w:rsidRPr="006F3AE7">
              <w:rPr>
                <w:b/>
                <w:lang w:val="es-ES"/>
              </w:rPr>
              <w:t>-</w:t>
            </w:r>
            <w:r w:rsidR="00F24B71" w:rsidRPr="006F3AE7">
              <w:rPr>
                <w:b/>
                <w:lang w:val="es-ES"/>
              </w:rPr>
              <w:t>S</w:t>
            </w:r>
          </w:p>
        </w:tc>
      </w:tr>
      <w:tr w:rsidR="00FE57F6" w:rsidRPr="006F3AE7" w14:paraId="589FB04D" w14:textId="77777777" w:rsidTr="00C4421B">
        <w:trPr>
          <w:cantSplit/>
        </w:trPr>
        <w:tc>
          <w:tcPr>
            <w:tcW w:w="3969" w:type="dxa"/>
            <w:vMerge/>
          </w:tcPr>
          <w:p w14:paraId="22933254" w14:textId="77777777" w:rsidR="00FE57F6" w:rsidRPr="006F3AE7" w:rsidRDefault="00FE57F6" w:rsidP="00C4421B">
            <w:pPr>
              <w:tabs>
                <w:tab w:val="left" w:pos="851"/>
              </w:tabs>
              <w:spacing w:line="240" w:lineRule="atLeast"/>
              <w:rPr>
                <w:b/>
                <w:lang w:val="es-ES"/>
              </w:rPr>
            </w:pPr>
          </w:p>
        </w:tc>
        <w:tc>
          <w:tcPr>
            <w:tcW w:w="5245" w:type="dxa"/>
          </w:tcPr>
          <w:p w14:paraId="03FE94D0" w14:textId="01740C28" w:rsidR="00FE57F6" w:rsidRPr="006F3AE7" w:rsidRDefault="00F75765" w:rsidP="00C4421B">
            <w:pPr>
              <w:tabs>
                <w:tab w:val="left" w:pos="851"/>
              </w:tabs>
              <w:spacing w:before="0"/>
              <w:jc w:val="right"/>
              <w:rPr>
                <w:b/>
                <w:lang w:val="es-ES"/>
              </w:rPr>
            </w:pPr>
            <w:r w:rsidRPr="006F3AE7">
              <w:rPr>
                <w:b/>
                <w:lang w:val="es-ES"/>
              </w:rPr>
              <w:t>14 de abril de 2026</w:t>
            </w:r>
          </w:p>
        </w:tc>
      </w:tr>
      <w:tr w:rsidR="00FE57F6" w:rsidRPr="006F3AE7" w14:paraId="69ACAEAF" w14:textId="77777777" w:rsidTr="00C4421B">
        <w:trPr>
          <w:cantSplit/>
          <w:trHeight w:val="23"/>
        </w:trPr>
        <w:tc>
          <w:tcPr>
            <w:tcW w:w="3969" w:type="dxa"/>
            <w:vMerge/>
          </w:tcPr>
          <w:p w14:paraId="013B516B" w14:textId="77777777" w:rsidR="00FE57F6" w:rsidRPr="006F3AE7" w:rsidRDefault="00FE57F6" w:rsidP="00C4421B">
            <w:pPr>
              <w:tabs>
                <w:tab w:val="left" w:pos="851"/>
              </w:tabs>
              <w:spacing w:line="240" w:lineRule="atLeast"/>
              <w:rPr>
                <w:b/>
                <w:lang w:val="es-ES"/>
              </w:rPr>
            </w:pPr>
          </w:p>
        </w:tc>
        <w:tc>
          <w:tcPr>
            <w:tcW w:w="5245" w:type="dxa"/>
          </w:tcPr>
          <w:p w14:paraId="5BAF285F" w14:textId="77777777" w:rsidR="00FE57F6" w:rsidRPr="006F3AE7" w:rsidRDefault="00F24B71" w:rsidP="00C4421B">
            <w:pPr>
              <w:tabs>
                <w:tab w:val="left" w:pos="851"/>
              </w:tabs>
              <w:spacing w:before="0" w:line="240" w:lineRule="atLeast"/>
              <w:jc w:val="right"/>
              <w:rPr>
                <w:b/>
                <w:bCs/>
                <w:lang w:val="es-ES"/>
              </w:rPr>
            </w:pPr>
            <w:r w:rsidRPr="006F3AE7">
              <w:rPr>
                <w:rFonts w:cstheme="minorHAnsi"/>
                <w:b/>
                <w:bCs/>
                <w:lang w:val="es-ES"/>
              </w:rPr>
              <w:t>Original: inglés</w:t>
            </w:r>
          </w:p>
        </w:tc>
      </w:tr>
      <w:tr w:rsidR="00FE57F6" w:rsidRPr="006F3AE7" w14:paraId="358238D5" w14:textId="77777777" w:rsidTr="00C4421B">
        <w:trPr>
          <w:cantSplit/>
          <w:trHeight w:val="23"/>
        </w:trPr>
        <w:tc>
          <w:tcPr>
            <w:tcW w:w="3969" w:type="dxa"/>
          </w:tcPr>
          <w:p w14:paraId="20B663A4" w14:textId="77777777" w:rsidR="00FE57F6" w:rsidRPr="006F3AE7" w:rsidRDefault="00FE57F6" w:rsidP="00C4421B">
            <w:pPr>
              <w:tabs>
                <w:tab w:val="left" w:pos="851"/>
              </w:tabs>
              <w:spacing w:line="240" w:lineRule="atLeast"/>
              <w:rPr>
                <w:b/>
                <w:lang w:val="es-ES"/>
              </w:rPr>
            </w:pPr>
          </w:p>
        </w:tc>
        <w:tc>
          <w:tcPr>
            <w:tcW w:w="5245" w:type="dxa"/>
          </w:tcPr>
          <w:p w14:paraId="10194BEB" w14:textId="77777777" w:rsidR="00FE57F6" w:rsidRPr="006F3AE7" w:rsidRDefault="00FE57F6" w:rsidP="00C4421B">
            <w:pPr>
              <w:tabs>
                <w:tab w:val="left" w:pos="851"/>
              </w:tabs>
              <w:spacing w:before="0" w:line="240" w:lineRule="atLeast"/>
              <w:jc w:val="right"/>
              <w:rPr>
                <w:b/>
                <w:lang w:val="es-ES"/>
              </w:rPr>
            </w:pPr>
          </w:p>
        </w:tc>
      </w:tr>
      <w:tr w:rsidR="00FE57F6" w:rsidRPr="00BC04C2" w14:paraId="0ED65764" w14:textId="77777777" w:rsidTr="00C4421B">
        <w:trPr>
          <w:cantSplit/>
        </w:trPr>
        <w:tc>
          <w:tcPr>
            <w:tcW w:w="9214" w:type="dxa"/>
            <w:gridSpan w:val="2"/>
            <w:tcMar>
              <w:left w:w="0" w:type="dxa"/>
            </w:tcMar>
          </w:tcPr>
          <w:p w14:paraId="5FCB21A3" w14:textId="0C86E013" w:rsidR="00FE57F6" w:rsidRPr="00E0732F" w:rsidRDefault="00F75765" w:rsidP="00E0732F">
            <w:pPr>
              <w:pStyle w:val="Source"/>
              <w:framePr w:hSpace="0" w:wrap="auto" w:vAnchor="margin" w:hAnchor="text" w:xAlign="left" w:yAlign="inline"/>
            </w:pPr>
            <w:r w:rsidRPr="00E0732F">
              <w:t xml:space="preserve">Contribución de Sudáfrica (República de), Kenya (República de), Senegal (República de), Marruecos (Reino de) y </w:t>
            </w:r>
            <w:r w:rsidR="00892411">
              <w:br/>
            </w:r>
            <w:r w:rsidRPr="00E0732F">
              <w:t>Tanzanía (República Unida de)</w:t>
            </w:r>
          </w:p>
        </w:tc>
      </w:tr>
      <w:tr w:rsidR="00FE57F6" w:rsidRPr="00BC04C2" w14:paraId="5BB709A8" w14:textId="77777777" w:rsidTr="00C4421B">
        <w:trPr>
          <w:cantSplit/>
        </w:trPr>
        <w:tc>
          <w:tcPr>
            <w:tcW w:w="9214" w:type="dxa"/>
            <w:gridSpan w:val="2"/>
            <w:tcMar>
              <w:left w:w="0" w:type="dxa"/>
            </w:tcMar>
          </w:tcPr>
          <w:p w14:paraId="4FE33D64" w14:textId="24A0C758" w:rsidR="00FE57F6" w:rsidRPr="006F3AE7" w:rsidRDefault="00892411" w:rsidP="00F75765">
            <w:pPr>
              <w:pStyle w:val="Subtitle"/>
              <w:framePr w:hSpace="0" w:wrap="auto" w:hAnchor="text" w:xAlign="left" w:yAlign="inline"/>
              <w:rPr>
                <w:lang w:val="es-ES"/>
              </w:rPr>
            </w:pPr>
            <w:r w:rsidRPr="006F3AE7">
              <w:rPr>
                <w:lang w:val="es-ES"/>
              </w:rPr>
              <w:t xml:space="preserve">REPERCUSIONES FINANCIERAS DE LA IMPLEMENTACIÓN DE LOS RESULTADOS DE LA </w:t>
            </w:r>
            <w:proofErr w:type="spellStart"/>
            <w:r w:rsidRPr="006F3AE7">
              <w:rPr>
                <w:lang w:val="es-ES"/>
              </w:rPr>
              <w:t>CMDT</w:t>
            </w:r>
            <w:proofErr w:type="spellEnd"/>
            <w:r w:rsidRPr="006F3AE7">
              <w:rPr>
                <w:lang w:val="es-ES"/>
              </w:rPr>
              <w:t>-25 SOBRE EL FORTALECIMIENTO DEL PAPEL DE LAS OFICINAS REGIONALES DE LA UIT EN LA ACELERACIÓN DE LA TRANSFORMACIÓN DIGITAL Y EL APROVECHAMIENTO DE LAS ALIANZAS</w:t>
            </w:r>
          </w:p>
        </w:tc>
      </w:tr>
      <w:tr w:rsidR="00FE57F6" w:rsidRPr="00BC04C2" w14:paraId="44AB69CC" w14:textId="77777777" w:rsidTr="00C4421B">
        <w:trPr>
          <w:cantSplit/>
        </w:trPr>
        <w:tc>
          <w:tcPr>
            <w:tcW w:w="9214" w:type="dxa"/>
            <w:gridSpan w:val="2"/>
            <w:tcBorders>
              <w:top w:val="single" w:sz="4" w:space="0" w:color="auto"/>
              <w:bottom w:val="single" w:sz="4" w:space="0" w:color="auto"/>
            </w:tcBorders>
            <w:tcMar>
              <w:left w:w="0" w:type="dxa"/>
            </w:tcMar>
          </w:tcPr>
          <w:p w14:paraId="17FA5431" w14:textId="77777777" w:rsidR="00FE57F6" w:rsidRPr="006F3AE7" w:rsidRDefault="00F24B71" w:rsidP="00C4421B">
            <w:pPr>
              <w:spacing w:before="160"/>
              <w:rPr>
                <w:b/>
                <w:bCs/>
                <w:sz w:val="26"/>
                <w:szCs w:val="26"/>
                <w:lang w:val="es-ES"/>
              </w:rPr>
            </w:pPr>
            <w:r w:rsidRPr="006F3AE7">
              <w:rPr>
                <w:b/>
                <w:bCs/>
                <w:sz w:val="26"/>
                <w:szCs w:val="26"/>
                <w:lang w:val="es-ES"/>
              </w:rPr>
              <w:t>Finalidad</w:t>
            </w:r>
          </w:p>
          <w:p w14:paraId="797C8D53" w14:textId="1313EE23" w:rsidR="00FE57F6" w:rsidRPr="006F3AE7" w:rsidRDefault="00F75765" w:rsidP="00892411">
            <w:pPr>
              <w:jc w:val="both"/>
              <w:rPr>
                <w:lang w:val="es-ES"/>
              </w:rPr>
            </w:pPr>
            <w:r w:rsidRPr="006F3AE7">
              <w:rPr>
                <w:color w:val="000000"/>
                <w:lang w:val="es-ES"/>
              </w:rPr>
              <w:t>Esta contribución tiene por objeto facilitar la asignación de fondos específicos al mandato ampliado respecto de la transformación digital de la BDT y reducir la brecha digital introduciendo nuevos modelos operativos, como los centros que son propiedad de un país (instituciones académicas, centros de aceleración), el marco del Acelerador de Iniciativas regionales y los marcos del ecosistema de alianzas.</w:t>
            </w:r>
          </w:p>
          <w:p w14:paraId="3A46ABD4" w14:textId="77777777" w:rsidR="00FE57F6" w:rsidRPr="006F3AE7" w:rsidRDefault="00F24B71" w:rsidP="00C4421B">
            <w:pPr>
              <w:spacing w:before="160"/>
              <w:rPr>
                <w:b/>
                <w:bCs/>
                <w:sz w:val="26"/>
                <w:szCs w:val="26"/>
                <w:lang w:val="es-ES"/>
              </w:rPr>
            </w:pPr>
            <w:r w:rsidRPr="006F3AE7">
              <w:rPr>
                <w:b/>
                <w:bCs/>
                <w:sz w:val="26"/>
                <w:szCs w:val="26"/>
                <w:lang w:val="es-ES"/>
              </w:rPr>
              <w:t xml:space="preserve">Acción solicitada </w:t>
            </w:r>
            <w:r w:rsidR="00677A97" w:rsidRPr="006F3AE7">
              <w:rPr>
                <w:b/>
                <w:bCs/>
                <w:sz w:val="26"/>
                <w:szCs w:val="26"/>
                <w:lang w:val="es-ES"/>
              </w:rPr>
              <w:t>al</w:t>
            </w:r>
            <w:r w:rsidRPr="006F3AE7">
              <w:rPr>
                <w:b/>
                <w:bCs/>
                <w:sz w:val="26"/>
                <w:szCs w:val="26"/>
                <w:lang w:val="es-ES"/>
              </w:rPr>
              <w:t xml:space="preserve"> Consejo</w:t>
            </w:r>
          </w:p>
          <w:p w14:paraId="4927AC9F" w14:textId="77777777" w:rsidR="00F75765" w:rsidRPr="006F3AE7" w:rsidRDefault="00F75765" w:rsidP="00F75765">
            <w:pPr>
              <w:spacing w:before="160"/>
              <w:rPr>
                <w:lang w:val="es-ES"/>
              </w:rPr>
            </w:pPr>
            <w:r w:rsidRPr="006F3AE7">
              <w:rPr>
                <w:color w:val="000000"/>
                <w:lang w:val="es-ES"/>
              </w:rPr>
              <w:t xml:space="preserve">Se invita al Consejo a </w:t>
            </w:r>
            <w:r w:rsidRPr="006F3AE7">
              <w:rPr>
                <w:b/>
                <w:bCs/>
                <w:color w:val="000000"/>
                <w:lang w:val="es-ES"/>
              </w:rPr>
              <w:t xml:space="preserve">examinar </w:t>
            </w:r>
            <w:r w:rsidRPr="006F3AE7">
              <w:rPr>
                <w:color w:val="000000"/>
                <w:lang w:val="es-ES"/>
              </w:rPr>
              <w:t>este documento.</w:t>
            </w:r>
          </w:p>
          <w:p w14:paraId="2447473B" w14:textId="77777777" w:rsidR="00FE57F6" w:rsidRPr="006F3AE7" w:rsidRDefault="00FE57F6" w:rsidP="00C4421B">
            <w:pPr>
              <w:spacing w:before="160"/>
              <w:rPr>
                <w:caps/>
                <w:sz w:val="22"/>
                <w:lang w:val="es-ES"/>
              </w:rPr>
            </w:pPr>
            <w:r w:rsidRPr="006F3AE7">
              <w:rPr>
                <w:sz w:val="22"/>
                <w:lang w:val="es-ES"/>
              </w:rPr>
              <w:t>__________________</w:t>
            </w:r>
          </w:p>
          <w:p w14:paraId="5D847155" w14:textId="77777777" w:rsidR="00FE57F6" w:rsidRPr="006F3AE7" w:rsidRDefault="00F24B71" w:rsidP="00C4421B">
            <w:pPr>
              <w:spacing w:before="160"/>
              <w:rPr>
                <w:b/>
                <w:bCs/>
                <w:sz w:val="26"/>
                <w:szCs w:val="26"/>
                <w:lang w:val="es-ES"/>
              </w:rPr>
            </w:pPr>
            <w:r w:rsidRPr="006F3AE7">
              <w:rPr>
                <w:b/>
                <w:bCs/>
                <w:sz w:val="26"/>
                <w:szCs w:val="26"/>
                <w:lang w:val="es-ES"/>
              </w:rPr>
              <w:t>Referencia</w:t>
            </w:r>
            <w:r w:rsidR="00F92BED" w:rsidRPr="006F3AE7">
              <w:rPr>
                <w:b/>
                <w:bCs/>
                <w:sz w:val="26"/>
                <w:szCs w:val="26"/>
                <w:lang w:val="es-ES"/>
              </w:rPr>
              <w:t>s</w:t>
            </w:r>
            <w:r w:rsidR="00D375E0" w:rsidRPr="006F3AE7">
              <w:rPr>
                <w:sz w:val="26"/>
                <w:szCs w:val="26"/>
                <w:lang w:val="es-ES"/>
              </w:rPr>
              <w:t xml:space="preserve"> </w:t>
            </w:r>
          </w:p>
          <w:p w14:paraId="3CFCADFC" w14:textId="106D518D" w:rsidR="00FE57F6" w:rsidRPr="006F3AE7" w:rsidRDefault="00F75765" w:rsidP="00F75765">
            <w:pPr>
              <w:spacing w:after="160"/>
              <w:rPr>
                <w:i/>
                <w:iCs/>
                <w:sz w:val="22"/>
                <w:szCs w:val="22"/>
                <w:lang w:val="es-ES"/>
              </w:rPr>
            </w:pPr>
            <w:r w:rsidRPr="006F3AE7">
              <w:rPr>
                <w:i/>
                <w:iCs/>
                <w:sz w:val="22"/>
                <w:szCs w:val="22"/>
                <w:lang w:val="es-ES"/>
              </w:rPr>
              <w:t xml:space="preserve">Documentos </w:t>
            </w:r>
            <w:hyperlink r:id="rId6" w:history="1">
              <w:proofErr w:type="spellStart"/>
              <w:r w:rsidRPr="006F3AE7">
                <w:rPr>
                  <w:rStyle w:val="Hyperlink"/>
                  <w:rFonts w:eastAsia="Times New Roman" w:cs="Times New Roman"/>
                  <w:i/>
                  <w:iCs/>
                  <w:sz w:val="22"/>
                  <w:lang w:val="es-ES"/>
                </w:rPr>
                <w:t>C26</w:t>
              </w:r>
              <w:proofErr w:type="spellEnd"/>
              <w:r w:rsidRPr="006F3AE7">
                <w:rPr>
                  <w:rStyle w:val="Hyperlink"/>
                  <w:rFonts w:eastAsia="Times New Roman" w:cs="Times New Roman"/>
                  <w:i/>
                  <w:iCs/>
                  <w:sz w:val="22"/>
                  <w:lang w:val="es-ES"/>
                </w:rPr>
                <w:t>/43</w:t>
              </w:r>
            </w:hyperlink>
            <w:r w:rsidRPr="006F3AE7">
              <w:rPr>
                <w:i/>
                <w:iCs/>
                <w:sz w:val="22"/>
                <w:szCs w:val="22"/>
                <w:lang w:val="es-ES"/>
              </w:rPr>
              <w:t xml:space="preserve"> y </w:t>
            </w:r>
            <w:hyperlink r:id="rId7" w:history="1">
              <w:proofErr w:type="spellStart"/>
              <w:r w:rsidRPr="006F3AE7">
                <w:rPr>
                  <w:rStyle w:val="Hyperlink"/>
                  <w:rFonts w:eastAsia="Times New Roman" w:cs="Times New Roman"/>
                  <w:i/>
                  <w:iCs/>
                  <w:sz w:val="22"/>
                  <w:lang w:val="es-ES"/>
                </w:rPr>
                <w:t>C26</w:t>
              </w:r>
              <w:proofErr w:type="spellEnd"/>
              <w:r w:rsidRPr="006F3AE7">
                <w:rPr>
                  <w:rStyle w:val="Hyperlink"/>
                  <w:rFonts w:eastAsia="Times New Roman" w:cs="Times New Roman"/>
                  <w:i/>
                  <w:iCs/>
                  <w:sz w:val="22"/>
                  <w:lang w:val="es-ES"/>
                </w:rPr>
                <w:t>/42</w:t>
              </w:r>
            </w:hyperlink>
          </w:p>
        </w:tc>
      </w:tr>
      <w:bookmarkEnd w:id="0"/>
    </w:tbl>
    <w:p w14:paraId="7F069B5C" w14:textId="77777777" w:rsidR="00093EEB" w:rsidRPr="006F3AE7" w:rsidRDefault="00093EEB">
      <w:pPr>
        <w:rPr>
          <w:lang w:val="es-ES"/>
        </w:rPr>
      </w:pPr>
    </w:p>
    <w:p w14:paraId="3B8319F9" w14:textId="77777777" w:rsidR="001559F5" w:rsidRPr="006F3AE7"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6F3AE7">
        <w:rPr>
          <w:lang w:val="es-ES"/>
        </w:rPr>
        <w:br w:type="page"/>
      </w:r>
    </w:p>
    <w:p w14:paraId="643A5C81" w14:textId="77777777" w:rsidR="00F75765" w:rsidRPr="006F3AE7" w:rsidRDefault="00F75765" w:rsidP="002510F7">
      <w:pPr>
        <w:pStyle w:val="Heading1"/>
        <w:rPr>
          <w:lang w:val="es-ES"/>
        </w:rPr>
      </w:pPr>
      <w:r w:rsidRPr="006F3AE7">
        <w:rPr>
          <w:lang w:val="es-ES"/>
        </w:rPr>
        <w:lastRenderedPageBreak/>
        <w:t>1</w:t>
      </w:r>
      <w:r w:rsidRPr="006F3AE7">
        <w:rPr>
          <w:lang w:val="es-ES"/>
        </w:rPr>
        <w:tab/>
        <w:t>Contexto</w:t>
      </w:r>
    </w:p>
    <w:p w14:paraId="2DFBB108" w14:textId="77777777" w:rsidR="00F75765" w:rsidRPr="006F3AE7" w:rsidRDefault="00F75765" w:rsidP="00892411">
      <w:pPr>
        <w:jc w:val="both"/>
        <w:rPr>
          <w:lang w:val="es-ES"/>
        </w:rPr>
      </w:pPr>
      <w:r w:rsidRPr="006F3AE7">
        <w:rPr>
          <w:lang w:val="es-ES"/>
        </w:rPr>
        <w:t>1.1</w:t>
      </w:r>
      <w:r w:rsidRPr="006F3AE7">
        <w:rPr>
          <w:lang w:val="es-ES"/>
        </w:rPr>
        <w:tab/>
        <w:t>La Conferencia Mundial de Desarrollo de las Telecomunicaciones de 2025 (CMDT-25), celebrada en Bakú (Azerbaiyán), aprobó resultados que amplían el mandato operativo de la Oficina de Desarrollo de las Telecomunicaciones (BDT) respecto del apoyo a la transformación digital en los países en desarrollo. En particular, la Resolución 17 revisada y la Resolución 92, aprobadas en Bakú en 2025, introducen requisitos de implementación nuevos y ampliados en relación con los centros de propiedad de países para la aceleración de la transformación digital, que promueven enfoques sostenibles sobre el desarrollo de las TIC/telecomunicaciones y fortalecen la presencia regional de la UIT.</w:t>
      </w:r>
    </w:p>
    <w:p w14:paraId="2BC35686" w14:textId="77777777" w:rsidR="00F75765" w:rsidRPr="006F3AE7" w:rsidRDefault="00F75765" w:rsidP="00892411">
      <w:pPr>
        <w:jc w:val="both"/>
        <w:rPr>
          <w:lang w:val="es-ES"/>
        </w:rPr>
      </w:pPr>
      <w:r w:rsidRPr="006F3AE7">
        <w:rPr>
          <w:lang w:val="es-ES"/>
        </w:rPr>
        <w:t>1.2</w:t>
      </w:r>
      <w:r w:rsidRPr="006F3AE7">
        <w:rPr>
          <w:lang w:val="es-ES"/>
        </w:rPr>
        <w:tab/>
        <w:t>Estos resultados deben leerse junto con la Resolución 25 (Rev. Bucarest, 2022), en la que ya se pide una mayor ejecución regional, mecanismos transparentes de financiación de proyectos para las Iniciativas Regionales y recursos humanos adecuados en las oficinas regionales y zonales.</w:t>
      </w:r>
    </w:p>
    <w:p w14:paraId="7FDB2B9E" w14:textId="291ED419" w:rsidR="00F75765" w:rsidRPr="006F3AE7" w:rsidRDefault="00F75765" w:rsidP="00892411">
      <w:pPr>
        <w:jc w:val="both"/>
        <w:rPr>
          <w:lang w:val="es-ES"/>
        </w:rPr>
      </w:pPr>
      <w:r w:rsidRPr="006F3AE7">
        <w:rPr>
          <w:lang w:val="es-ES"/>
        </w:rPr>
        <w:t>1.3</w:t>
      </w:r>
      <w:r w:rsidRPr="006F3AE7">
        <w:rPr>
          <w:lang w:val="es-ES"/>
        </w:rPr>
        <w:tab/>
        <w:t>Si bien en los resultados de la CMDT se avalaron y aprobaron estas resoluciones, la implementación de nuevos mecanismos propicios sigue sin recibir un enfoque de financiación específico, en particular respecto del fortalecimiento del papel de las oficinas regionales de la UIT en la aceleración de la transformación digital y el aprovechamiento de las alianzas, así como la consecución del mandato de la CMDT.</w:t>
      </w:r>
    </w:p>
    <w:p w14:paraId="16253D8B" w14:textId="77777777" w:rsidR="00F75765" w:rsidRPr="006F3AE7" w:rsidRDefault="00F75765" w:rsidP="00892411">
      <w:pPr>
        <w:jc w:val="both"/>
        <w:rPr>
          <w:lang w:val="es-ES"/>
        </w:rPr>
      </w:pPr>
      <w:r w:rsidRPr="006F3AE7">
        <w:rPr>
          <w:lang w:val="es-ES"/>
        </w:rPr>
        <w:t>1.4</w:t>
      </w:r>
      <w:r w:rsidRPr="006F3AE7">
        <w:rPr>
          <w:lang w:val="es-ES"/>
        </w:rPr>
        <w:tab/>
        <w:t>Las Iniciativas Regionales adoptadas por la CMDT-25 siguen siendo el principal vehículo de implementación regional. Sin embargo, están diseñadas principalmente para facilitar la identificación y la financiación conjunta de proyectos regionales y no abarcan toda la gama de funciones transversales y habilitadoras que se necesitan para implementar/poner en funcionamiento los nuevos modelos de ejecución introducidos en la CMDT-25, como el apoyo del acelerador, el desarrollo del ecosistema de alianzas, los centros de propiedad de los países, la preparación de proyectos y la coordinación de la implementación tanto en la Resolución 17 como en la Resolución 92 (Bakú, 2025).</w:t>
      </w:r>
    </w:p>
    <w:p w14:paraId="2DB6BBC3" w14:textId="42352FA5" w:rsidR="00F75765" w:rsidRPr="006F3AE7" w:rsidRDefault="00F75765" w:rsidP="00892411">
      <w:pPr>
        <w:jc w:val="both"/>
        <w:rPr>
          <w:lang w:val="es-ES"/>
        </w:rPr>
      </w:pPr>
      <w:r w:rsidRPr="006F3AE7">
        <w:rPr>
          <w:lang w:val="es-ES"/>
        </w:rPr>
        <w:t>1.5</w:t>
      </w:r>
      <w:r w:rsidRPr="006F3AE7">
        <w:rPr>
          <w:lang w:val="es-ES"/>
        </w:rPr>
        <w:tab/>
        <w:t>En un momento de rápidos cambios tecnológicos, hay una creciente necesidad de fortalecer la asistencia a los países en desarrollo, de manera que puedan reducir sus brechas digitales persistentes, aprovechar nuevas oportunidades para el desarrollo y evitar una mayor marginalización en la economía digital. Esto solo será posible y sostenible si la UIT crea capacidad local propicia que esté plenamente integrada en sus programas existentes, aprovechando nuevos modelos como la labor de la UIT sobre los centros de propiedad de países en desarrollo que operan en estrecha coordinación con las oficinas regionales y programáticas para ampliar los efectos y la resiliencia de las intervenciones.</w:t>
      </w:r>
    </w:p>
    <w:p w14:paraId="564DFF81" w14:textId="77777777" w:rsidR="00F75765" w:rsidRPr="006F3AE7" w:rsidRDefault="00F75765" w:rsidP="00892411">
      <w:pPr>
        <w:jc w:val="both"/>
        <w:rPr>
          <w:lang w:val="es-ES"/>
        </w:rPr>
      </w:pPr>
      <w:r w:rsidRPr="006F3AE7">
        <w:rPr>
          <w:lang w:val="es-ES"/>
        </w:rPr>
        <w:t>1.6</w:t>
      </w:r>
      <w:r w:rsidRPr="006F3AE7">
        <w:rPr>
          <w:lang w:val="es-ES"/>
        </w:rPr>
        <w:tab/>
        <w:t>A este respecto, las oficinas regionales y zonales deben entenderse como la principal plataforma de ejecución y facilitación para estas funciones habilitadoras, incluido el desarrollo de carteras, la intermediación para la formación de alianzas, la coordinación de proyectos y el apoyo a la implementación, en consonancia con la creciente función que ya se refleja en los informes operativos regionales.</w:t>
      </w:r>
    </w:p>
    <w:p w14:paraId="094FE5A3" w14:textId="00ABDB18" w:rsidR="00F75765" w:rsidRPr="006F3AE7" w:rsidRDefault="00F75765" w:rsidP="00892411">
      <w:pPr>
        <w:jc w:val="both"/>
        <w:rPr>
          <w:lang w:val="es-ES"/>
        </w:rPr>
      </w:pPr>
      <w:r w:rsidRPr="006F3AE7">
        <w:rPr>
          <w:lang w:val="es-ES"/>
        </w:rPr>
        <w:t>1.7</w:t>
      </w:r>
      <w:r w:rsidRPr="006F3AE7">
        <w:rPr>
          <w:lang w:val="es-ES"/>
        </w:rPr>
        <w:tab/>
        <w:t>En vista de lo anterior, este documento se presenta para su examen por el Consejo con el fin de abordar la necesidad de obtener financiación inicial de duración determinada en apoyo de la ejecución de las actividades estipuladas en las Resoluciones 17 y 92 (Bakú,</w:t>
      </w:r>
      <w:r w:rsidR="002510F7" w:rsidRPr="006F3AE7">
        <w:rPr>
          <w:lang w:val="es-ES"/>
        </w:rPr>
        <w:t> </w:t>
      </w:r>
      <w:r w:rsidRPr="006F3AE7">
        <w:rPr>
          <w:lang w:val="es-ES"/>
        </w:rPr>
        <w:t xml:space="preserve">2025), en las que se otorga un mandato considerablemente ampliado a la Oficina de Desarrollo de las Telecomunicaciones para operacionalizar los nuevos modelos de ejecución, incluidos los </w:t>
      </w:r>
      <w:r w:rsidRPr="006F3AE7">
        <w:rPr>
          <w:lang w:val="es-ES"/>
        </w:rPr>
        <w:lastRenderedPageBreak/>
        <w:t>marcos del acelerador regional, los ecosistemas de alianzas y los centros de propiedad de los países para impulsar la transformación digital. Sin embargo, estos mandatos se adoptaron sin financiación específica, creando una clara brecha entre la ambición y la implementación. La experiencia de los ciclos anteriores ha demostrado que la financiación inicial catalizadora es fundamental para convertir dichos mandatos en resultados tangibles, propiciando la preparación de proyectos y la coordinación regional, fomentando las alianzas y movilizando recursos extrapresupuestarios.</w:t>
      </w:r>
    </w:p>
    <w:p w14:paraId="592955A9" w14:textId="67220648" w:rsidR="00F75765" w:rsidRPr="006F3AE7" w:rsidRDefault="00F75765" w:rsidP="002510F7">
      <w:pPr>
        <w:pStyle w:val="Heading1"/>
        <w:rPr>
          <w:lang w:val="es-ES"/>
        </w:rPr>
      </w:pPr>
      <w:r w:rsidRPr="006F3AE7">
        <w:rPr>
          <w:lang w:val="es-ES"/>
        </w:rPr>
        <w:t>2</w:t>
      </w:r>
      <w:r w:rsidRPr="006F3AE7">
        <w:rPr>
          <w:lang w:val="es-ES"/>
        </w:rPr>
        <w:tab/>
        <w:t>Propuesta</w:t>
      </w:r>
    </w:p>
    <w:p w14:paraId="21C81E1F" w14:textId="4E482EB8" w:rsidR="00F75765" w:rsidRPr="006F3AE7" w:rsidRDefault="00F75765" w:rsidP="00892411">
      <w:pPr>
        <w:jc w:val="both"/>
        <w:rPr>
          <w:lang w:val="es-ES"/>
        </w:rPr>
      </w:pPr>
      <w:r w:rsidRPr="006F3AE7">
        <w:rPr>
          <w:lang w:val="es-ES"/>
        </w:rPr>
        <w:t>En este contexto, se pide al Consejo que examine la posibilidad de atribuir de manera oportuna cualesquiera fondos excedentarios disponible como apoyo catalizador y con duración definida a la implementación de los nuevos mecanismos habilitadores asociados con los resultados de la CMDT-25 sobre la transformación digital y que proporcione orientaciones sobre el establecimiento de un mecanismo de financiación catalizadora predecible.</w:t>
      </w:r>
    </w:p>
    <w:p w14:paraId="15384A0E" w14:textId="77777777" w:rsidR="00F75765" w:rsidRPr="006F3AE7" w:rsidRDefault="00F75765" w:rsidP="00892411">
      <w:pPr>
        <w:jc w:val="both"/>
        <w:rPr>
          <w:rFonts w:eastAsia="Calibri"/>
          <w:b/>
          <w:bCs/>
          <w:lang w:val="es-ES"/>
        </w:rPr>
      </w:pPr>
      <w:r w:rsidRPr="006F3AE7">
        <w:rPr>
          <w:lang w:val="es-ES"/>
        </w:rPr>
        <w:t>Además, el Consejo podría considerar la posibilidad de transmitir a la PP-26 las propuestas para la financiación específica de estas resoluciones, a fin de garantizar la aplicación eficaz de las prioridades acordadas en la CMDT-25 de manera sostenible y equitativa en todas las regiones.</w:t>
      </w:r>
    </w:p>
    <w:p w14:paraId="35D9158F" w14:textId="77777777" w:rsidR="00F75765" w:rsidRPr="006F3AE7" w:rsidRDefault="00F75765" w:rsidP="00411C49">
      <w:pPr>
        <w:pStyle w:val="Reasons"/>
        <w:rPr>
          <w:lang w:val="es-ES"/>
        </w:rPr>
      </w:pPr>
    </w:p>
    <w:p w14:paraId="641CCF29" w14:textId="77777777" w:rsidR="00F75765" w:rsidRPr="006F3AE7" w:rsidRDefault="00F75765">
      <w:pPr>
        <w:jc w:val="center"/>
        <w:rPr>
          <w:lang w:val="es-ES"/>
        </w:rPr>
      </w:pPr>
      <w:r w:rsidRPr="006F3AE7">
        <w:rPr>
          <w:lang w:val="es-ES"/>
        </w:rPr>
        <w:t>______________</w:t>
      </w:r>
    </w:p>
    <w:sectPr w:rsidR="00F75765" w:rsidRPr="006F3AE7" w:rsidSect="00C538FC">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A128" w14:textId="77777777" w:rsidR="00F75765" w:rsidRDefault="00F75765">
      <w:r>
        <w:separator/>
      </w:r>
    </w:p>
  </w:endnote>
  <w:endnote w:type="continuationSeparator" w:id="0">
    <w:p w14:paraId="30BED332" w14:textId="77777777" w:rsidR="00F75765" w:rsidRDefault="00F7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ACCA7DB" w14:textId="77777777" w:rsidTr="00E31DCE">
      <w:trPr>
        <w:jc w:val="center"/>
      </w:trPr>
      <w:tc>
        <w:tcPr>
          <w:tcW w:w="1803" w:type="dxa"/>
          <w:vAlign w:val="center"/>
        </w:tcPr>
        <w:p w14:paraId="0730682C" w14:textId="616882DB" w:rsidR="003273A4" w:rsidRDefault="00F75765" w:rsidP="003273A4">
          <w:pPr>
            <w:pStyle w:val="Header"/>
            <w:jc w:val="left"/>
            <w:rPr>
              <w:noProof/>
            </w:rPr>
          </w:pPr>
          <w:r>
            <w:rPr>
              <w:noProof/>
            </w:rPr>
            <w:t>2600992</w:t>
          </w:r>
        </w:p>
      </w:tc>
      <w:tc>
        <w:tcPr>
          <w:tcW w:w="8261" w:type="dxa"/>
        </w:tcPr>
        <w:p w14:paraId="671925D1" w14:textId="1E537B15"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F75765">
            <w:rPr>
              <w:bCs/>
            </w:rPr>
            <w:t>103</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85049BD"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A6FE7FF" w14:textId="77777777" w:rsidTr="00E31DCE">
      <w:trPr>
        <w:jc w:val="center"/>
      </w:trPr>
      <w:tc>
        <w:tcPr>
          <w:tcW w:w="1803" w:type="dxa"/>
          <w:vAlign w:val="center"/>
        </w:tcPr>
        <w:p w14:paraId="0C3FB4B0"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03038E1F" w14:textId="0872B971"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F75765">
            <w:rPr>
              <w:bCs/>
            </w:rPr>
            <w:t>103</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7223E5F9"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CCD1" w14:textId="77777777" w:rsidR="00F75765" w:rsidRDefault="00F75765">
      <w:r>
        <w:t>____________________</w:t>
      </w:r>
    </w:p>
  </w:footnote>
  <w:footnote w:type="continuationSeparator" w:id="0">
    <w:p w14:paraId="62797B4D" w14:textId="77777777" w:rsidR="00F75765" w:rsidRDefault="00F75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C96F" w14:textId="77777777" w:rsidR="001559F5" w:rsidRPr="00B1560D" w:rsidRDefault="00B1560D" w:rsidP="00B1560D">
    <w:pPr>
      <w:pStyle w:val="Header"/>
    </w:pPr>
    <w:r>
      <w:rPr>
        <w:noProof/>
      </w:rPr>
      <w:drawing>
        <wp:inline distT="0" distB="0" distL="0" distR="0" wp14:anchorId="36CF46F7" wp14:editId="48E2426E">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65"/>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510F7"/>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6F3AE7"/>
    <w:rsid w:val="00726872"/>
    <w:rsid w:val="00760F1C"/>
    <w:rsid w:val="007657F0"/>
    <w:rsid w:val="0077110E"/>
    <w:rsid w:val="0077252D"/>
    <w:rsid w:val="007955DA"/>
    <w:rsid w:val="007E5DD3"/>
    <w:rsid w:val="007F350B"/>
    <w:rsid w:val="00820BE4"/>
    <w:rsid w:val="008451E8"/>
    <w:rsid w:val="0084546D"/>
    <w:rsid w:val="00892411"/>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C04C2"/>
    <w:rsid w:val="00BD0723"/>
    <w:rsid w:val="00BD2518"/>
    <w:rsid w:val="00BF1D1C"/>
    <w:rsid w:val="00C20C59"/>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0732F"/>
    <w:rsid w:val="00E11319"/>
    <w:rsid w:val="00E21444"/>
    <w:rsid w:val="00E34072"/>
    <w:rsid w:val="00E3592D"/>
    <w:rsid w:val="00E50D76"/>
    <w:rsid w:val="00E8018B"/>
    <w:rsid w:val="00E92DE8"/>
    <w:rsid w:val="00EB1212"/>
    <w:rsid w:val="00ED65AB"/>
    <w:rsid w:val="00F12850"/>
    <w:rsid w:val="00F24B71"/>
    <w:rsid w:val="00F33BF4"/>
    <w:rsid w:val="00F7105E"/>
    <w:rsid w:val="00F75765"/>
    <w:rsid w:val="00F75F57"/>
    <w:rsid w:val="00F82FEE"/>
    <w:rsid w:val="00F85E5C"/>
    <w:rsid w:val="00F92BED"/>
    <w:rsid w:val="00FA2D7B"/>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AC35D8"/>
  <w15:docId w15:val="{D251A47D-63AA-499F-BB28-081522E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E0732F"/>
    <w:pPr>
      <w:framePr w:hSpace="181" w:wrap="around" w:vAnchor="page" w:hAnchor="page" w:x="1589" w:y="2314"/>
      <w:spacing w:before="840"/>
    </w:pPr>
    <w:rPr>
      <w:rFonts w:cstheme="minorHAnsi"/>
      <w:b/>
      <w:bCs/>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tu.int/md/S26-CL-C-0042/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6-CL-C-0043/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TotalTime>
  <Pages>3</Pages>
  <Words>881</Words>
  <Characters>5227</Characters>
  <Application>Microsoft Office Word</Application>
  <DocSecurity>0</DocSecurity>
  <Lines>73</Lines>
  <Paragraphs>84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6024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Repercusiones financieras de la implementación de los resultados de la CMDT-25 sobre el fortalecimiento del papel de las oficinas regionales de la UIT en la aceleración de la transformación digital y el aprovechamiento de las alianzas</dc:title>
  <dc:subject>Consejo 2026 de la UIT</dc:subject>
  <cp:keywords>C26; C2026; Council 2026; PP26</cp:keywords>
  <dc:description/>
  <cp:lastPrinted>2006-03-24T09:51:00Z</cp:lastPrinted>
  <dcterms:created xsi:type="dcterms:W3CDTF">2026-04-21T13:17:00Z</dcterms:created>
  <dcterms:modified xsi:type="dcterms:W3CDTF">2026-04-21T13:18:00Z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