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D64EE5" w14:paraId="5B81E5C1" w14:textId="77777777" w:rsidTr="00C4421B">
        <w:trPr>
          <w:cantSplit/>
          <w:trHeight w:val="23"/>
        </w:trPr>
        <w:tc>
          <w:tcPr>
            <w:tcW w:w="3969" w:type="dxa"/>
            <w:vMerge w:val="restart"/>
            <w:tcMar>
              <w:left w:w="0" w:type="dxa"/>
            </w:tcMar>
          </w:tcPr>
          <w:p w14:paraId="110D1AE2" w14:textId="145906BD" w:rsidR="00FE57F6" w:rsidRPr="00D64EE5" w:rsidRDefault="00CC1FAF" w:rsidP="00E46204">
            <w:pPr>
              <w:spacing w:before="0"/>
              <w:rPr>
                <w:b/>
                <w:lang w:val="es-ES"/>
              </w:rPr>
            </w:pPr>
            <w:bookmarkStart w:id="0" w:name="_Hlk133421839"/>
            <w:r w:rsidRPr="00D64EE5">
              <w:rPr>
                <w:b/>
                <w:bCs/>
                <w:lang w:val="es-ES"/>
              </w:rPr>
              <w:t>Punto del o</w:t>
            </w:r>
            <w:r w:rsidR="00BB6FD8" w:rsidRPr="00D64EE5">
              <w:rPr>
                <w:b/>
                <w:bCs/>
                <w:lang w:val="es-ES"/>
              </w:rPr>
              <w:t>rden del día</w:t>
            </w:r>
            <w:r w:rsidR="00FE57F6" w:rsidRPr="00D64EE5">
              <w:rPr>
                <w:b/>
                <w:bCs/>
                <w:lang w:val="es-ES"/>
              </w:rPr>
              <w:t>:</w:t>
            </w:r>
            <w:r w:rsidR="00FE57F6" w:rsidRPr="00D64EE5">
              <w:rPr>
                <w:b/>
                <w:lang w:val="es-ES"/>
              </w:rPr>
              <w:t xml:space="preserve"> </w:t>
            </w:r>
            <w:r w:rsidR="00E46204" w:rsidRPr="00D64EE5">
              <w:rPr>
                <w:b/>
                <w:lang w:val="es-ES"/>
              </w:rPr>
              <w:t>ADM 1</w:t>
            </w:r>
          </w:p>
        </w:tc>
        <w:tc>
          <w:tcPr>
            <w:tcW w:w="5245" w:type="dxa"/>
          </w:tcPr>
          <w:p w14:paraId="3ECD0D3E" w14:textId="05B20C3C" w:rsidR="00FE57F6" w:rsidRPr="00D64EE5" w:rsidRDefault="00FE57F6" w:rsidP="00E46204">
            <w:pPr>
              <w:spacing w:before="0"/>
              <w:jc w:val="right"/>
              <w:rPr>
                <w:b/>
                <w:bCs/>
                <w:lang w:val="es-ES"/>
              </w:rPr>
            </w:pPr>
            <w:r w:rsidRPr="00D64EE5">
              <w:rPr>
                <w:b/>
                <w:bCs/>
                <w:lang w:val="es-ES"/>
              </w:rPr>
              <w:t>Document</w:t>
            </w:r>
            <w:r w:rsidR="00F24B71" w:rsidRPr="00D64EE5">
              <w:rPr>
                <w:b/>
                <w:bCs/>
                <w:lang w:val="es-ES"/>
              </w:rPr>
              <w:t>o</w:t>
            </w:r>
            <w:r w:rsidRPr="00D64EE5">
              <w:rPr>
                <w:b/>
                <w:bCs/>
                <w:lang w:val="es-ES"/>
              </w:rPr>
              <w:t xml:space="preserve"> C2</w:t>
            </w:r>
            <w:r w:rsidR="00F85E5C" w:rsidRPr="00D64EE5">
              <w:rPr>
                <w:b/>
                <w:bCs/>
                <w:lang w:val="es-ES"/>
              </w:rPr>
              <w:t>6</w:t>
            </w:r>
            <w:r w:rsidRPr="00D64EE5">
              <w:rPr>
                <w:b/>
                <w:bCs/>
                <w:lang w:val="es-ES"/>
              </w:rPr>
              <w:t>/</w:t>
            </w:r>
            <w:r w:rsidR="00E46204" w:rsidRPr="00D64EE5">
              <w:rPr>
                <w:b/>
                <w:bCs/>
                <w:lang w:val="es-ES"/>
              </w:rPr>
              <w:t>100</w:t>
            </w:r>
            <w:r w:rsidRPr="00D64EE5">
              <w:rPr>
                <w:b/>
                <w:bCs/>
                <w:lang w:val="es-ES"/>
              </w:rPr>
              <w:t>-</w:t>
            </w:r>
            <w:r w:rsidR="00F24B71" w:rsidRPr="00D64EE5">
              <w:rPr>
                <w:b/>
                <w:bCs/>
                <w:lang w:val="es-ES"/>
              </w:rPr>
              <w:t>S</w:t>
            </w:r>
          </w:p>
        </w:tc>
      </w:tr>
      <w:tr w:rsidR="00FE57F6" w:rsidRPr="00D64EE5" w14:paraId="55B14D20" w14:textId="77777777" w:rsidTr="00C4421B">
        <w:trPr>
          <w:cantSplit/>
        </w:trPr>
        <w:tc>
          <w:tcPr>
            <w:tcW w:w="3969" w:type="dxa"/>
            <w:vMerge/>
          </w:tcPr>
          <w:p w14:paraId="2157FBFA" w14:textId="77777777" w:rsidR="00FE57F6" w:rsidRPr="00D64EE5" w:rsidRDefault="00FE57F6" w:rsidP="00C4421B">
            <w:pPr>
              <w:tabs>
                <w:tab w:val="left" w:pos="851"/>
              </w:tabs>
              <w:spacing w:line="240" w:lineRule="atLeast"/>
              <w:rPr>
                <w:b/>
                <w:lang w:val="es-ES"/>
              </w:rPr>
            </w:pPr>
          </w:p>
        </w:tc>
        <w:tc>
          <w:tcPr>
            <w:tcW w:w="5245" w:type="dxa"/>
          </w:tcPr>
          <w:p w14:paraId="476A57A6" w14:textId="29DC38C0" w:rsidR="00FE57F6" w:rsidRPr="00D64EE5" w:rsidRDefault="00E46204" w:rsidP="00E46204">
            <w:pPr>
              <w:spacing w:before="0"/>
              <w:jc w:val="right"/>
              <w:rPr>
                <w:b/>
                <w:bCs/>
                <w:lang w:val="es-ES"/>
              </w:rPr>
            </w:pPr>
            <w:r w:rsidRPr="00D64EE5">
              <w:rPr>
                <w:b/>
                <w:bCs/>
                <w:lang w:val="es-ES"/>
              </w:rPr>
              <w:t>14 de abril de 2026</w:t>
            </w:r>
          </w:p>
        </w:tc>
      </w:tr>
      <w:tr w:rsidR="00FE57F6" w:rsidRPr="00D64EE5" w14:paraId="15C247A1" w14:textId="77777777" w:rsidTr="00C4421B">
        <w:trPr>
          <w:cantSplit/>
          <w:trHeight w:val="23"/>
        </w:trPr>
        <w:tc>
          <w:tcPr>
            <w:tcW w:w="3969" w:type="dxa"/>
            <w:vMerge/>
          </w:tcPr>
          <w:p w14:paraId="0DE8ABF4" w14:textId="77777777" w:rsidR="00FE57F6" w:rsidRPr="00D64EE5" w:rsidRDefault="00FE57F6" w:rsidP="00C4421B">
            <w:pPr>
              <w:tabs>
                <w:tab w:val="left" w:pos="851"/>
              </w:tabs>
              <w:spacing w:line="240" w:lineRule="atLeast"/>
              <w:rPr>
                <w:b/>
                <w:lang w:val="es-ES"/>
              </w:rPr>
            </w:pPr>
          </w:p>
        </w:tc>
        <w:tc>
          <w:tcPr>
            <w:tcW w:w="5245" w:type="dxa"/>
          </w:tcPr>
          <w:p w14:paraId="321975A0" w14:textId="77777777" w:rsidR="00FE57F6" w:rsidRPr="00D64EE5" w:rsidRDefault="00F24B71" w:rsidP="00E46204">
            <w:pPr>
              <w:spacing w:before="0"/>
              <w:jc w:val="right"/>
              <w:rPr>
                <w:b/>
                <w:bCs/>
                <w:lang w:val="es-ES"/>
              </w:rPr>
            </w:pPr>
            <w:r w:rsidRPr="00D64EE5">
              <w:rPr>
                <w:b/>
                <w:bCs/>
                <w:lang w:val="es-ES"/>
              </w:rPr>
              <w:t>Original: inglés</w:t>
            </w:r>
          </w:p>
        </w:tc>
      </w:tr>
      <w:tr w:rsidR="00FE57F6" w:rsidRPr="00D64EE5" w14:paraId="65DF1854" w14:textId="77777777" w:rsidTr="00C4421B">
        <w:trPr>
          <w:cantSplit/>
          <w:trHeight w:val="23"/>
        </w:trPr>
        <w:tc>
          <w:tcPr>
            <w:tcW w:w="3969" w:type="dxa"/>
          </w:tcPr>
          <w:p w14:paraId="5942B06C" w14:textId="77777777" w:rsidR="00FE57F6" w:rsidRPr="00D64EE5" w:rsidRDefault="00FE57F6" w:rsidP="00C4421B">
            <w:pPr>
              <w:tabs>
                <w:tab w:val="left" w:pos="851"/>
              </w:tabs>
              <w:spacing w:line="240" w:lineRule="atLeast"/>
              <w:rPr>
                <w:b/>
                <w:lang w:val="es-ES"/>
              </w:rPr>
            </w:pPr>
          </w:p>
        </w:tc>
        <w:tc>
          <w:tcPr>
            <w:tcW w:w="5245" w:type="dxa"/>
          </w:tcPr>
          <w:p w14:paraId="6E76FD44" w14:textId="77777777" w:rsidR="00FE57F6" w:rsidRPr="00D64EE5" w:rsidRDefault="00FE57F6" w:rsidP="00C4421B">
            <w:pPr>
              <w:tabs>
                <w:tab w:val="left" w:pos="851"/>
              </w:tabs>
              <w:spacing w:before="0" w:line="240" w:lineRule="atLeast"/>
              <w:jc w:val="right"/>
              <w:rPr>
                <w:b/>
                <w:lang w:val="es-ES"/>
              </w:rPr>
            </w:pPr>
          </w:p>
        </w:tc>
      </w:tr>
      <w:tr w:rsidR="00FE57F6" w:rsidRPr="00C32B49" w14:paraId="58773C11" w14:textId="77777777" w:rsidTr="00C4421B">
        <w:trPr>
          <w:cantSplit/>
        </w:trPr>
        <w:tc>
          <w:tcPr>
            <w:tcW w:w="9214" w:type="dxa"/>
            <w:gridSpan w:val="2"/>
            <w:tcMar>
              <w:left w:w="0" w:type="dxa"/>
            </w:tcMar>
          </w:tcPr>
          <w:p w14:paraId="3AB54DD2" w14:textId="355BB372" w:rsidR="00FE57F6" w:rsidRPr="0056617A" w:rsidRDefault="00E46204" w:rsidP="0056617A">
            <w:pPr>
              <w:pStyle w:val="Source"/>
              <w:framePr w:hSpace="0" w:wrap="auto" w:vAnchor="margin" w:hAnchor="text" w:xAlign="left" w:yAlign="inline"/>
            </w:pPr>
            <w:r w:rsidRPr="0056617A">
              <w:t>Contribución de Sudáfrica (República de), Marruecos (Reino de)</w:t>
            </w:r>
            <w:r w:rsidR="000F071E" w:rsidRPr="0056617A">
              <w:t>,</w:t>
            </w:r>
            <w:r w:rsidRPr="0056617A">
              <w:t xml:space="preserve"> Nigeria (República Federal de), Senegal (República de</w:t>
            </w:r>
            <w:r w:rsidR="00D64EE5" w:rsidRPr="0056617A">
              <w:t>l</w:t>
            </w:r>
            <w:r w:rsidRPr="0056617A">
              <w:t>) y Tanzanía (República Unida de)</w:t>
            </w:r>
          </w:p>
        </w:tc>
      </w:tr>
      <w:tr w:rsidR="00FE57F6" w:rsidRPr="00C32B49" w14:paraId="7B4BC2C2" w14:textId="77777777" w:rsidTr="00C4421B">
        <w:trPr>
          <w:cantSplit/>
        </w:trPr>
        <w:tc>
          <w:tcPr>
            <w:tcW w:w="9214" w:type="dxa"/>
            <w:gridSpan w:val="2"/>
            <w:tcMar>
              <w:left w:w="0" w:type="dxa"/>
            </w:tcMar>
          </w:tcPr>
          <w:p w14:paraId="71483CA7" w14:textId="520D7E11" w:rsidR="00FE57F6" w:rsidRPr="00D64EE5" w:rsidRDefault="00494917" w:rsidP="00C4421B">
            <w:pPr>
              <w:pStyle w:val="Subtitle"/>
              <w:framePr w:hSpace="0" w:wrap="auto" w:hAnchor="text" w:xAlign="left" w:yAlign="inline"/>
              <w:rPr>
                <w:lang w:val="es-ES"/>
              </w:rPr>
            </w:pPr>
            <w:r w:rsidRPr="00D64EE5">
              <w:rPr>
                <w:lang w:val="es-ES"/>
              </w:rPr>
              <w:t>METODOLOGÍA PARA EL EXAMEN Y LA REVISIÓN DE LA UNIDAD CONTRIBUTIVA</w:t>
            </w:r>
          </w:p>
        </w:tc>
      </w:tr>
      <w:tr w:rsidR="00FE57F6" w:rsidRPr="00D64EE5" w14:paraId="7986055A" w14:textId="77777777" w:rsidTr="00C4421B">
        <w:trPr>
          <w:cantSplit/>
        </w:trPr>
        <w:tc>
          <w:tcPr>
            <w:tcW w:w="9214" w:type="dxa"/>
            <w:gridSpan w:val="2"/>
            <w:tcBorders>
              <w:top w:val="single" w:sz="4" w:space="0" w:color="auto"/>
              <w:bottom w:val="single" w:sz="4" w:space="0" w:color="auto"/>
            </w:tcBorders>
            <w:tcMar>
              <w:left w:w="0" w:type="dxa"/>
            </w:tcMar>
          </w:tcPr>
          <w:p w14:paraId="247B827E" w14:textId="77777777" w:rsidR="00FE57F6" w:rsidRPr="00D64EE5" w:rsidRDefault="00F24B71" w:rsidP="00C4421B">
            <w:pPr>
              <w:spacing w:before="160"/>
              <w:rPr>
                <w:b/>
                <w:bCs/>
                <w:sz w:val="26"/>
                <w:szCs w:val="26"/>
                <w:lang w:val="es-ES"/>
              </w:rPr>
            </w:pPr>
            <w:r w:rsidRPr="00D64EE5">
              <w:rPr>
                <w:b/>
                <w:bCs/>
                <w:sz w:val="26"/>
                <w:szCs w:val="26"/>
                <w:lang w:val="es-ES"/>
              </w:rPr>
              <w:t>Finalidad</w:t>
            </w:r>
          </w:p>
          <w:p w14:paraId="3149D28C" w14:textId="6A96A0FE" w:rsidR="00FE57F6" w:rsidRPr="00D64EE5" w:rsidRDefault="00D64EE5" w:rsidP="0056617A">
            <w:pPr>
              <w:jc w:val="both"/>
              <w:rPr>
                <w:lang w:val="es-ES"/>
              </w:rPr>
            </w:pPr>
            <w:r w:rsidRPr="00D64EE5">
              <w:rPr>
                <w:lang w:val="es-ES"/>
              </w:rPr>
              <w:t>Esta contribución tiene por objeto fortalecer la metodología para el examen y la revisión de la unidad contributiva (UC).</w:t>
            </w:r>
          </w:p>
          <w:p w14:paraId="781F163A" w14:textId="77777777" w:rsidR="00FE57F6" w:rsidRPr="00D64EE5" w:rsidRDefault="00F24B71" w:rsidP="00C4421B">
            <w:pPr>
              <w:spacing w:before="160"/>
              <w:rPr>
                <w:b/>
                <w:bCs/>
                <w:sz w:val="26"/>
                <w:szCs w:val="26"/>
                <w:lang w:val="es-ES"/>
              </w:rPr>
            </w:pPr>
            <w:r w:rsidRPr="00D64EE5">
              <w:rPr>
                <w:b/>
                <w:bCs/>
                <w:sz w:val="26"/>
                <w:szCs w:val="26"/>
                <w:lang w:val="es-ES"/>
              </w:rPr>
              <w:t xml:space="preserve">Acción solicitada </w:t>
            </w:r>
            <w:r w:rsidR="00677A97" w:rsidRPr="00D64EE5">
              <w:rPr>
                <w:b/>
                <w:bCs/>
                <w:sz w:val="26"/>
                <w:szCs w:val="26"/>
                <w:lang w:val="es-ES"/>
              </w:rPr>
              <w:t>al</w:t>
            </w:r>
            <w:r w:rsidRPr="00D64EE5">
              <w:rPr>
                <w:b/>
                <w:bCs/>
                <w:sz w:val="26"/>
                <w:szCs w:val="26"/>
                <w:lang w:val="es-ES"/>
              </w:rPr>
              <w:t xml:space="preserve"> Consejo</w:t>
            </w:r>
          </w:p>
          <w:p w14:paraId="5BA4B950" w14:textId="5833C4E3" w:rsidR="00F92BED" w:rsidRPr="00D64EE5" w:rsidRDefault="00D64EE5" w:rsidP="00D64EE5">
            <w:pPr>
              <w:rPr>
                <w:lang w:val="es-ES"/>
              </w:rPr>
            </w:pPr>
            <w:r w:rsidRPr="00D64EE5">
              <w:rPr>
                <w:lang w:val="es-ES"/>
              </w:rPr>
              <w:t xml:space="preserve">Se invita al Consejo a </w:t>
            </w:r>
            <w:r w:rsidRPr="00C960E7">
              <w:rPr>
                <w:b/>
                <w:bCs/>
                <w:lang w:val="es-ES"/>
              </w:rPr>
              <w:t>examinar</w:t>
            </w:r>
            <w:r w:rsidRPr="00D64EE5">
              <w:rPr>
                <w:lang w:val="es-ES"/>
              </w:rPr>
              <w:t xml:space="preserve"> este documento.</w:t>
            </w:r>
          </w:p>
          <w:p w14:paraId="79457DA3" w14:textId="77777777" w:rsidR="00FE57F6" w:rsidRPr="00D64EE5" w:rsidRDefault="00FE57F6" w:rsidP="00D64EE5">
            <w:pPr>
              <w:rPr>
                <w:caps/>
                <w:lang w:val="es-ES"/>
              </w:rPr>
            </w:pPr>
            <w:r w:rsidRPr="00D64EE5">
              <w:rPr>
                <w:lang w:val="es-ES"/>
              </w:rPr>
              <w:t>__________________</w:t>
            </w:r>
          </w:p>
          <w:p w14:paraId="79F1DDAF" w14:textId="3C758C7A" w:rsidR="00FE57F6" w:rsidRPr="00D64EE5" w:rsidRDefault="00F24B71" w:rsidP="00C4421B">
            <w:pPr>
              <w:spacing w:before="160"/>
              <w:rPr>
                <w:b/>
                <w:bCs/>
                <w:sz w:val="26"/>
                <w:szCs w:val="26"/>
                <w:lang w:val="es-ES"/>
              </w:rPr>
            </w:pPr>
            <w:r w:rsidRPr="00D64EE5">
              <w:rPr>
                <w:b/>
                <w:bCs/>
                <w:sz w:val="26"/>
                <w:szCs w:val="26"/>
                <w:lang w:val="es-ES"/>
              </w:rPr>
              <w:t>Referencia</w:t>
            </w:r>
            <w:r w:rsidR="00F92BED" w:rsidRPr="00D64EE5">
              <w:rPr>
                <w:b/>
                <w:bCs/>
                <w:sz w:val="26"/>
                <w:szCs w:val="26"/>
                <w:lang w:val="es-ES"/>
              </w:rPr>
              <w:t>s</w:t>
            </w:r>
          </w:p>
          <w:p w14:paraId="4ED26BFF" w14:textId="390D94DB" w:rsidR="00FE57F6" w:rsidRPr="00D64EE5" w:rsidRDefault="00D64EE5" w:rsidP="00D64EE5">
            <w:pPr>
              <w:spacing w:after="120"/>
              <w:rPr>
                <w:i/>
                <w:iCs/>
                <w:lang w:val="es-ES"/>
              </w:rPr>
            </w:pPr>
            <w:r w:rsidRPr="00D64EE5">
              <w:rPr>
                <w:i/>
                <w:iCs/>
                <w:lang w:val="es-ES"/>
              </w:rPr>
              <w:t xml:space="preserve">Documento </w:t>
            </w:r>
            <w:hyperlink r:id="rId7" w:history="1">
              <w:r w:rsidRPr="000F071E">
                <w:rPr>
                  <w:rStyle w:val="Hyperlink"/>
                  <w:rFonts w:eastAsia="Times New Roman" w:cs="Times New Roman"/>
                  <w:i/>
                  <w:iCs/>
                  <w:szCs w:val="20"/>
                  <w:lang w:val="es-ES"/>
                </w:rPr>
                <w:t>C26/72</w:t>
              </w:r>
            </w:hyperlink>
          </w:p>
        </w:tc>
      </w:tr>
      <w:bookmarkEnd w:id="0"/>
    </w:tbl>
    <w:p w14:paraId="78216DE2" w14:textId="77777777" w:rsidR="001559F5" w:rsidRPr="00D64EE5" w:rsidRDefault="001559F5" w:rsidP="00D64EE5">
      <w:pPr>
        <w:rPr>
          <w:lang w:val="es-ES"/>
        </w:rPr>
      </w:pPr>
      <w:r w:rsidRPr="00D64EE5">
        <w:rPr>
          <w:lang w:val="es-ES"/>
        </w:rPr>
        <w:br w:type="page"/>
      </w:r>
    </w:p>
    <w:p w14:paraId="1D590B8F" w14:textId="77777777" w:rsidR="00D64EE5" w:rsidRPr="00D64EE5" w:rsidRDefault="00D64EE5" w:rsidP="00D64EE5">
      <w:pPr>
        <w:pStyle w:val="Heading1"/>
        <w:rPr>
          <w:lang w:val="es-ES"/>
        </w:rPr>
      </w:pPr>
      <w:r w:rsidRPr="00D64EE5">
        <w:rPr>
          <w:lang w:val="es-ES"/>
        </w:rPr>
        <w:lastRenderedPageBreak/>
        <w:t>1</w:t>
      </w:r>
      <w:r w:rsidRPr="00D64EE5">
        <w:rPr>
          <w:lang w:val="es-ES"/>
        </w:rPr>
        <w:tab/>
        <w:t>Contexto</w:t>
      </w:r>
    </w:p>
    <w:p w14:paraId="7C1D1C60" w14:textId="69588F28" w:rsidR="00D64EE5" w:rsidRPr="00D64EE5" w:rsidRDefault="00D64EE5" w:rsidP="0056617A">
      <w:pPr>
        <w:jc w:val="both"/>
        <w:rPr>
          <w:lang w:val="es-ES"/>
        </w:rPr>
      </w:pPr>
      <w:r w:rsidRPr="00D64EE5">
        <w:rPr>
          <w:lang w:val="es-ES"/>
        </w:rPr>
        <w:t>1.1</w:t>
      </w:r>
      <w:r w:rsidRPr="00D64EE5">
        <w:rPr>
          <w:lang w:val="es-ES"/>
        </w:rPr>
        <w:tab/>
        <w:t xml:space="preserve">Nos gustaría expresar nuestro agradecimiento por la propuesta de la Secretaría de mantener el </w:t>
      </w:r>
      <w:r w:rsidRPr="00D64EE5">
        <w:rPr>
          <w:i/>
          <w:iCs/>
          <w:lang w:val="es-ES"/>
        </w:rPr>
        <w:t>statu quo</w:t>
      </w:r>
      <w:r w:rsidRPr="00D64EE5">
        <w:rPr>
          <w:lang w:val="es-ES"/>
        </w:rPr>
        <w:t xml:space="preserve"> a corto plazo a la espera de que las decisiones estructurales aplazadas se adopten en un momento ulterior. El mantenimiento de la </w:t>
      </w:r>
      <w:r>
        <w:rPr>
          <w:lang w:val="es-ES"/>
        </w:rPr>
        <w:t>u</w:t>
      </w:r>
      <w:r w:rsidRPr="00D64EE5">
        <w:rPr>
          <w:lang w:val="es-ES"/>
        </w:rPr>
        <w:t xml:space="preserve">nidad </w:t>
      </w:r>
      <w:r>
        <w:rPr>
          <w:lang w:val="es-ES"/>
        </w:rPr>
        <w:t>c</w:t>
      </w:r>
      <w:r w:rsidRPr="00D64EE5">
        <w:rPr>
          <w:lang w:val="es-ES"/>
        </w:rPr>
        <w:t>ontributiva (UC) en 318</w:t>
      </w:r>
      <w:r>
        <w:rPr>
          <w:lang w:val="es-ES"/>
        </w:rPr>
        <w:t> </w:t>
      </w:r>
      <w:r w:rsidRPr="00D64EE5">
        <w:rPr>
          <w:lang w:val="es-ES"/>
        </w:rPr>
        <w:t>000</w:t>
      </w:r>
      <w:r>
        <w:rPr>
          <w:lang w:val="es-ES"/>
        </w:rPr>
        <w:t> </w:t>
      </w:r>
      <w:r w:rsidRPr="00D64EE5">
        <w:rPr>
          <w:lang w:val="es-ES"/>
        </w:rPr>
        <w:t>CHF y la confirmación de que no se propondrá aumento alguno en la</w:t>
      </w:r>
      <w:r>
        <w:rPr>
          <w:lang w:val="es-ES"/>
        </w:rPr>
        <w:t> </w:t>
      </w:r>
      <w:r w:rsidRPr="00D64EE5">
        <w:rPr>
          <w:lang w:val="es-ES"/>
        </w:rPr>
        <w:t>PP-26, reflejan la sensibilidad ante las dificultades financieras de los Estados Miembros y un deseo de preservar la previsibilidad.</w:t>
      </w:r>
    </w:p>
    <w:p w14:paraId="03D68E42" w14:textId="77777777" w:rsidR="00D64EE5" w:rsidRPr="00D64EE5" w:rsidRDefault="00D64EE5" w:rsidP="0056617A">
      <w:pPr>
        <w:jc w:val="both"/>
        <w:rPr>
          <w:lang w:val="es-ES"/>
        </w:rPr>
      </w:pPr>
      <w:r w:rsidRPr="00D64EE5">
        <w:rPr>
          <w:lang w:val="es-ES"/>
        </w:rPr>
        <w:t>1.2</w:t>
      </w:r>
      <w:r w:rsidRPr="00D64EE5">
        <w:rPr>
          <w:lang w:val="es-ES"/>
        </w:rPr>
        <w:tab/>
        <w:t>Asimismo, nos gustaría dar las gracias a la Secretaría por centrarse en medidas internas como la disciplina financiera, las ganancias de eficiencia y la mejor adaptación de los ingresos y los gastos. Estos esfuerzos ayudan a garantizar que permanezcamos dentro del límite presupuestario existente, lo que efectivamente traslada la carga de las contribuciones de los Estados Miembros a la mejora de la eficiencia institucional, un paso que se agradece considerablemente.</w:t>
      </w:r>
    </w:p>
    <w:p w14:paraId="591C255C" w14:textId="3D926C90" w:rsidR="00D64EE5" w:rsidRPr="00D64EE5" w:rsidRDefault="00D64EE5" w:rsidP="0056617A">
      <w:pPr>
        <w:jc w:val="both"/>
        <w:rPr>
          <w:lang w:val="es-ES"/>
        </w:rPr>
      </w:pPr>
      <w:r w:rsidRPr="00D64EE5">
        <w:rPr>
          <w:lang w:val="es-ES"/>
        </w:rPr>
        <w:t>1.3</w:t>
      </w:r>
      <w:r w:rsidRPr="00D64EE5">
        <w:rPr>
          <w:lang w:val="es-ES"/>
        </w:rPr>
        <w:tab/>
        <w:t>De cara a la PP-30, la Secretaría seguirá la labor metodológica sobre la</w:t>
      </w:r>
      <w:r w:rsidR="000F071E">
        <w:rPr>
          <w:lang w:val="es-ES"/>
        </w:rPr>
        <w:t> </w:t>
      </w:r>
      <w:r w:rsidRPr="00D64EE5">
        <w:rPr>
          <w:lang w:val="es-ES"/>
        </w:rPr>
        <w:t>UC (inflación, rendimiento, nuevos mandatos) y examinará la posibilidad de realizar futuros ajustes sobre la base de pruebas y no de aumentos inmediatos, lo cual también se valoró.</w:t>
      </w:r>
    </w:p>
    <w:p w14:paraId="27D21AC8" w14:textId="0849943A" w:rsidR="00D64EE5" w:rsidRPr="00D64EE5" w:rsidRDefault="00D64EE5" w:rsidP="0056617A">
      <w:pPr>
        <w:jc w:val="both"/>
        <w:rPr>
          <w:lang w:val="es-ES"/>
        </w:rPr>
      </w:pPr>
      <w:r w:rsidRPr="00D64EE5">
        <w:rPr>
          <w:lang w:val="es-ES"/>
        </w:rPr>
        <w:t>1.4</w:t>
      </w:r>
      <w:r w:rsidRPr="00D64EE5">
        <w:rPr>
          <w:lang w:val="es-ES"/>
        </w:rPr>
        <w:tab/>
        <w:t>La propuesta de la Secretaría ofrece previsibilidad financiera a los Estados Miembros, demuestra disciplina presupuestaria y rendición de cuentas en la Secretaría y da tiempo para desarrollar una metodología más robusta y transparente sobre la</w:t>
      </w:r>
      <w:r>
        <w:rPr>
          <w:lang w:val="es-ES"/>
        </w:rPr>
        <w:t> </w:t>
      </w:r>
      <w:r w:rsidRPr="00D64EE5">
        <w:rPr>
          <w:lang w:val="es-ES"/>
        </w:rPr>
        <w:t>UC. Al mismo tiempo, evita los aumentos prematuros no consensuados.</w:t>
      </w:r>
    </w:p>
    <w:p w14:paraId="425A34C3" w14:textId="10EC8B5C" w:rsidR="00D64EE5" w:rsidRPr="00D64EE5" w:rsidRDefault="00D64EE5" w:rsidP="0056617A">
      <w:pPr>
        <w:jc w:val="both"/>
        <w:rPr>
          <w:lang w:val="es-ES"/>
        </w:rPr>
      </w:pPr>
      <w:r w:rsidRPr="00D64EE5">
        <w:rPr>
          <w:lang w:val="es-ES"/>
        </w:rPr>
        <w:t>1.5</w:t>
      </w:r>
      <w:r w:rsidRPr="00D64EE5">
        <w:rPr>
          <w:lang w:val="es-ES"/>
        </w:rPr>
        <w:tab/>
        <w:t xml:space="preserve">Hay varios puntos importantes que han de tenerse en cuenta con el enfoque de la Secretaría. En primer lugar, depender únicamente de las ganancias de eficiencia podría no ser suficiente si se amplía el mandato o se aumentan los costes de manera estructural. Además, el reconocimiento de que </w:t>
      </w:r>
      <w:r>
        <w:rPr>
          <w:lang w:val="es-ES"/>
        </w:rPr>
        <w:t>«</w:t>
      </w:r>
      <w:r w:rsidRPr="00D64EE5">
        <w:rPr>
          <w:lang w:val="es-ES"/>
        </w:rPr>
        <w:t>algunas iniciativas tal vez no se financien</w:t>
      </w:r>
      <w:r>
        <w:rPr>
          <w:lang w:val="es-ES"/>
        </w:rPr>
        <w:t>»</w:t>
      </w:r>
      <w:r w:rsidRPr="00D64EE5">
        <w:rPr>
          <w:lang w:val="es-ES"/>
        </w:rPr>
        <w:t xml:space="preserve"> indica un riesgo de falta de ejecución o deficiencias en la priorización. Por último, aplazar los ajustes de la</w:t>
      </w:r>
      <w:r>
        <w:rPr>
          <w:lang w:val="es-ES"/>
        </w:rPr>
        <w:t> </w:t>
      </w:r>
      <w:r w:rsidRPr="00D64EE5">
        <w:rPr>
          <w:lang w:val="es-ES"/>
        </w:rPr>
        <w:t>UC hasta 2032 podría conducir a un importante choque en dichos ajustes en el futuro si aumentan las presiones.</w:t>
      </w:r>
    </w:p>
    <w:p w14:paraId="19A6E8F8" w14:textId="77777777" w:rsidR="00D64EE5" w:rsidRPr="00D64EE5" w:rsidRDefault="00D64EE5" w:rsidP="00D64EE5">
      <w:pPr>
        <w:pStyle w:val="Heading1"/>
        <w:rPr>
          <w:lang w:val="es-ES"/>
        </w:rPr>
      </w:pPr>
      <w:r w:rsidRPr="00D64EE5">
        <w:rPr>
          <w:lang w:val="es-ES"/>
        </w:rPr>
        <w:t>2</w:t>
      </w:r>
      <w:r w:rsidRPr="00D64EE5">
        <w:rPr>
          <w:lang w:val="es-ES"/>
        </w:rPr>
        <w:tab/>
        <w:t>Propuesta</w:t>
      </w:r>
    </w:p>
    <w:p w14:paraId="33443A8D" w14:textId="3C1AFF37" w:rsidR="00D64EE5" w:rsidRPr="00D64EE5" w:rsidRDefault="00D64EE5" w:rsidP="0056617A">
      <w:pPr>
        <w:jc w:val="both"/>
        <w:rPr>
          <w:lang w:val="es-ES"/>
        </w:rPr>
      </w:pPr>
      <w:r w:rsidRPr="00D64EE5">
        <w:rPr>
          <w:lang w:val="es-ES"/>
        </w:rPr>
        <w:t>2.1</w:t>
      </w:r>
      <w:r w:rsidRPr="00D64EE5">
        <w:rPr>
          <w:lang w:val="es-ES"/>
        </w:rPr>
        <w:tab/>
        <w:t>Sudáfrica propone que la Secretaría establezca una referencia clara para lo que supondría revisar la</w:t>
      </w:r>
      <w:r w:rsidR="000F071E">
        <w:rPr>
          <w:lang w:val="es-ES"/>
        </w:rPr>
        <w:t> UC</w:t>
      </w:r>
      <w:r w:rsidRPr="00D64EE5">
        <w:rPr>
          <w:lang w:val="es-ES"/>
        </w:rPr>
        <w:t>.</w:t>
      </w:r>
    </w:p>
    <w:p w14:paraId="5B86FF80" w14:textId="1DA28172" w:rsidR="00D64EE5" w:rsidRPr="00D64EE5" w:rsidRDefault="00D64EE5" w:rsidP="0056617A">
      <w:pPr>
        <w:jc w:val="both"/>
        <w:rPr>
          <w:lang w:val="es-ES"/>
        </w:rPr>
      </w:pPr>
      <w:r w:rsidRPr="00D64EE5">
        <w:rPr>
          <w:lang w:val="es-ES"/>
        </w:rPr>
        <w:t>2.2</w:t>
      </w:r>
      <w:r w:rsidRPr="00D64EE5">
        <w:rPr>
          <w:lang w:val="es-ES"/>
        </w:rPr>
        <w:tab/>
        <w:t>La Secretaría debería desarrollar umbrales predefinidos que provocarían automáticamente la revisión de la</w:t>
      </w:r>
      <w:r w:rsidR="000F071E">
        <w:rPr>
          <w:lang w:val="es-ES"/>
        </w:rPr>
        <w:t> </w:t>
      </w:r>
      <w:r w:rsidRPr="00D64EE5">
        <w:rPr>
          <w:lang w:val="es-ES"/>
        </w:rPr>
        <w:t>UC, por ejemplo: déficits presupuestarios persistentes durante dos años consecutivos, una disminución de las reservas por debajo de un nivel de seguridad acordado, un aumento importante de los mandatos sin financiación y una inflación por encima de un umbral acumulado definido. Esto ayudaría a evitar un choque en</w:t>
      </w:r>
      <w:r w:rsidR="000F071E">
        <w:rPr>
          <w:lang w:val="es-ES"/>
        </w:rPr>
        <w:t> </w:t>
      </w:r>
      <w:r w:rsidRPr="00D64EE5">
        <w:rPr>
          <w:lang w:val="es-ES"/>
        </w:rPr>
        <w:t>2032 y haría que los ajustes fueran previsibles y basados en las normas para los Estados Miembros.</w:t>
      </w:r>
    </w:p>
    <w:p w14:paraId="6504A7E4" w14:textId="57A3BE1F" w:rsidR="00D64EE5" w:rsidRPr="00D64EE5" w:rsidRDefault="00D64EE5" w:rsidP="0056617A">
      <w:pPr>
        <w:jc w:val="both"/>
        <w:rPr>
          <w:lang w:val="es-ES"/>
        </w:rPr>
      </w:pPr>
      <w:r w:rsidRPr="00D64EE5">
        <w:rPr>
          <w:lang w:val="es-ES"/>
        </w:rPr>
        <w:t>2.3</w:t>
      </w:r>
      <w:r w:rsidRPr="00D64EE5">
        <w:rPr>
          <w:lang w:val="es-ES"/>
        </w:rPr>
        <w:tab/>
        <w:t xml:space="preserve">La Secretaría también ha de examinar la posibilidad de realizar una supervisión anual y presentar perspectivas financieras a </w:t>
      </w:r>
      <w:r w:rsidR="000F071E">
        <w:rPr>
          <w:lang w:val="es-ES"/>
        </w:rPr>
        <w:t>tres</w:t>
      </w:r>
      <w:r w:rsidRPr="00D64EE5">
        <w:rPr>
          <w:lang w:val="es-ES"/>
        </w:rPr>
        <w:t xml:space="preserve"> o </w:t>
      </w:r>
      <w:r w:rsidR="000F071E">
        <w:rPr>
          <w:lang w:val="es-ES"/>
        </w:rPr>
        <w:t>seis</w:t>
      </w:r>
      <w:r w:rsidRPr="00D64EE5">
        <w:rPr>
          <w:lang w:val="es-ES"/>
        </w:rPr>
        <w:t xml:space="preserve"> años que incluyan: las previsiones de ingresos y las tendencias de gastos, las implicaciones de los costes de los nuevos mandatos y un análisis de los escenarios (básico/dificultad/crecimiento). Esto ayuda a los Estados Miembros a identificar señales de alerta temprana en lugar de reaccionar de manera tardía.</w:t>
      </w:r>
    </w:p>
    <w:p w14:paraId="7EA9C039" w14:textId="77777777" w:rsidR="00D64EE5" w:rsidRPr="00D64EE5" w:rsidRDefault="00D64EE5" w:rsidP="0056617A">
      <w:pPr>
        <w:jc w:val="both"/>
        <w:rPr>
          <w:lang w:val="es-ES"/>
        </w:rPr>
      </w:pPr>
      <w:r w:rsidRPr="00D64EE5">
        <w:rPr>
          <w:lang w:val="es-ES"/>
        </w:rPr>
        <w:lastRenderedPageBreak/>
        <w:t>2.4</w:t>
      </w:r>
      <w:r w:rsidRPr="00D64EE5">
        <w:rPr>
          <w:lang w:val="es-ES"/>
        </w:rPr>
        <w:tab/>
        <w:t>Para abordar la imprecisión de la eficiencia señalada, proponemos metas cuantificadas, como una reducción porcentual de los costes administrativos en el tiempo, indicadores de coste por producto (por ejemplo, por proyecto, reunión o producto) y metas de ahorro en digitalización, ya que esto permitiría comprobar la eficiencia y no solo aspirar a ella.</w:t>
      </w:r>
    </w:p>
    <w:p w14:paraId="51404836" w14:textId="2F54260C" w:rsidR="00D64EE5" w:rsidRPr="00D64EE5" w:rsidRDefault="00D64EE5" w:rsidP="0056617A">
      <w:pPr>
        <w:jc w:val="both"/>
        <w:rPr>
          <w:lang w:val="es-ES"/>
        </w:rPr>
      </w:pPr>
      <w:r w:rsidRPr="00D64EE5">
        <w:rPr>
          <w:lang w:val="es-ES"/>
        </w:rPr>
        <w:t>2.5</w:t>
      </w:r>
      <w:r w:rsidRPr="00D64EE5">
        <w:rPr>
          <w:lang w:val="es-ES"/>
        </w:rPr>
        <w:tab/>
        <w:t xml:space="preserve">Sería conveniente informar de manera más estructurada al Consejo mediante un </w:t>
      </w:r>
      <w:r w:rsidR="000F071E">
        <w:rPr>
          <w:lang w:val="es-ES"/>
        </w:rPr>
        <w:t>«</w:t>
      </w:r>
      <w:r w:rsidRPr="00D64EE5">
        <w:rPr>
          <w:lang w:val="es-ES"/>
        </w:rPr>
        <w:t>panel de adecuación de la</w:t>
      </w:r>
      <w:r w:rsidR="000F071E">
        <w:rPr>
          <w:lang w:val="es-ES"/>
        </w:rPr>
        <w:t> </w:t>
      </w:r>
      <w:r w:rsidRPr="00D64EE5">
        <w:rPr>
          <w:lang w:val="es-ES"/>
        </w:rPr>
        <w:t>UC</w:t>
      </w:r>
      <w:r w:rsidR="000F071E">
        <w:rPr>
          <w:lang w:val="es-ES"/>
        </w:rPr>
        <w:t>»</w:t>
      </w:r>
      <w:r w:rsidRPr="00D64EE5">
        <w:rPr>
          <w:lang w:val="es-ES"/>
        </w:rPr>
        <w:t xml:space="preserve"> que incluya indicadores de salud financiera, los productos conseguidos respecto de los mandatos, las ganancias de eficiencia conseguidas y una declaración clara de las concesiones, qué elementos no reciben financiación y por qué, dado que esto permitirá a los Estados Miembros adoptar decisiones más informadas ulteriormente.</w:t>
      </w:r>
    </w:p>
    <w:p w14:paraId="2A1F230C" w14:textId="77777777" w:rsidR="00D64EE5" w:rsidRPr="00D64EE5" w:rsidRDefault="00D64EE5" w:rsidP="0056617A">
      <w:pPr>
        <w:jc w:val="both"/>
        <w:rPr>
          <w:lang w:val="es-ES"/>
        </w:rPr>
      </w:pPr>
      <w:r w:rsidRPr="00D64EE5">
        <w:rPr>
          <w:lang w:val="es-ES"/>
        </w:rPr>
        <w:t>2.6</w:t>
      </w:r>
      <w:r w:rsidRPr="00D64EE5">
        <w:rPr>
          <w:lang w:val="es-ES"/>
        </w:rPr>
        <w:tab/>
        <w:t>En conclusión, el enfoque de la Secretaría es prudente, pero para garantizar la sostenibilidad, debe completarse con activadores claros, una planificación de cara al futuro, metas de eficiencia medibles y una priorización estructurada. Sin todo ello, existe el riesgo de que se aplace la presión financiera, se reduzcan los resultados y posiblemente haya una necesidad repentina de realizar ajustes en el futuro.</w:t>
      </w:r>
    </w:p>
    <w:p w14:paraId="1466F1C8" w14:textId="77777777" w:rsidR="00F92BED" w:rsidRPr="00D64EE5" w:rsidRDefault="00F92BED" w:rsidP="0056617A">
      <w:pPr>
        <w:pStyle w:val="Reasons"/>
        <w:jc w:val="both"/>
        <w:rPr>
          <w:lang w:val="es-ES"/>
        </w:rPr>
      </w:pPr>
    </w:p>
    <w:p w14:paraId="4C563AC8" w14:textId="77777777" w:rsidR="00F92BED" w:rsidRPr="00D64EE5" w:rsidRDefault="00F92BED" w:rsidP="00F92BED">
      <w:pPr>
        <w:jc w:val="center"/>
        <w:rPr>
          <w:lang w:val="es-ES"/>
        </w:rPr>
      </w:pPr>
      <w:r w:rsidRPr="00D64EE5">
        <w:rPr>
          <w:lang w:val="es-ES"/>
        </w:rPr>
        <w:t>______________</w:t>
      </w:r>
    </w:p>
    <w:sectPr w:rsidR="00F92BED" w:rsidRPr="00D64EE5" w:rsidSect="00C538FC">
      <w:footerReference w:type="default" r:id="rId8"/>
      <w:headerReference w:type="first" r:id="rId9"/>
      <w:footerReference w:type="first" r:id="rId1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9916D" w14:textId="77777777" w:rsidR="00E46204" w:rsidRDefault="00E46204">
      <w:r>
        <w:separator/>
      </w:r>
    </w:p>
  </w:endnote>
  <w:endnote w:type="continuationSeparator" w:id="0">
    <w:p w14:paraId="2EFD3781" w14:textId="77777777" w:rsidR="00E46204" w:rsidRDefault="00E46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4B4AF83F" w14:textId="77777777" w:rsidTr="00E31DCE">
      <w:trPr>
        <w:jc w:val="center"/>
      </w:trPr>
      <w:tc>
        <w:tcPr>
          <w:tcW w:w="1803" w:type="dxa"/>
          <w:vAlign w:val="center"/>
        </w:tcPr>
        <w:p w14:paraId="1AFDFCBD" w14:textId="48691E96" w:rsidR="003273A4" w:rsidRDefault="00D64EE5" w:rsidP="003273A4">
          <w:pPr>
            <w:pStyle w:val="Header"/>
            <w:jc w:val="left"/>
            <w:rPr>
              <w:noProof/>
            </w:rPr>
          </w:pPr>
          <w:r>
            <w:rPr>
              <w:noProof/>
            </w:rPr>
            <w:t>2600988S</w:t>
          </w:r>
        </w:p>
      </w:tc>
      <w:tc>
        <w:tcPr>
          <w:tcW w:w="8261" w:type="dxa"/>
        </w:tcPr>
        <w:p w14:paraId="1CD5A5EB" w14:textId="3553C09D"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D64EE5">
            <w:rPr>
              <w:bCs/>
            </w:rPr>
            <w:t>100</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1622547E"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6EA12F0F" w14:textId="77777777" w:rsidTr="00E31DCE">
      <w:trPr>
        <w:jc w:val="center"/>
      </w:trPr>
      <w:tc>
        <w:tcPr>
          <w:tcW w:w="1803" w:type="dxa"/>
          <w:vAlign w:val="center"/>
        </w:tcPr>
        <w:p w14:paraId="40FFE671"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34384AFA" w14:textId="62FED7E6"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D64EE5">
            <w:rPr>
              <w:bCs/>
            </w:rPr>
            <w:t>100</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38975546"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9DC2E" w14:textId="77777777" w:rsidR="00E46204" w:rsidRDefault="00E46204">
      <w:r>
        <w:t>____________________</w:t>
      </w:r>
    </w:p>
  </w:footnote>
  <w:footnote w:type="continuationSeparator" w:id="0">
    <w:p w14:paraId="2813CDBA" w14:textId="77777777" w:rsidR="00E46204" w:rsidRDefault="00E46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ACBB1" w14:textId="77777777" w:rsidR="001559F5" w:rsidRPr="00B1560D" w:rsidRDefault="00B1560D" w:rsidP="00B1560D">
    <w:pPr>
      <w:pStyle w:val="Header"/>
    </w:pPr>
    <w:r>
      <w:rPr>
        <w:noProof/>
      </w:rPr>
      <w:drawing>
        <wp:inline distT="0" distB="0" distL="0" distR="0" wp14:anchorId="6D551BBD" wp14:editId="75160C6E">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204"/>
    <w:rsid w:val="000007D1"/>
    <w:rsid w:val="0006007D"/>
    <w:rsid w:val="00093EEB"/>
    <w:rsid w:val="000B0D00"/>
    <w:rsid w:val="000B7C15"/>
    <w:rsid w:val="000D1D0F"/>
    <w:rsid w:val="000E3F07"/>
    <w:rsid w:val="000F071E"/>
    <w:rsid w:val="000F5290"/>
    <w:rsid w:val="000F5A95"/>
    <w:rsid w:val="0010165C"/>
    <w:rsid w:val="00146BFB"/>
    <w:rsid w:val="001559F5"/>
    <w:rsid w:val="00157AC4"/>
    <w:rsid w:val="0016169C"/>
    <w:rsid w:val="001958F5"/>
    <w:rsid w:val="001B6E2B"/>
    <w:rsid w:val="001F14A2"/>
    <w:rsid w:val="00277DEA"/>
    <w:rsid w:val="002801AA"/>
    <w:rsid w:val="002946E2"/>
    <w:rsid w:val="002C3F32"/>
    <w:rsid w:val="002C4676"/>
    <w:rsid w:val="002C70B0"/>
    <w:rsid w:val="002F3CC4"/>
    <w:rsid w:val="003032E2"/>
    <w:rsid w:val="0031300A"/>
    <w:rsid w:val="003273A4"/>
    <w:rsid w:val="0034796E"/>
    <w:rsid w:val="004571B0"/>
    <w:rsid w:val="00465C35"/>
    <w:rsid w:val="00473962"/>
    <w:rsid w:val="00494917"/>
    <w:rsid w:val="004B5D49"/>
    <w:rsid w:val="004D3A3C"/>
    <w:rsid w:val="00513630"/>
    <w:rsid w:val="00560125"/>
    <w:rsid w:val="0056617A"/>
    <w:rsid w:val="00585553"/>
    <w:rsid w:val="005B34D9"/>
    <w:rsid w:val="005D0CCF"/>
    <w:rsid w:val="005F0915"/>
    <w:rsid w:val="005F3BCB"/>
    <w:rsid w:val="005F410F"/>
    <w:rsid w:val="0060149A"/>
    <w:rsid w:val="00601924"/>
    <w:rsid w:val="006447EA"/>
    <w:rsid w:val="0064481D"/>
    <w:rsid w:val="0064731F"/>
    <w:rsid w:val="00664572"/>
    <w:rsid w:val="00666D09"/>
    <w:rsid w:val="00670579"/>
    <w:rsid w:val="006710F6"/>
    <w:rsid w:val="00677A97"/>
    <w:rsid w:val="006C1B56"/>
    <w:rsid w:val="006D4761"/>
    <w:rsid w:val="00726872"/>
    <w:rsid w:val="00760F1C"/>
    <w:rsid w:val="007657F0"/>
    <w:rsid w:val="0077110E"/>
    <w:rsid w:val="0077252D"/>
    <w:rsid w:val="007955DA"/>
    <w:rsid w:val="007E5DD3"/>
    <w:rsid w:val="007F350B"/>
    <w:rsid w:val="00820BE4"/>
    <w:rsid w:val="008451E8"/>
    <w:rsid w:val="0084546D"/>
    <w:rsid w:val="008F6ABC"/>
    <w:rsid w:val="00913B9C"/>
    <w:rsid w:val="00927F93"/>
    <w:rsid w:val="00956E77"/>
    <w:rsid w:val="009A338E"/>
    <w:rsid w:val="009A76A8"/>
    <w:rsid w:val="009F4811"/>
    <w:rsid w:val="00A01F4F"/>
    <w:rsid w:val="00A109AF"/>
    <w:rsid w:val="00A94438"/>
    <w:rsid w:val="00AA390C"/>
    <w:rsid w:val="00AD5A4D"/>
    <w:rsid w:val="00AF0EAC"/>
    <w:rsid w:val="00B0200A"/>
    <w:rsid w:val="00B060DF"/>
    <w:rsid w:val="00B1560D"/>
    <w:rsid w:val="00B574DB"/>
    <w:rsid w:val="00B826C2"/>
    <w:rsid w:val="00B8298E"/>
    <w:rsid w:val="00BB6FD8"/>
    <w:rsid w:val="00BD0723"/>
    <w:rsid w:val="00BD2518"/>
    <w:rsid w:val="00BF1D1C"/>
    <w:rsid w:val="00C20C59"/>
    <w:rsid w:val="00C2727F"/>
    <w:rsid w:val="00C32B49"/>
    <w:rsid w:val="00C4421B"/>
    <w:rsid w:val="00C538FC"/>
    <w:rsid w:val="00C55B1F"/>
    <w:rsid w:val="00C960E7"/>
    <w:rsid w:val="00CC1FAF"/>
    <w:rsid w:val="00CF1A67"/>
    <w:rsid w:val="00D2750E"/>
    <w:rsid w:val="00D375E0"/>
    <w:rsid w:val="00D50A36"/>
    <w:rsid w:val="00D62446"/>
    <w:rsid w:val="00D64EE5"/>
    <w:rsid w:val="00DA4EA2"/>
    <w:rsid w:val="00DC3D3E"/>
    <w:rsid w:val="00DE2C90"/>
    <w:rsid w:val="00DE3B24"/>
    <w:rsid w:val="00DE7376"/>
    <w:rsid w:val="00E06947"/>
    <w:rsid w:val="00E11319"/>
    <w:rsid w:val="00E21444"/>
    <w:rsid w:val="00E34072"/>
    <w:rsid w:val="00E3592D"/>
    <w:rsid w:val="00E46204"/>
    <w:rsid w:val="00E50D76"/>
    <w:rsid w:val="00E64ED8"/>
    <w:rsid w:val="00E8018B"/>
    <w:rsid w:val="00E92DE8"/>
    <w:rsid w:val="00EB1212"/>
    <w:rsid w:val="00ED65AB"/>
    <w:rsid w:val="00F12850"/>
    <w:rsid w:val="00F24B71"/>
    <w:rsid w:val="00F33BF4"/>
    <w:rsid w:val="00F7105E"/>
    <w:rsid w:val="00F75F57"/>
    <w:rsid w:val="00F82FEE"/>
    <w:rsid w:val="00F85E5C"/>
    <w:rsid w:val="00F92BED"/>
    <w:rsid w:val="00FA2D7B"/>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0DF9B"/>
  <w15:docId w15:val="{34DF0E15-46A0-4255-93B7-DB8FC4089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56617A"/>
    <w:pPr>
      <w:framePr w:hSpace="181" w:wrap="around" w:vAnchor="page" w:hAnchor="page" w:x="1589" w:y="2314"/>
      <w:spacing w:before="840"/>
    </w:pPr>
    <w:rPr>
      <w:rFonts w:cstheme="minorHAnsi"/>
      <w:b/>
      <w:sz w:val="32"/>
      <w:szCs w:val="32"/>
      <w:lang w:val="es-ES"/>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tu.int/md/S26-CL-C-0072/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ITUOffice2007\POOL\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C36CE-537B-4189-9871-A720D075A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PS_Council26.dotx</Template>
  <TotalTime>3</TotalTime>
  <Pages>3</Pages>
  <Words>764</Words>
  <Characters>4288</Characters>
  <Application>Microsoft Office Word</Application>
  <DocSecurity>0</DocSecurity>
  <Lines>89</Lines>
  <Paragraphs>46</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5006</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Metodología para el examen y la revisión de la unidad contributiva</dc:title>
  <dc:subject>Consejo 2026 de la UIT</dc:subject>
  <cp:keywords>C26; C2026; Council 2026; PP26</cp:keywords>
  <dc:description/>
  <cp:lastPrinted>2006-03-24T09:51:00Z</cp:lastPrinted>
  <dcterms:created xsi:type="dcterms:W3CDTF">2026-04-21T12:11:00Z</dcterms:created>
  <dcterms:modified xsi:type="dcterms:W3CDTF">2026-04-21T12:13:00Z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