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B21A0A" w:rsidRPr="00BB6FD8" w14:paraId="1534CF15" w14:textId="77777777" w:rsidTr="00C4421B">
        <w:trPr>
          <w:cantSplit/>
          <w:trHeight w:val="23"/>
        </w:trPr>
        <w:tc>
          <w:tcPr>
            <w:tcW w:w="3969" w:type="dxa"/>
            <w:vMerge w:val="restart"/>
            <w:tcMar>
              <w:left w:w="0" w:type="dxa"/>
            </w:tcMar>
          </w:tcPr>
          <w:p w14:paraId="3C868BE7" w14:textId="44DDE1C0" w:rsidR="00B21A0A" w:rsidRPr="00630340" w:rsidRDefault="00B21A0A" w:rsidP="00B21A0A">
            <w:pPr>
              <w:tabs>
                <w:tab w:val="left" w:pos="851"/>
              </w:tabs>
              <w:spacing w:before="0" w:line="240" w:lineRule="atLeast"/>
              <w:rPr>
                <w:b/>
                <w:lang w:val="es-ES"/>
              </w:rPr>
            </w:pPr>
            <w:bookmarkStart w:id="0" w:name="_Hlk133421839"/>
            <w:r w:rsidRPr="00630340">
              <w:rPr>
                <w:b/>
                <w:lang w:val="es-ES"/>
              </w:rPr>
              <w:t xml:space="preserve">Punto del orden del día: </w:t>
            </w:r>
            <w:r>
              <w:rPr>
                <w:b/>
                <w:bCs/>
                <w:color w:val="000000"/>
                <w:lang w:val="es-ES"/>
              </w:rPr>
              <w:t>PL-2</w:t>
            </w:r>
          </w:p>
        </w:tc>
        <w:tc>
          <w:tcPr>
            <w:tcW w:w="5245" w:type="dxa"/>
          </w:tcPr>
          <w:p w14:paraId="10B1EF44" w14:textId="31CC063B" w:rsidR="00B21A0A" w:rsidRPr="00BB6FD8" w:rsidRDefault="00B21A0A" w:rsidP="00B21A0A">
            <w:pPr>
              <w:tabs>
                <w:tab w:val="left" w:pos="851"/>
              </w:tabs>
              <w:spacing w:before="0" w:line="240" w:lineRule="atLeast"/>
              <w:jc w:val="right"/>
              <w:rPr>
                <w:b/>
              </w:rPr>
            </w:pPr>
            <w:r>
              <w:rPr>
                <w:b/>
                <w:bCs/>
                <w:color w:val="000000"/>
                <w:lang w:val="es-ES"/>
              </w:rPr>
              <w:t xml:space="preserve">Documento </w:t>
            </w:r>
            <w:proofErr w:type="spellStart"/>
            <w:r>
              <w:rPr>
                <w:b/>
                <w:bCs/>
                <w:color w:val="000000"/>
                <w:lang w:val="es-ES"/>
              </w:rPr>
              <w:t>C26</w:t>
            </w:r>
            <w:proofErr w:type="spellEnd"/>
            <w:r>
              <w:rPr>
                <w:b/>
                <w:bCs/>
                <w:color w:val="000000"/>
                <w:lang w:val="es-ES"/>
              </w:rPr>
              <w:t>/99-S</w:t>
            </w:r>
          </w:p>
        </w:tc>
      </w:tr>
      <w:tr w:rsidR="00B21A0A" w:rsidRPr="00666D09" w14:paraId="2E52B02F" w14:textId="77777777" w:rsidTr="00C4421B">
        <w:trPr>
          <w:cantSplit/>
        </w:trPr>
        <w:tc>
          <w:tcPr>
            <w:tcW w:w="3969" w:type="dxa"/>
            <w:vMerge/>
          </w:tcPr>
          <w:p w14:paraId="25F92821" w14:textId="77777777" w:rsidR="00B21A0A" w:rsidRPr="00BB6FD8" w:rsidRDefault="00B21A0A" w:rsidP="00B21A0A">
            <w:pPr>
              <w:tabs>
                <w:tab w:val="left" w:pos="851"/>
              </w:tabs>
              <w:spacing w:line="240" w:lineRule="atLeast"/>
              <w:rPr>
                <w:b/>
              </w:rPr>
            </w:pPr>
          </w:p>
        </w:tc>
        <w:tc>
          <w:tcPr>
            <w:tcW w:w="5245" w:type="dxa"/>
          </w:tcPr>
          <w:p w14:paraId="6285491C" w14:textId="5CC67EA5" w:rsidR="00B21A0A" w:rsidRPr="00666D09" w:rsidRDefault="00B21A0A" w:rsidP="00B21A0A">
            <w:pPr>
              <w:tabs>
                <w:tab w:val="left" w:pos="851"/>
              </w:tabs>
              <w:spacing w:before="0"/>
              <w:jc w:val="right"/>
              <w:rPr>
                <w:b/>
                <w:lang w:val="en-GB"/>
              </w:rPr>
            </w:pPr>
            <w:r>
              <w:rPr>
                <w:b/>
                <w:bCs/>
                <w:color w:val="000000"/>
                <w:lang w:val="es-ES"/>
              </w:rPr>
              <w:t>14 de abril de 2026</w:t>
            </w:r>
          </w:p>
        </w:tc>
      </w:tr>
      <w:tr w:rsidR="00B21A0A" w:rsidRPr="00BB6FD8" w14:paraId="448FBD02" w14:textId="77777777" w:rsidTr="00C4421B">
        <w:trPr>
          <w:cantSplit/>
          <w:trHeight w:val="23"/>
        </w:trPr>
        <w:tc>
          <w:tcPr>
            <w:tcW w:w="3969" w:type="dxa"/>
            <w:vMerge/>
          </w:tcPr>
          <w:p w14:paraId="353DBBF7" w14:textId="77777777" w:rsidR="00B21A0A" w:rsidRPr="00666D09" w:rsidRDefault="00B21A0A" w:rsidP="00B21A0A">
            <w:pPr>
              <w:tabs>
                <w:tab w:val="left" w:pos="851"/>
              </w:tabs>
              <w:spacing w:line="240" w:lineRule="atLeast"/>
              <w:rPr>
                <w:b/>
                <w:lang w:val="en-GB"/>
              </w:rPr>
            </w:pPr>
          </w:p>
        </w:tc>
        <w:tc>
          <w:tcPr>
            <w:tcW w:w="5245" w:type="dxa"/>
          </w:tcPr>
          <w:p w14:paraId="1C60B1BF" w14:textId="72DDC42B" w:rsidR="00B21A0A" w:rsidRPr="00BB6FD8" w:rsidRDefault="00B21A0A" w:rsidP="00B21A0A">
            <w:pPr>
              <w:tabs>
                <w:tab w:val="left" w:pos="851"/>
              </w:tabs>
              <w:spacing w:before="0" w:line="240" w:lineRule="atLeast"/>
              <w:jc w:val="right"/>
              <w:rPr>
                <w:b/>
                <w:bCs/>
              </w:rPr>
            </w:pPr>
            <w:r>
              <w:rPr>
                <w:b/>
                <w:bCs/>
                <w:color w:val="000000"/>
                <w:lang w:val="es-ES"/>
              </w:rPr>
              <w:t>Original: inglés</w:t>
            </w:r>
          </w:p>
        </w:tc>
      </w:tr>
      <w:tr w:rsidR="00FE57F6" w:rsidRPr="00BB6FD8" w14:paraId="03FCE1CC" w14:textId="77777777" w:rsidTr="00C4421B">
        <w:trPr>
          <w:cantSplit/>
          <w:trHeight w:val="23"/>
        </w:trPr>
        <w:tc>
          <w:tcPr>
            <w:tcW w:w="3969" w:type="dxa"/>
          </w:tcPr>
          <w:p w14:paraId="5952E0A6" w14:textId="77777777" w:rsidR="00FE57F6" w:rsidRPr="00BB6FD8" w:rsidRDefault="00FE57F6" w:rsidP="00C4421B">
            <w:pPr>
              <w:tabs>
                <w:tab w:val="left" w:pos="851"/>
              </w:tabs>
              <w:spacing w:line="240" w:lineRule="atLeast"/>
              <w:rPr>
                <w:b/>
              </w:rPr>
            </w:pPr>
          </w:p>
        </w:tc>
        <w:tc>
          <w:tcPr>
            <w:tcW w:w="5245" w:type="dxa"/>
          </w:tcPr>
          <w:p w14:paraId="5B8121DC" w14:textId="77777777" w:rsidR="00FE57F6" w:rsidRPr="00BB6FD8" w:rsidRDefault="00FE57F6" w:rsidP="00C4421B">
            <w:pPr>
              <w:tabs>
                <w:tab w:val="left" w:pos="851"/>
              </w:tabs>
              <w:spacing w:before="0" w:line="240" w:lineRule="atLeast"/>
              <w:jc w:val="right"/>
              <w:rPr>
                <w:b/>
              </w:rPr>
            </w:pPr>
          </w:p>
        </w:tc>
      </w:tr>
      <w:tr w:rsidR="00FE57F6" w:rsidRPr="00630340" w14:paraId="1852EB36" w14:textId="77777777" w:rsidTr="00C4421B">
        <w:trPr>
          <w:cantSplit/>
        </w:trPr>
        <w:tc>
          <w:tcPr>
            <w:tcW w:w="9214" w:type="dxa"/>
            <w:gridSpan w:val="2"/>
            <w:tcMar>
              <w:left w:w="0" w:type="dxa"/>
            </w:tcMar>
          </w:tcPr>
          <w:p w14:paraId="176EFFAA" w14:textId="68FF2524" w:rsidR="00FE57F6" w:rsidRPr="003C5844" w:rsidRDefault="00D76B5A" w:rsidP="003C5844">
            <w:pPr>
              <w:pStyle w:val="Source"/>
              <w:framePr w:hSpace="0" w:wrap="auto" w:vAnchor="margin" w:hAnchor="text" w:xAlign="left" w:yAlign="inline"/>
            </w:pPr>
            <w:r w:rsidRPr="003C5844">
              <w:t>Contribución de Arabia Saudita (Reino de)</w:t>
            </w:r>
            <w:r w:rsidR="003C5844" w:rsidRPr="003C5844">
              <w:t xml:space="preserve">, </w:t>
            </w:r>
            <w:r w:rsidR="003C5844" w:rsidRPr="003C5844">
              <w:t>Marruecos (Reino de)</w:t>
            </w:r>
            <w:r w:rsidR="003C5844" w:rsidRPr="003C5844">
              <w:t xml:space="preserve"> y </w:t>
            </w:r>
            <w:r w:rsidR="003C5844" w:rsidRPr="003C5844">
              <w:t>Sudafricana (República)</w:t>
            </w:r>
          </w:p>
        </w:tc>
      </w:tr>
      <w:tr w:rsidR="00FE57F6" w:rsidRPr="00630340" w14:paraId="2E5F40A0" w14:textId="77777777" w:rsidTr="00C4421B">
        <w:trPr>
          <w:cantSplit/>
        </w:trPr>
        <w:tc>
          <w:tcPr>
            <w:tcW w:w="9214" w:type="dxa"/>
            <w:gridSpan w:val="2"/>
            <w:tcMar>
              <w:left w:w="0" w:type="dxa"/>
            </w:tcMar>
          </w:tcPr>
          <w:p w14:paraId="401630E9" w14:textId="354A2703" w:rsidR="00FE57F6" w:rsidRPr="00B21A0A" w:rsidRDefault="003C5844" w:rsidP="00C4421B">
            <w:pPr>
              <w:pStyle w:val="Subtitle"/>
              <w:framePr w:hSpace="0" w:wrap="auto" w:hAnchor="text" w:xAlign="left" w:yAlign="inline"/>
              <w:rPr>
                <w:lang w:val="es-ES"/>
              </w:rPr>
            </w:pPr>
            <w:r w:rsidRPr="00535B07">
              <w:rPr>
                <w:rFonts w:asciiTheme="minorHAnsi" w:hAnsiTheme="minorHAnsi" w:cstheme="minorHAnsi"/>
                <w:color w:val="000000"/>
                <w:sz w:val="32"/>
                <w:szCs w:val="32"/>
                <w:lang w:val="es-ES"/>
              </w:rPr>
              <w:t>MEJORA DE LA EFICACIA DEL GRUPO DE TRABAJO DEL CONSEJO SOBRE CUESTIONES DE POLÍTICA PÚBLICA INTERNACIONAL RELACIONADAS CON INTERNET</w:t>
            </w:r>
          </w:p>
        </w:tc>
      </w:tr>
      <w:tr w:rsidR="00FE57F6" w:rsidRPr="00630340" w14:paraId="33C6D831" w14:textId="77777777" w:rsidTr="00C4421B">
        <w:trPr>
          <w:cantSplit/>
        </w:trPr>
        <w:tc>
          <w:tcPr>
            <w:tcW w:w="9214" w:type="dxa"/>
            <w:gridSpan w:val="2"/>
            <w:tcBorders>
              <w:top w:val="single" w:sz="4" w:space="0" w:color="auto"/>
              <w:bottom w:val="single" w:sz="4" w:space="0" w:color="auto"/>
            </w:tcBorders>
            <w:tcMar>
              <w:left w:w="0" w:type="dxa"/>
            </w:tcMar>
          </w:tcPr>
          <w:p w14:paraId="3DDFA42E" w14:textId="77777777" w:rsidR="00B21A0A" w:rsidRPr="00630340" w:rsidRDefault="00B21A0A" w:rsidP="00B21A0A">
            <w:pPr>
              <w:spacing w:after="120"/>
              <w:jc w:val="both"/>
              <w:rPr>
                <w:rFonts w:asciiTheme="minorHAnsi" w:hAnsiTheme="minorHAnsi" w:cstheme="minorHAnsi"/>
                <w:b/>
                <w:bCs/>
                <w:sz w:val="26"/>
                <w:szCs w:val="26"/>
                <w:lang w:val="es-ES"/>
              </w:rPr>
            </w:pPr>
            <w:r>
              <w:rPr>
                <w:b/>
                <w:bCs/>
                <w:color w:val="000000"/>
                <w:lang w:val="es-ES"/>
              </w:rPr>
              <w:t>Objetivo</w:t>
            </w:r>
          </w:p>
          <w:p w14:paraId="65675085" w14:textId="10C4E9F8" w:rsidR="00FE57F6" w:rsidRPr="00B21A0A" w:rsidRDefault="00B21A0A" w:rsidP="00D14A03">
            <w:pPr>
              <w:jc w:val="both"/>
              <w:rPr>
                <w:rFonts w:asciiTheme="minorHAnsi" w:hAnsiTheme="minorHAnsi" w:cstheme="minorHAnsi"/>
                <w:szCs w:val="24"/>
                <w:lang w:val="es-ES"/>
              </w:rPr>
            </w:pPr>
            <w:r>
              <w:rPr>
                <w:color w:val="000000"/>
                <w:lang w:val="es-ES"/>
              </w:rPr>
              <w:t>Esta contribución tiene por objeto destacar la necesidad de seguir armonizando la labor del Grupo de Trabajo del Consejo sobre cuestiones de política pública internacional relacionadas con Internet (</w:t>
            </w:r>
            <w:proofErr w:type="spellStart"/>
            <w:r>
              <w:rPr>
                <w:color w:val="000000"/>
                <w:lang w:val="es-ES"/>
              </w:rPr>
              <w:t>GTC</w:t>
            </w:r>
            <w:proofErr w:type="spellEnd"/>
            <w:r>
              <w:rPr>
                <w:color w:val="000000"/>
                <w:lang w:val="es-ES"/>
              </w:rPr>
              <w:t>-Internet) con su mandato, en particular en lo que respecta a la elaboración de resultados sustantivos sobre cuestiones de política pública internacional relacionadas con Internet.</w:t>
            </w:r>
          </w:p>
          <w:p w14:paraId="4788E2DF"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697455B5" w14:textId="5E1F6C90" w:rsidR="00F92BED" w:rsidRPr="00B21A0A" w:rsidRDefault="00B21A0A" w:rsidP="00D14A03">
            <w:pPr>
              <w:spacing w:after="120"/>
              <w:jc w:val="both"/>
              <w:rPr>
                <w:rFonts w:asciiTheme="minorHAnsi" w:hAnsiTheme="minorHAnsi" w:cstheme="minorHAnsi"/>
                <w:szCs w:val="24"/>
                <w:lang w:val="es-ES"/>
              </w:rPr>
            </w:pPr>
            <w:r>
              <w:rPr>
                <w:color w:val="000000"/>
                <w:lang w:val="es-ES"/>
              </w:rPr>
              <w:t xml:space="preserve">Se invita al Consejo </w:t>
            </w:r>
            <w:r w:rsidRPr="00A40EDB">
              <w:rPr>
                <w:b/>
                <w:bCs/>
                <w:color w:val="000000"/>
                <w:lang w:val="es-ES"/>
              </w:rPr>
              <w:t>a examinar</w:t>
            </w:r>
            <w:r>
              <w:rPr>
                <w:color w:val="000000"/>
                <w:lang w:val="es-ES"/>
              </w:rPr>
              <w:t xml:space="preserve"> la presente contribución y </w:t>
            </w:r>
            <w:r w:rsidRPr="00A40EDB">
              <w:rPr>
                <w:b/>
                <w:bCs/>
                <w:color w:val="000000"/>
                <w:lang w:val="es-ES"/>
              </w:rPr>
              <w:t>a dar orientaciones</w:t>
            </w:r>
            <w:r>
              <w:rPr>
                <w:color w:val="000000"/>
                <w:lang w:val="es-ES"/>
              </w:rPr>
              <w:t xml:space="preserve"> sobre cómo mejorar la eficacia del </w:t>
            </w:r>
            <w:proofErr w:type="spellStart"/>
            <w:r>
              <w:rPr>
                <w:color w:val="000000"/>
                <w:lang w:val="es-ES"/>
              </w:rPr>
              <w:t>GTC</w:t>
            </w:r>
            <w:proofErr w:type="spellEnd"/>
            <w:r>
              <w:rPr>
                <w:color w:val="000000"/>
                <w:lang w:val="es-ES"/>
              </w:rPr>
              <w:t>-Internet, incluida su capacidad para obtener resultados sustantivos en consonancia con su mandato.</w:t>
            </w:r>
          </w:p>
          <w:p w14:paraId="452FFA3D" w14:textId="77777777" w:rsidR="00FE57F6" w:rsidRPr="00630340" w:rsidRDefault="00FE57F6" w:rsidP="00C4421B">
            <w:pPr>
              <w:spacing w:before="160"/>
              <w:rPr>
                <w:caps/>
                <w:sz w:val="22"/>
                <w:lang w:val="es-ES"/>
              </w:rPr>
            </w:pPr>
            <w:r w:rsidRPr="00630340">
              <w:rPr>
                <w:sz w:val="22"/>
                <w:lang w:val="es-ES"/>
              </w:rPr>
              <w:t>__________________</w:t>
            </w:r>
          </w:p>
          <w:p w14:paraId="5C9FD8B0" w14:textId="77777777" w:rsidR="00FE57F6" w:rsidRPr="00630340" w:rsidRDefault="00F24B71" w:rsidP="00C4421B">
            <w:pPr>
              <w:spacing w:before="160"/>
              <w:rPr>
                <w:b/>
                <w:bCs/>
                <w:sz w:val="26"/>
                <w:szCs w:val="26"/>
                <w:lang w:val="es-ES"/>
              </w:rPr>
            </w:pPr>
            <w:r w:rsidRPr="00630340">
              <w:rPr>
                <w:b/>
                <w:bCs/>
                <w:sz w:val="26"/>
                <w:szCs w:val="26"/>
                <w:lang w:val="es-ES"/>
              </w:rPr>
              <w:t>Referencia</w:t>
            </w:r>
            <w:r w:rsidR="00F92BED" w:rsidRPr="00630340">
              <w:rPr>
                <w:b/>
                <w:bCs/>
                <w:sz w:val="26"/>
                <w:szCs w:val="26"/>
                <w:lang w:val="es-ES"/>
              </w:rPr>
              <w:t>s</w:t>
            </w:r>
            <w:r w:rsidR="00D375E0" w:rsidRPr="00630340">
              <w:rPr>
                <w:sz w:val="26"/>
                <w:szCs w:val="26"/>
                <w:lang w:val="es-ES"/>
              </w:rPr>
              <w:t xml:space="preserve"> </w:t>
            </w:r>
          </w:p>
          <w:p w14:paraId="7B48D2AB" w14:textId="30779B8A" w:rsidR="00FE57F6" w:rsidRPr="00814C7E" w:rsidRDefault="00B21A0A" w:rsidP="00C4421B">
            <w:pPr>
              <w:spacing w:after="160"/>
              <w:rPr>
                <w:i/>
                <w:iCs/>
                <w:sz w:val="22"/>
                <w:szCs w:val="22"/>
                <w:lang w:val="es-ES"/>
              </w:rPr>
            </w:pPr>
            <w:hyperlink r:id="rId8" w:history="1">
              <w:r w:rsidRPr="00814C7E">
                <w:rPr>
                  <w:rStyle w:val="Hyperlink"/>
                  <w:i/>
                  <w:iCs/>
                  <w:sz w:val="22"/>
                  <w:lang w:val="es-ES"/>
                </w:rPr>
                <w:t xml:space="preserve">Documento </w:t>
              </w:r>
              <w:proofErr w:type="spellStart"/>
              <w:r w:rsidRPr="00814C7E">
                <w:rPr>
                  <w:rStyle w:val="Hyperlink"/>
                  <w:i/>
                  <w:iCs/>
                  <w:sz w:val="22"/>
                  <w:lang w:val="es-ES"/>
                </w:rPr>
                <w:t>C26</w:t>
              </w:r>
              <w:proofErr w:type="spellEnd"/>
              <w:r w:rsidRPr="00814C7E">
                <w:rPr>
                  <w:rStyle w:val="Hyperlink"/>
                  <w:i/>
                  <w:iCs/>
                  <w:sz w:val="22"/>
                  <w:lang w:val="es-ES"/>
                </w:rPr>
                <w:t>/52 del Consejo</w:t>
              </w:r>
            </w:hyperlink>
          </w:p>
        </w:tc>
      </w:tr>
      <w:bookmarkEnd w:id="0"/>
    </w:tbl>
    <w:p w14:paraId="6E60A332" w14:textId="77777777" w:rsidR="00093EEB" w:rsidRPr="00630340" w:rsidRDefault="00093EEB">
      <w:pPr>
        <w:rPr>
          <w:lang w:val="es-ES"/>
        </w:rPr>
      </w:pPr>
    </w:p>
    <w:p w14:paraId="0C619560" w14:textId="77777777" w:rsidR="001559F5" w:rsidRPr="00630340"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630340">
        <w:rPr>
          <w:lang w:val="es-ES"/>
        </w:rPr>
        <w:br w:type="page"/>
      </w:r>
    </w:p>
    <w:p w14:paraId="45D1F6EF" w14:textId="77777777" w:rsidR="00B21A0A" w:rsidRPr="00630340" w:rsidRDefault="00B21A0A" w:rsidP="0016442F">
      <w:pPr>
        <w:pStyle w:val="Headingb"/>
        <w:rPr>
          <w:sz w:val="26"/>
          <w:szCs w:val="26"/>
          <w:lang w:val="es-ES"/>
        </w:rPr>
      </w:pPr>
      <w:r w:rsidRPr="00535B07">
        <w:rPr>
          <w:lang w:val="es-ES"/>
        </w:rPr>
        <w:lastRenderedPageBreak/>
        <w:t>Introducción</w:t>
      </w:r>
    </w:p>
    <w:p w14:paraId="22FB0B4A" w14:textId="77777777" w:rsidR="00B21A0A" w:rsidRPr="00535B07" w:rsidRDefault="00B21A0A" w:rsidP="003C5844">
      <w:pPr>
        <w:jc w:val="both"/>
        <w:rPr>
          <w:lang w:val="es-ES"/>
        </w:rPr>
      </w:pPr>
      <w:r w:rsidRPr="00535B07">
        <w:rPr>
          <w:lang w:val="es-ES"/>
        </w:rPr>
        <w:t>Quisiéramos expresar nuestro agradecimiento al Presidente, a los Vicepresidentes, a la Secretaría General y a todos los Estados Miembros de la UIT por sus valiosas contribuciones a la labor del Grupo de Trabajo del Consejo sobre cuestiones de política pública internacional relacionadas con Internet (</w:t>
      </w:r>
      <w:proofErr w:type="spellStart"/>
      <w:r w:rsidRPr="00535B07">
        <w:rPr>
          <w:lang w:val="es-ES"/>
        </w:rPr>
        <w:t>GTC</w:t>
      </w:r>
      <w:proofErr w:type="spellEnd"/>
      <w:r w:rsidRPr="00535B07">
        <w:rPr>
          <w:lang w:val="es-ES"/>
        </w:rPr>
        <w:t>-Internet).</w:t>
      </w:r>
    </w:p>
    <w:p w14:paraId="13ECCEE8" w14:textId="77777777" w:rsidR="00B21A0A" w:rsidRPr="00535B07" w:rsidRDefault="00B21A0A" w:rsidP="003C5844">
      <w:pPr>
        <w:jc w:val="both"/>
        <w:rPr>
          <w:lang w:val="es-ES"/>
        </w:rPr>
      </w:pPr>
      <w:r w:rsidRPr="00535B07">
        <w:rPr>
          <w:lang w:val="es-ES"/>
        </w:rPr>
        <w:t xml:space="preserve">El </w:t>
      </w:r>
      <w:proofErr w:type="spellStart"/>
      <w:r w:rsidRPr="00535B07">
        <w:rPr>
          <w:lang w:val="es-ES"/>
        </w:rPr>
        <w:t>GTC</w:t>
      </w:r>
      <w:proofErr w:type="spellEnd"/>
      <w:r w:rsidRPr="00535B07">
        <w:rPr>
          <w:lang w:val="es-ES"/>
        </w:rPr>
        <w:t>-Internet se creó en virtud de la Resolución 1336 del Consejo (Mod. 2019), con el mandato de abordar las cuestiones de política pública internacional relacionadas con Internet en el ámbito definido por la Resolución 1305 del Consejo (Mod. 2019).</w:t>
      </w:r>
    </w:p>
    <w:p w14:paraId="7ECA5685" w14:textId="77777777" w:rsidR="00B21A0A" w:rsidRPr="00535B07" w:rsidRDefault="00B21A0A" w:rsidP="003C5844">
      <w:pPr>
        <w:jc w:val="both"/>
        <w:rPr>
          <w:lang w:val="es-ES"/>
        </w:rPr>
      </w:pPr>
      <w:r w:rsidRPr="00535B07">
        <w:rPr>
          <w:lang w:val="es-ES"/>
        </w:rPr>
        <w:t xml:space="preserve">En los últimos cuatro años, el </w:t>
      </w:r>
      <w:proofErr w:type="spellStart"/>
      <w:r w:rsidRPr="00535B07">
        <w:rPr>
          <w:lang w:val="es-ES"/>
        </w:rPr>
        <w:t>GTC</w:t>
      </w:r>
      <w:proofErr w:type="spellEnd"/>
      <w:r w:rsidRPr="00535B07">
        <w:rPr>
          <w:lang w:val="es-ES"/>
        </w:rPr>
        <w:t>-Internet ha continuado su labor a través de reuniones periódicas y consultas abiertas. En este contexto, el informe cuadrienal presentado al Consejo de la UIT en 2026 (</w:t>
      </w:r>
      <w:proofErr w:type="spellStart"/>
      <w:r>
        <w:fldChar w:fldCharType="begin"/>
      </w:r>
      <w:r w:rsidRPr="00630340">
        <w:rPr>
          <w:lang w:val="es-ES"/>
        </w:rPr>
        <w:instrText>HYPERLINK "https://www.itu.int/md/S26-CL-C-0052/es"</w:instrText>
      </w:r>
      <w:r>
        <w:fldChar w:fldCharType="separate"/>
      </w:r>
      <w:r w:rsidRPr="00535B07">
        <w:rPr>
          <w:rStyle w:val="Hyperlink"/>
          <w:rFonts w:asciiTheme="minorHAnsi" w:hAnsiTheme="minorHAnsi" w:cstheme="minorHAnsi"/>
          <w:lang w:val="es-ES"/>
        </w:rPr>
        <w:t>C26</w:t>
      </w:r>
      <w:proofErr w:type="spellEnd"/>
      <w:r w:rsidRPr="00535B07">
        <w:rPr>
          <w:rStyle w:val="Hyperlink"/>
          <w:rFonts w:asciiTheme="minorHAnsi" w:hAnsiTheme="minorHAnsi" w:cstheme="minorHAnsi"/>
          <w:lang w:val="es-ES"/>
        </w:rPr>
        <w:t>/52</w:t>
      </w:r>
      <w:r>
        <w:fldChar w:fldCharType="end"/>
      </w:r>
      <w:r w:rsidRPr="00535B07">
        <w:rPr>
          <w:lang w:val="es-ES"/>
        </w:rPr>
        <w:t xml:space="preserve">) ofrece una visión clara de las actividades del Grupo, en particular en lo que respecta a la organización de las sucesivas consultas abiertas. </w:t>
      </w:r>
      <w:hyperlink r:id="rId9" w:history="1"/>
    </w:p>
    <w:p w14:paraId="33662E05" w14:textId="77777777" w:rsidR="00B21A0A" w:rsidRPr="00535B07" w:rsidRDefault="00B21A0A" w:rsidP="003C5844">
      <w:pPr>
        <w:jc w:val="both"/>
        <w:rPr>
          <w:lang w:val="es-ES"/>
        </w:rPr>
      </w:pPr>
      <w:r w:rsidRPr="00535B07">
        <w:rPr>
          <w:lang w:val="es-ES"/>
        </w:rPr>
        <w:t>Si bien estas consultas representan un componente importante y valioso de la labor del Grupo, constituyen sólo un elemento de su mandato más amplio.</w:t>
      </w:r>
    </w:p>
    <w:p w14:paraId="72003979" w14:textId="77777777" w:rsidR="00B21A0A" w:rsidRPr="00535B07" w:rsidRDefault="00B21A0A" w:rsidP="00814C7E">
      <w:pPr>
        <w:pStyle w:val="Headingb"/>
        <w:spacing w:before="240"/>
        <w:rPr>
          <w:rStyle w:val="Strong"/>
          <w:rFonts w:asciiTheme="minorHAnsi" w:hAnsiTheme="minorHAnsi" w:cstheme="minorHAnsi"/>
          <w:sz w:val="26"/>
          <w:szCs w:val="26"/>
          <w:lang w:val="es-ES"/>
        </w:rPr>
      </w:pPr>
      <w:r w:rsidRPr="00535B07">
        <w:rPr>
          <w:lang w:val="es-ES"/>
        </w:rPr>
        <w:t>Debate</w:t>
      </w:r>
    </w:p>
    <w:p w14:paraId="0DA9D7FD" w14:textId="77777777" w:rsidR="00B21A0A" w:rsidRPr="00535B07" w:rsidRDefault="00B21A0A" w:rsidP="003C5844">
      <w:pPr>
        <w:jc w:val="both"/>
        <w:rPr>
          <w:lang w:val="es-ES"/>
        </w:rPr>
      </w:pPr>
      <w:r w:rsidRPr="00535B07">
        <w:rPr>
          <w:lang w:val="es-ES"/>
        </w:rPr>
        <w:t xml:space="preserve">En el mandato del </w:t>
      </w:r>
      <w:proofErr w:type="spellStart"/>
      <w:r w:rsidRPr="00535B07">
        <w:rPr>
          <w:lang w:val="es-ES"/>
        </w:rPr>
        <w:t>GTC</w:t>
      </w:r>
      <w:proofErr w:type="spellEnd"/>
      <w:r w:rsidRPr="00535B07">
        <w:rPr>
          <w:lang w:val="es-ES"/>
        </w:rPr>
        <w:t xml:space="preserve">-Internet se esboza la función </w:t>
      </w:r>
      <w:r>
        <w:rPr>
          <w:lang w:val="es-ES"/>
        </w:rPr>
        <w:t>general</w:t>
      </w:r>
      <w:r w:rsidRPr="00535B07">
        <w:rPr>
          <w:lang w:val="es-ES"/>
        </w:rPr>
        <w:t xml:space="preserve"> del Grupo, incluida la responsabilidad de identificar, estudiar y desarrollar temas relacionados con cuestiones de política pública internacional relacionadas con Internet.</w:t>
      </w:r>
    </w:p>
    <w:p w14:paraId="47CFB04B" w14:textId="77777777" w:rsidR="00B21A0A" w:rsidRPr="00535B07" w:rsidRDefault="00B21A0A" w:rsidP="003C5844">
      <w:pPr>
        <w:jc w:val="both"/>
        <w:rPr>
          <w:lang w:val="es-ES"/>
        </w:rPr>
      </w:pPr>
      <w:r w:rsidRPr="00535B07">
        <w:rPr>
          <w:lang w:val="es-ES"/>
        </w:rPr>
        <w:t xml:space="preserve">En la práctica, las actividades del </w:t>
      </w:r>
      <w:proofErr w:type="spellStart"/>
      <w:r w:rsidRPr="00535B07">
        <w:rPr>
          <w:lang w:val="es-ES"/>
        </w:rPr>
        <w:t>GTC</w:t>
      </w:r>
      <w:proofErr w:type="spellEnd"/>
      <w:r w:rsidRPr="00535B07">
        <w:rPr>
          <w:lang w:val="es-ES"/>
        </w:rPr>
        <w:t>-Internet durante los últimos cuatro años parecen haberse centrado principalmente en la realización de consultas abiertas y procesos conexos. Estas consultas han proporcionado una plataforma útil para la participación de las partes interesadas y el intercambio de opiniones.</w:t>
      </w:r>
    </w:p>
    <w:p w14:paraId="05AB0D9C" w14:textId="77777777" w:rsidR="00B21A0A" w:rsidRPr="00535B07" w:rsidRDefault="00B21A0A" w:rsidP="003C5844">
      <w:pPr>
        <w:jc w:val="both"/>
        <w:rPr>
          <w:lang w:val="es-ES"/>
        </w:rPr>
      </w:pPr>
      <w:r w:rsidRPr="00535B07">
        <w:rPr>
          <w:lang w:val="es-ES"/>
        </w:rPr>
        <w:t>Al mismo tiempo, cabe observar que los resultados de esta labor se han limitado en gran medida a los productos relacionados con las consultas, como los resúmenes y las compilaciones. Parece haber pocos resultados sustantivos que desarrollen o aborden cuestiones de política pública internacional relacionadas con Internet de manera estructurada.</w:t>
      </w:r>
    </w:p>
    <w:p w14:paraId="0E35BD6B" w14:textId="6B640F29" w:rsidR="00B21A0A" w:rsidRPr="00535B07" w:rsidRDefault="00B21A0A" w:rsidP="003C5844">
      <w:pPr>
        <w:jc w:val="both"/>
        <w:rPr>
          <w:lang w:val="es-ES"/>
        </w:rPr>
      </w:pPr>
      <w:r w:rsidRPr="00535B07">
        <w:rPr>
          <w:lang w:val="es-ES"/>
        </w:rPr>
        <w:t xml:space="preserve">A este respecto, podría presentarse la oportunidad de alinear aún más la labor del </w:t>
      </w:r>
      <w:proofErr w:type="spellStart"/>
      <w:r w:rsidRPr="00535B07">
        <w:rPr>
          <w:lang w:val="es-ES"/>
        </w:rPr>
        <w:t>GTC</w:t>
      </w:r>
      <w:proofErr w:type="spellEnd"/>
      <w:r w:rsidR="00A40EDB">
        <w:rPr>
          <w:lang w:val="es-ES"/>
        </w:rPr>
        <w:noBreakHyphen/>
      </w:r>
      <w:r w:rsidRPr="00535B07">
        <w:rPr>
          <w:lang w:val="es-ES"/>
        </w:rPr>
        <w:t>Internet con todo el alcance de su mandato, en particular en lo que respecta a la identificación, el estudio y el desarrollo de cuestiones pertinentes para la política.</w:t>
      </w:r>
    </w:p>
    <w:p w14:paraId="3EB057A3" w14:textId="77777777" w:rsidR="00B21A0A" w:rsidRPr="00630340" w:rsidRDefault="00B21A0A" w:rsidP="00814C7E">
      <w:pPr>
        <w:pStyle w:val="Heading3"/>
        <w:spacing w:before="240" w:after="120"/>
        <w:jc w:val="both"/>
        <w:rPr>
          <w:rStyle w:val="Strong"/>
          <w:rFonts w:asciiTheme="minorHAnsi" w:hAnsiTheme="minorHAnsi" w:cstheme="minorHAnsi"/>
          <w:sz w:val="26"/>
          <w:szCs w:val="26"/>
          <w:lang w:val="es-ES"/>
        </w:rPr>
      </w:pPr>
      <w:r w:rsidRPr="00535B07">
        <w:rPr>
          <w:rFonts w:asciiTheme="minorHAnsi" w:hAnsiTheme="minorHAnsi" w:cstheme="minorHAnsi"/>
          <w:bCs/>
          <w:lang w:val="es-ES"/>
        </w:rPr>
        <w:t>Propuesta</w:t>
      </w:r>
    </w:p>
    <w:p w14:paraId="0E1ED0AD" w14:textId="77777777" w:rsidR="00B21A0A" w:rsidRPr="00535B07" w:rsidRDefault="00B21A0A" w:rsidP="003C5844">
      <w:pPr>
        <w:jc w:val="both"/>
        <w:rPr>
          <w:lang w:val="es-ES"/>
        </w:rPr>
      </w:pPr>
      <w:r w:rsidRPr="00535B07">
        <w:rPr>
          <w:lang w:val="es-ES"/>
        </w:rPr>
        <w:t xml:space="preserve">Habida cuenta de lo anterior, se somete a la consideración del Consejo la conveniencia de alentar al </w:t>
      </w:r>
      <w:proofErr w:type="spellStart"/>
      <w:r w:rsidRPr="00535B07">
        <w:rPr>
          <w:lang w:val="es-ES"/>
        </w:rPr>
        <w:t>GTC</w:t>
      </w:r>
      <w:proofErr w:type="spellEnd"/>
      <w:r w:rsidRPr="00535B07">
        <w:rPr>
          <w:lang w:val="es-ES"/>
        </w:rPr>
        <w:t>-Internet a que siga reforzando su labor, en particular:</w:t>
      </w:r>
    </w:p>
    <w:p w14:paraId="4F3822C3" w14:textId="36D6CEA5" w:rsidR="00B21A0A" w:rsidRPr="00535B07" w:rsidRDefault="0016442F" w:rsidP="003C5844">
      <w:pPr>
        <w:pStyle w:val="enumlev1"/>
        <w:jc w:val="both"/>
        <w:rPr>
          <w:szCs w:val="24"/>
          <w:lang w:val="es-ES"/>
        </w:rPr>
      </w:pPr>
      <w:r>
        <w:rPr>
          <w:lang w:val="es-ES"/>
        </w:rPr>
        <w:t>1</w:t>
      </w:r>
      <w:r>
        <w:rPr>
          <w:lang w:val="es-ES"/>
        </w:rPr>
        <w:tab/>
      </w:r>
      <w:r w:rsidR="00B21A0A">
        <w:rPr>
          <w:lang w:val="es-ES"/>
        </w:rPr>
        <w:t>a reafirmar</w:t>
      </w:r>
      <w:r w:rsidR="00B21A0A" w:rsidRPr="00535B07">
        <w:rPr>
          <w:lang w:val="es-ES"/>
        </w:rPr>
        <w:t xml:space="preserve"> la importancia y la aplicación del mandato completo del </w:t>
      </w:r>
      <w:proofErr w:type="spellStart"/>
      <w:r w:rsidR="00B21A0A" w:rsidRPr="00535B07">
        <w:rPr>
          <w:lang w:val="es-ES"/>
        </w:rPr>
        <w:t>GTC</w:t>
      </w:r>
      <w:proofErr w:type="spellEnd"/>
      <w:r w:rsidR="00B21A0A" w:rsidRPr="00535B07">
        <w:rPr>
          <w:lang w:val="es-ES"/>
        </w:rPr>
        <w:t xml:space="preserve">-Internet, incluido su papel en el tratamiento de las cuestiones de política pública internacional relacionadas con Internet; </w:t>
      </w:r>
    </w:p>
    <w:p w14:paraId="379A693C" w14:textId="276DBD70" w:rsidR="00B21A0A" w:rsidRPr="00535B07" w:rsidRDefault="0016442F" w:rsidP="003C5844">
      <w:pPr>
        <w:pStyle w:val="enumlev1"/>
        <w:jc w:val="both"/>
        <w:rPr>
          <w:rFonts w:asciiTheme="minorHAnsi" w:hAnsiTheme="minorHAnsi" w:cstheme="minorHAnsi"/>
          <w:szCs w:val="24"/>
          <w:lang w:val="es-ES"/>
        </w:rPr>
      </w:pPr>
      <w:r>
        <w:rPr>
          <w:rFonts w:asciiTheme="minorHAnsi" w:hAnsiTheme="minorHAnsi" w:cstheme="minorHAnsi"/>
          <w:lang w:val="es-ES"/>
        </w:rPr>
        <w:t>2</w:t>
      </w:r>
      <w:r>
        <w:rPr>
          <w:rFonts w:asciiTheme="minorHAnsi" w:hAnsiTheme="minorHAnsi" w:cstheme="minorHAnsi"/>
          <w:lang w:val="es-ES"/>
        </w:rPr>
        <w:tab/>
      </w:r>
      <w:r w:rsidR="00B21A0A">
        <w:rPr>
          <w:rFonts w:asciiTheme="minorHAnsi" w:hAnsiTheme="minorHAnsi" w:cstheme="minorHAnsi"/>
          <w:lang w:val="es-ES"/>
        </w:rPr>
        <w:t>a m</w:t>
      </w:r>
      <w:r w:rsidR="00B21A0A" w:rsidRPr="00535B07">
        <w:rPr>
          <w:rFonts w:asciiTheme="minorHAnsi" w:hAnsiTheme="minorHAnsi" w:cstheme="minorHAnsi"/>
          <w:lang w:val="es-ES"/>
        </w:rPr>
        <w:t xml:space="preserve">ejorar la vinculación entre las consultas abiertas y los resultados sustantivos, con miras a garantizar que las aportaciones de las consultas contribuyan a obtener resultados más estructurados y orientados a la formulación de políticas; </w:t>
      </w:r>
    </w:p>
    <w:p w14:paraId="39C3E6D5" w14:textId="4E6D5C79" w:rsidR="00B21A0A" w:rsidRPr="00535B07" w:rsidRDefault="0016442F" w:rsidP="003C5844">
      <w:pPr>
        <w:pStyle w:val="enumlev1"/>
        <w:jc w:val="both"/>
        <w:rPr>
          <w:rFonts w:asciiTheme="minorHAnsi" w:hAnsiTheme="minorHAnsi" w:cstheme="minorHAnsi"/>
          <w:szCs w:val="24"/>
          <w:lang w:val="es-ES"/>
        </w:rPr>
      </w:pPr>
      <w:r>
        <w:rPr>
          <w:rFonts w:asciiTheme="minorHAnsi" w:hAnsiTheme="minorHAnsi" w:cstheme="minorHAnsi"/>
          <w:lang w:val="es-ES"/>
        </w:rPr>
        <w:lastRenderedPageBreak/>
        <w:t>3</w:t>
      </w:r>
      <w:r>
        <w:rPr>
          <w:rFonts w:asciiTheme="minorHAnsi" w:hAnsiTheme="minorHAnsi" w:cstheme="minorHAnsi"/>
          <w:lang w:val="es-ES"/>
        </w:rPr>
        <w:tab/>
      </w:r>
      <w:r w:rsidR="00B21A0A">
        <w:rPr>
          <w:rFonts w:asciiTheme="minorHAnsi" w:hAnsiTheme="minorHAnsi" w:cstheme="minorHAnsi"/>
          <w:lang w:val="es-ES"/>
        </w:rPr>
        <w:t>a a</w:t>
      </w:r>
      <w:r w:rsidR="00B21A0A" w:rsidRPr="00535B07">
        <w:rPr>
          <w:rFonts w:asciiTheme="minorHAnsi" w:hAnsiTheme="minorHAnsi" w:cstheme="minorHAnsi"/>
          <w:lang w:val="es-ES"/>
        </w:rPr>
        <w:t>lentar la elaboración de productos adicionales, como resúmenes analíticos, conclusiones clave o directrices, que puedan servir de base para los trabajos y deliberaciones del Consejo; y</w:t>
      </w:r>
    </w:p>
    <w:p w14:paraId="2B7B5086" w14:textId="32118C3A" w:rsidR="00B21A0A" w:rsidRPr="00535B07" w:rsidRDefault="0016442F" w:rsidP="003C5844">
      <w:pPr>
        <w:pStyle w:val="enumlev1"/>
        <w:jc w:val="both"/>
        <w:rPr>
          <w:rFonts w:asciiTheme="minorHAnsi" w:hAnsiTheme="minorHAnsi" w:cstheme="minorHAnsi"/>
          <w:szCs w:val="24"/>
          <w:lang w:val="es-ES"/>
        </w:rPr>
      </w:pPr>
      <w:r>
        <w:rPr>
          <w:rFonts w:asciiTheme="minorHAnsi" w:hAnsiTheme="minorHAnsi" w:cstheme="minorHAnsi"/>
          <w:lang w:val="es-ES"/>
        </w:rPr>
        <w:t>4</w:t>
      </w:r>
      <w:r>
        <w:rPr>
          <w:rFonts w:asciiTheme="minorHAnsi" w:hAnsiTheme="minorHAnsi" w:cstheme="minorHAnsi"/>
          <w:lang w:val="es-ES"/>
        </w:rPr>
        <w:tab/>
      </w:r>
      <w:r w:rsidR="00B21A0A">
        <w:rPr>
          <w:rFonts w:asciiTheme="minorHAnsi" w:hAnsiTheme="minorHAnsi" w:cstheme="minorHAnsi"/>
          <w:lang w:val="es-ES"/>
        </w:rPr>
        <w:t>a a</w:t>
      </w:r>
      <w:r w:rsidR="00B21A0A" w:rsidRPr="00535B07">
        <w:rPr>
          <w:rFonts w:asciiTheme="minorHAnsi" w:hAnsiTheme="minorHAnsi" w:cstheme="minorHAnsi"/>
          <w:lang w:val="es-ES"/>
        </w:rPr>
        <w:t xml:space="preserve">djuntar esta contribución al Informe cuatrienal del </w:t>
      </w:r>
      <w:proofErr w:type="spellStart"/>
      <w:r w:rsidR="00B21A0A" w:rsidRPr="00535B07">
        <w:rPr>
          <w:rFonts w:asciiTheme="minorHAnsi" w:hAnsiTheme="minorHAnsi" w:cstheme="minorHAnsi"/>
          <w:lang w:val="es-ES"/>
        </w:rPr>
        <w:t>GTC</w:t>
      </w:r>
      <w:proofErr w:type="spellEnd"/>
      <w:r w:rsidR="00B21A0A" w:rsidRPr="00535B07">
        <w:rPr>
          <w:rFonts w:asciiTheme="minorHAnsi" w:hAnsiTheme="minorHAnsi" w:cstheme="minorHAnsi"/>
          <w:lang w:val="es-ES"/>
        </w:rPr>
        <w:t>-Internet para su presentación a la Conferencia de Plenipotenciarios para su consideración.</w:t>
      </w:r>
    </w:p>
    <w:p w14:paraId="4DF76FDB" w14:textId="77777777" w:rsidR="00F92BED" w:rsidRPr="00630340" w:rsidRDefault="00F92BED" w:rsidP="0032202E">
      <w:pPr>
        <w:pStyle w:val="Reasons"/>
        <w:rPr>
          <w:lang w:val="es-ES"/>
        </w:rPr>
      </w:pPr>
    </w:p>
    <w:p w14:paraId="288AF7E1" w14:textId="77777777" w:rsidR="00F92BED" w:rsidRPr="00F92BED" w:rsidRDefault="00F92BED" w:rsidP="00F92BED">
      <w:pPr>
        <w:jc w:val="center"/>
      </w:pPr>
      <w:r>
        <w:t>______________</w:t>
      </w:r>
    </w:p>
    <w:sectPr w:rsidR="00F92BED" w:rsidRPr="00F92BED"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1340" w14:textId="77777777" w:rsidR="00B21A0A" w:rsidRDefault="00B21A0A">
      <w:r>
        <w:separator/>
      </w:r>
    </w:p>
  </w:endnote>
  <w:endnote w:type="continuationSeparator" w:id="0">
    <w:p w14:paraId="3711A9DE" w14:textId="77777777" w:rsidR="00B21A0A" w:rsidRDefault="00B2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9576F4F" w14:textId="77777777" w:rsidTr="00E31DCE">
      <w:trPr>
        <w:jc w:val="center"/>
      </w:trPr>
      <w:tc>
        <w:tcPr>
          <w:tcW w:w="1803" w:type="dxa"/>
          <w:vAlign w:val="center"/>
        </w:tcPr>
        <w:p w14:paraId="2DFD665B" w14:textId="77777777" w:rsidR="003273A4" w:rsidRDefault="002946E2" w:rsidP="003273A4">
          <w:pPr>
            <w:pStyle w:val="Header"/>
            <w:jc w:val="left"/>
            <w:rPr>
              <w:noProof/>
            </w:rPr>
          </w:pPr>
          <w:r>
            <w:rPr>
              <w:noProof/>
            </w:rPr>
            <w:t>gDoc #</w:t>
          </w:r>
        </w:p>
      </w:tc>
      <w:tc>
        <w:tcPr>
          <w:tcW w:w="8261" w:type="dxa"/>
        </w:tcPr>
        <w:p w14:paraId="6D4C75FD" w14:textId="03E6743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21A0A">
            <w:rPr>
              <w:bCs/>
            </w:rPr>
            <w:t>99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A56020B"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578CDD6" w14:textId="77777777" w:rsidTr="00E31DCE">
      <w:trPr>
        <w:jc w:val="center"/>
      </w:trPr>
      <w:tc>
        <w:tcPr>
          <w:tcW w:w="1803" w:type="dxa"/>
          <w:vAlign w:val="center"/>
        </w:tcPr>
        <w:p w14:paraId="5DABC4DA"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1ABC387" w14:textId="7A9CE651"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21A0A">
            <w:rPr>
              <w:bCs/>
            </w:rPr>
            <w:t>99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67D62A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9C7A" w14:textId="77777777" w:rsidR="00B21A0A" w:rsidRDefault="00B21A0A">
      <w:r>
        <w:t>____________________</w:t>
      </w:r>
    </w:p>
  </w:footnote>
  <w:footnote w:type="continuationSeparator" w:id="0">
    <w:p w14:paraId="7545989B" w14:textId="77777777" w:rsidR="00B21A0A" w:rsidRDefault="00B2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F06A"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2322"/>
    <w:multiLevelType w:val="multilevel"/>
    <w:tmpl w:val="0F54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78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A"/>
    <w:rsid w:val="000007D1"/>
    <w:rsid w:val="0006007D"/>
    <w:rsid w:val="00093EEB"/>
    <w:rsid w:val="000B0D00"/>
    <w:rsid w:val="000B7C15"/>
    <w:rsid w:val="000D1D0F"/>
    <w:rsid w:val="000E3F07"/>
    <w:rsid w:val="000F5290"/>
    <w:rsid w:val="000F5A95"/>
    <w:rsid w:val="0010165C"/>
    <w:rsid w:val="00146BFB"/>
    <w:rsid w:val="001518FD"/>
    <w:rsid w:val="001559F5"/>
    <w:rsid w:val="00157AC4"/>
    <w:rsid w:val="0016169C"/>
    <w:rsid w:val="0016442F"/>
    <w:rsid w:val="001958F5"/>
    <w:rsid w:val="001B6E2B"/>
    <w:rsid w:val="001F14A2"/>
    <w:rsid w:val="00277DEA"/>
    <w:rsid w:val="002801AA"/>
    <w:rsid w:val="002946E2"/>
    <w:rsid w:val="002C3F32"/>
    <w:rsid w:val="002C4676"/>
    <w:rsid w:val="002C70B0"/>
    <w:rsid w:val="002F3CC4"/>
    <w:rsid w:val="003032E2"/>
    <w:rsid w:val="0031300A"/>
    <w:rsid w:val="003273A4"/>
    <w:rsid w:val="0034796E"/>
    <w:rsid w:val="003C5844"/>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30340"/>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14C7E"/>
    <w:rsid w:val="00820BE4"/>
    <w:rsid w:val="008451E8"/>
    <w:rsid w:val="0084546D"/>
    <w:rsid w:val="008F6ABC"/>
    <w:rsid w:val="00913B9C"/>
    <w:rsid w:val="00927F93"/>
    <w:rsid w:val="00956E77"/>
    <w:rsid w:val="009A338E"/>
    <w:rsid w:val="009A76A8"/>
    <w:rsid w:val="009F4811"/>
    <w:rsid w:val="00A01F4F"/>
    <w:rsid w:val="00A109AF"/>
    <w:rsid w:val="00A40EDB"/>
    <w:rsid w:val="00A94438"/>
    <w:rsid w:val="00AA390C"/>
    <w:rsid w:val="00AD5A4D"/>
    <w:rsid w:val="00AF0EAC"/>
    <w:rsid w:val="00B0200A"/>
    <w:rsid w:val="00B060DF"/>
    <w:rsid w:val="00B1560D"/>
    <w:rsid w:val="00B21A0A"/>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14A03"/>
    <w:rsid w:val="00D2750E"/>
    <w:rsid w:val="00D375E0"/>
    <w:rsid w:val="00D50A36"/>
    <w:rsid w:val="00D62446"/>
    <w:rsid w:val="00D76B5A"/>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A2D7B"/>
    <w:rsid w:val="00FD17F5"/>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57FC0"/>
  <w15:docId w15:val="{52E0C235-21FD-41CE-A82D-BD256220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3C5844"/>
    <w:pPr>
      <w:framePr w:hSpace="181" w:wrap="around" w:vAnchor="page" w:hAnchor="page" w:x="1589" w:y="2314"/>
      <w:spacing w:before="840"/>
      <w:ind w:right="-57"/>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styleId="Strong">
    <w:name w:val="Strong"/>
    <w:basedOn w:val="DefaultParagraphFont"/>
    <w:uiPriority w:val="22"/>
    <w:qFormat/>
    <w:rsid w:val="00B21A0A"/>
    <w:rPr>
      <w:b/>
      <w:bCs/>
    </w:rPr>
  </w:style>
  <w:style w:type="paragraph" w:styleId="NormalWeb">
    <w:name w:val="Normal (Web)"/>
    <w:basedOn w:val="Normal"/>
    <w:uiPriority w:val="99"/>
    <w:unhideWhenUsed/>
    <w:rsid w:val="00B21A0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52/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CL-C-0052/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6501-7D46-48C9-87DF-F25DF4F2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14</TotalTime>
  <Pages>3</Pages>
  <Words>619</Words>
  <Characters>3779</Characters>
  <Application>Microsoft Office Word</Application>
  <DocSecurity>0</DocSecurity>
  <Lines>53</Lines>
  <Paragraphs>61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4337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Mejora de la eficacia del Grupo de Trabajo del Consejo sobre cuestiones de política pública internacional relacionadas con Internet</dc:title>
  <dc:subject>Consejo 2026 de la UIT</dc:subject>
  <cp:keywords>C26; C2026; Council 2026; PP26</cp:keywords>
  <dc:description/>
  <cp:lastPrinted>2006-03-24T09:51:00Z</cp:lastPrinted>
  <dcterms:created xsi:type="dcterms:W3CDTF">2026-04-21T13:19:00Z</dcterms:created>
  <dcterms:modified xsi:type="dcterms:W3CDTF">2026-04-21T13:33:00Z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