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2FD2F3BD" w14:textId="77777777" w:rsidTr="00555C29">
        <w:trPr>
          <w:cantSplit/>
          <w:trHeight w:val="23"/>
        </w:trPr>
        <w:tc>
          <w:tcPr>
            <w:tcW w:w="3969" w:type="dxa"/>
            <w:vMerge w:val="restart"/>
            <w:tcMar>
              <w:left w:w="0" w:type="dxa"/>
            </w:tcMar>
          </w:tcPr>
          <w:p w14:paraId="7FF80100" w14:textId="4AF107B5"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C30025">
              <w:rPr>
                <w:b/>
              </w:rPr>
              <w:t>ADM 1</w:t>
            </w:r>
          </w:p>
        </w:tc>
        <w:tc>
          <w:tcPr>
            <w:tcW w:w="5245" w:type="dxa"/>
          </w:tcPr>
          <w:p w14:paraId="684B679D" w14:textId="58928605"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83251A">
              <w:rPr>
                <w:rFonts w:hint="eastAsia"/>
                <w:b/>
                <w:lang w:val="fr-CH" w:eastAsia="zh-CN"/>
              </w:rPr>
              <w:t>98</w:t>
            </w:r>
            <w:r w:rsidRPr="00E24D59">
              <w:rPr>
                <w:b/>
                <w:lang w:val="fr-CH"/>
              </w:rPr>
              <w:t>-C</w:t>
            </w:r>
          </w:p>
        </w:tc>
      </w:tr>
      <w:tr w:rsidR="00E24D59" w:rsidRPr="00813E5E" w14:paraId="58C8E2D8" w14:textId="77777777" w:rsidTr="00555C29">
        <w:trPr>
          <w:cantSplit/>
        </w:trPr>
        <w:tc>
          <w:tcPr>
            <w:tcW w:w="3969" w:type="dxa"/>
            <w:vMerge/>
          </w:tcPr>
          <w:p w14:paraId="4ADD5D3F"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294F0D95" w14:textId="34159070" w:rsidR="00E24D59" w:rsidRPr="00E85629" w:rsidRDefault="0083251A"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14</w:t>
            </w:r>
            <w:r>
              <w:rPr>
                <w:rFonts w:hint="eastAsia"/>
                <w:b/>
                <w:lang w:eastAsia="zh-CN"/>
              </w:rPr>
              <w:t>日</w:t>
            </w:r>
          </w:p>
        </w:tc>
      </w:tr>
      <w:tr w:rsidR="00E24D59" w:rsidRPr="00813E5E" w14:paraId="4F8E434B" w14:textId="77777777" w:rsidTr="00555C29">
        <w:trPr>
          <w:cantSplit/>
          <w:trHeight w:val="23"/>
        </w:trPr>
        <w:tc>
          <w:tcPr>
            <w:tcW w:w="3969" w:type="dxa"/>
            <w:vMerge/>
          </w:tcPr>
          <w:p w14:paraId="2DB370E1"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57FE3D9B" w14:textId="0D842EEB"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83251A">
              <w:rPr>
                <w:rFonts w:cstheme="minorHAnsi" w:hint="eastAsia"/>
                <w:b/>
                <w:bCs/>
                <w:lang w:val="ru-RU" w:eastAsia="zh-CN"/>
              </w:rPr>
              <w:t>英文</w:t>
            </w:r>
          </w:p>
        </w:tc>
      </w:tr>
      <w:tr w:rsidR="00E24D59" w:rsidRPr="00813E5E" w14:paraId="407DCDF8" w14:textId="77777777" w:rsidTr="00555C29">
        <w:trPr>
          <w:cantSplit/>
          <w:trHeight w:val="23"/>
        </w:trPr>
        <w:tc>
          <w:tcPr>
            <w:tcW w:w="3969" w:type="dxa"/>
          </w:tcPr>
          <w:p w14:paraId="1FB861E0" w14:textId="77777777" w:rsidR="00E24D59" w:rsidRPr="00813E5E" w:rsidRDefault="00E24D59" w:rsidP="00555C29">
            <w:pPr>
              <w:tabs>
                <w:tab w:val="left" w:pos="851"/>
              </w:tabs>
              <w:spacing w:line="240" w:lineRule="atLeast"/>
              <w:rPr>
                <w:b/>
              </w:rPr>
            </w:pPr>
          </w:p>
        </w:tc>
        <w:tc>
          <w:tcPr>
            <w:tcW w:w="5245" w:type="dxa"/>
          </w:tcPr>
          <w:p w14:paraId="7F8F88BE" w14:textId="77777777" w:rsidR="00E24D59" w:rsidRDefault="00E24D59" w:rsidP="00555C29">
            <w:pPr>
              <w:tabs>
                <w:tab w:val="left" w:pos="851"/>
              </w:tabs>
              <w:spacing w:before="0" w:line="240" w:lineRule="atLeast"/>
              <w:jc w:val="right"/>
              <w:rPr>
                <w:b/>
              </w:rPr>
            </w:pPr>
          </w:p>
        </w:tc>
      </w:tr>
      <w:tr w:rsidR="00E24D59" w:rsidRPr="00813E5E" w14:paraId="5F8DA741" w14:textId="77777777" w:rsidTr="00555C29">
        <w:trPr>
          <w:cantSplit/>
        </w:trPr>
        <w:tc>
          <w:tcPr>
            <w:tcW w:w="9214" w:type="dxa"/>
            <w:gridSpan w:val="2"/>
            <w:tcMar>
              <w:left w:w="0" w:type="dxa"/>
            </w:tcMar>
          </w:tcPr>
          <w:p w14:paraId="35538121" w14:textId="7950AD6D" w:rsidR="00E24D59" w:rsidRPr="00C24DAC" w:rsidRDefault="0083251A" w:rsidP="00C24DAC">
            <w:pPr>
              <w:pStyle w:val="Source"/>
              <w:framePr w:hSpace="0" w:wrap="auto" w:vAnchor="margin" w:hAnchor="text" w:xAlign="left" w:yAlign="inline"/>
            </w:pPr>
            <w:bookmarkStart w:id="5" w:name="dsource" w:colFirst="0" w:colLast="0"/>
            <w:bookmarkEnd w:id="4"/>
            <w:r w:rsidRPr="00C73617">
              <w:rPr>
                <w:rFonts w:hint="eastAsia"/>
              </w:rPr>
              <w:t>沙特阿拉伯（王国）</w:t>
            </w:r>
            <w:r w:rsidR="00CA1A68">
              <w:rPr>
                <w:rFonts w:hint="eastAsia"/>
                <w:lang w:val="en-US"/>
              </w:rPr>
              <w:t>、巴林（王国）、科威特（国）、马来西亚</w:t>
            </w:r>
            <w:r>
              <w:rPr>
                <w:rFonts w:hint="eastAsia"/>
              </w:rPr>
              <w:t>和摩洛哥（王国）</w:t>
            </w:r>
            <w:r w:rsidRPr="00C73617">
              <w:rPr>
                <w:rFonts w:hint="eastAsia"/>
              </w:rPr>
              <w:t>的文稿</w:t>
            </w:r>
          </w:p>
        </w:tc>
      </w:tr>
      <w:tr w:rsidR="00E24D59" w:rsidRPr="00813E5E" w14:paraId="0017EFA1" w14:textId="77777777" w:rsidTr="00555C29">
        <w:trPr>
          <w:cantSplit/>
        </w:trPr>
        <w:tc>
          <w:tcPr>
            <w:tcW w:w="9214" w:type="dxa"/>
            <w:gridSpan w:val="2"/>
            <w:tcMar>
              <w:left w:w="0" w:type="dxa"/>
            </w:tcMar>
          </w:tcPr>
          <w:p w14:paraId="58564167" w14:textId="4E5D05BF" w:rsidR="00E24D59" w:rsidRPr="00C24DAC" w:rsidRDefault="0083251A" w:rsidP="00C30025">
            <w:pPr>
              <w:pStyle w:val="Subtitle"/>
              <w:framePr w:hSpace="0" w:wrap="auto" w:vAnchor="margin" w:hAnchor="text" w:xAlign="left" w:yAlign="inline"/>
              <w:ind w:right="172"/>
            </w:pPr>
            <w:bookmarkStart w:id="6" w:name="dtitle1" w:colFirst="0" w:colLast="0"/>
            <w:bookmarkEnd w:id="5"/>
            <w:r w:rsidRPr="00C73617">
              <w:rPr>
                <w:rFonts w:hint="eastAsia"/>
              </w:rPr>
              <w:t>加强卫星网络申报（</w:t>
            </w:r>
            <w:r w:rsidRPr="00C73617">
              <w:rPr>
                <w:rFonts w:hint="eastAsia"/>
              </w:rPr>
              <w:t>SNF</w:t>
            </w:r>
            <w:r w:rsidRPr="00C73617">
              <w:rPr>
                <w:rFonts w:hint="eastAsia"/>
              </w:rPr>
              <w:t>）成本回收并解决无线电通信局</w:t>
            </w:r>
            <w:r>
              <w:rPr>
                <w:rFonts w:hint="eastAsia"/>
              </w:rPr>
              <w:t>的</w:t>
            </w:r>
            <w:r w:rsidRPr="00C73617">
              <w:rPr>
                <w:rFonts w:hint="eastAsia"/>
              </w:rPr>
              <w:t>处理</w:t>
            </w:r>
            <w:r>
              <w:rPr>
                <w:rFonts w:hint="eastAsia"/>
              </w:rPr>
              <w:t>延迟</w:t>
            </w:r>
            <w:r w:rsidRPr="00C73617">
              <w:rPr>
                <w:rFonts w:hint="eastAsia"/>
              </w:rPr>
              <w:t>问题</w:t>
            </w:r>
          </w:p>
        </w:tc>
      </w:tr>
      <w:tr w:rsidR="00E24D59" w:rsidRPr="00813E5E" w14:paraId="247E34CF" w14:textId="77777777" w:rsidTr="00555C29">
        <w:trPr>
          <w:cantSplit/>
        </w:trPr>
        <w:tc>
          <w:tcPr>
            <w:tcW w:w="9214" w:type="dxa"/>
            <w:gridSpan w:val="2"/>
            <w:tcBorders>
              <w:top w:val="single" w:sz="4" w:space="0" w:color="auto"/>
              <w:bottom w:val="single" w:sz="4" w:space="0" w:color="auto"/>
            </w:tcBorders>
            <w:tcMar>
              <w:left w:w="0" w:type="dxa"/>
            </w:tcMar>
          </w:tcPr>
          <w:p w14:paraId="3150937C" w14:textId="3A4D6B71" w:rsidR="003F086E" w:rsidRPr="00477D57" w:rsidRDefault="003F086E" w:rsidP="00555C29">
            <w:pPr>
              <w:rPr>
                <w:b/>
                <w:bCs/>
                <w:lang w:eastAsia="zh-CN"/>
              </w:rPr>
            </w:pPr>
            <w:r w:rsidRPr="00477D57">
              <w:rPr>
                <w:b/>
                <w:bCs/>
                <w:lang w:eastAsia="zh-CN"/>
              </w:rPr>
              <w:t>目的</w:t>
            </w:r>
          </w:p>
          <w:p w14:paraId="13DFC7D4" w14:textId="77777777" w:rsidR="0083251A" w:rsidRPr="00B9164C" w:rsidRDefault="0083251A" w:rsidP="0083251A">
            <w:pPr>
              <w:ind w:firstLineChars="200" w:firstLine="480"/>
              <w:jc w:val="both"/>
              <w:rPr>
                <w:lang w:val="en-US" w:eastAsia="zh-CN"/>
              </w:rPr>
            </w:pPr>
            <w:r w:rsidRPr="00C73617">
              <w:rPr>
                <w:rFonts w:hint="eastAsia"/>
                <w:lang w:val="en-US" w:eastAsia="zh-CN"/>
              </w:rPr>
              <w:t>本文稿旨在</w:t>
            </w:r>
            <w:r>
              <w:rPr>
                <w:rFonts w:hint="eastAsia"/>
                <w:lang w:val="en-US" w:eastAsia="zh-CN"/>
              </w:rPr>
              <w:t>就</w:t>
            </w:r>
            <w:r w:rsidRPr="00C73617">
              <w:rPr>
                <w:rFonts w:hint="eastAsia"/>
                <w:lang w:val="en-US" w:eastAsia="zh-CN"/>
              </w:rPr>
              <w:t>无线电通信局（</w:t>
            </w:r>
            <w:r w:rsidRPr="00C73617">
              <w:rPr>
                <w:rFonts w:hint="eastAsia"/>
                <w:lang w:val="en-US" w:eastAsia="zh-CN"/>
              </w:rPr>
              <w:t>BR</w:t>
            </w:r>
            <w:r w:rsidRPr="00C73617">
              <w:rPr>
                <w:rFonts w:hint="eastAsia"/>
                <w:lang w:val="en-US" w:eastAsia="zh-CN"/>
              </w:rPr>
              <w:t>）不断增加的工作量、财务失衡和面临的运</w:t>
            </w:r>
            <w:r>
              <w:rPr>
                <w:rFonts w:hint="eastAsia"/>
                <w:lang w:val="en-US" w:eastAsia="zh-CN"/>
              </w:rPr>
              <w:t>作</w:t>
            </w:r>
            <w:r w:rsidRPr="00C73617">
              <w:rPr>
                <w:rFonts w:hint="eastAsia"/>
                <w:lang w:val="en-US" w:eastAsia="zh-CN"/>
              </w:rPr>
              <w:t>挑战，审查</w:t>
            </w:r>
            <w:r>
              <w:rPr>
                <w:rFonts w:hint="eastAsia"/>
                <w:lang w:val="en-US" w:eastAsia="zh-CN"/>
              </w:rPr>
              <w:t>并</w:t>
            </w:r>
            <w:r w:rsidRPr="00C73617">
              <w:rPr>
                <w:rFonts w:hint="eastAsia"/>
                <w:lang w:val="en-US" w:eastAsia="zh-CN"/>
              </w:rPr>
              <w:t>加强当前的卫星网络申报（</w:t>
            </w:r>
            <w:r w:rsidRPr="00C73617">
              <w:rPr>
                <w:rFonts w:hint="eastAsia"/>
                <w:lang w:val="en-US" w:eastAsia="zh-CN"/>
              </w:rPr>
              <w:t>SNF</w:t>
            </w:r>
            <w:r w:rsidRPr="00C73617">
              <w:rPr>
                <w:rFonts w:hint="eastAsia"/>
                <w:lang w:val="en-US" w:eastAsia="zh-CN"/>
              </w:rPr>
              <w:t>）成本回收框架。它旨在确保该方法符合全权代表大会第</w:t>
            </w:r>
            <w:r w:rsidRPr="00C73617">
              <w:rPr>
                <w:rFonts w:hint="eastAsia"/>
                <w:lang w:val="en-US" w:eastAsia="zh-CN"/>
              </w:rPr>
              <w:t>91</w:t>
            </w:r>
            <w:r w:rsidRPr="00C73617">
              <w:rPr>
                <w:rFonts w:hint="eastAsia"/>
                <w:lang w:val="en-US" w:eastAsia="zh-CN"/>
              </w:rPr>
              <w:t>号决议和第</w:t>
            </w:r>
            <w:r w:rsidRPr="00C73617">
              <w:rPr>
                <w:rFonts w:hint="eastAsia"/>
                <w:lang w:val="en-US" w:eastAsia="zh-CN"/>
              </w:rPr>
              <w:t>482</w:t>
            </w:r>
            <w:r w:rsidRPr="00C73617">
              <w:rPr>
                <w:rFonts w:hint="eastAsia"/>
                <w:lang w:val="en-US" w:eastAsia="zh-CN"/>
              </w:rPr>
              <w:t>号决定（</w:t>
            </w:r>
            <w:r w:rsidRPr="00C73617">
              <w:rPr>
                <w:rFonts w:hint="eastAsia"/>
                <w:lang w:val="en-US" w:eastAsia="zh-CN"/>
              </w:rPr>
              <w:t>2025</w:t>
            </w:r>
            <w:r w:rsidRPr="00C73617">
              <w:rPr>
                <w:rFonts w:hint="eastAsia"/>
                <w:lang w:val="en-US" w:eastAsia="zh-CN"/>
              </w:rPr>
              <w:t>年修订版）的原则，同时提高</w:t>
            </w:r>
            <w:r>
              <w:rPr>
                <w:rFonts w:hint="eastAsia"/>
                <w:lang w:val="en-US" w:eastAsia="zh-CN"/>
              </w:rPr>
              <w:t>相称</w:t>
            </w:r>
            <w:r w:rsidRPr="00C73617">
              <w:rPr>
                <w:rFonts w:hint="eastAsia"/>
                <w:lang w:val="en-US" w:eastAsia="zh-CN"/>
              </w:rPr>
              <w:t>性、可预测性和效率。</w:t>
            </w:r>
          </w:p>
          <w:p w14:paraId="0B01D627" w14:textId="77777777" w:rsidR="0083251A" w:rsidRPr="00B9164C" w:rsidRDefault="0083251A" w:rsidP="0083251A">
            <w:pPr>
              <w:ind w:firstLineChars="200" w:firstLine="480"/>
              <w:jc w:val="both"/>
              <w:rPr>
                <w:lang w:val="en-US" w:eastAsia="zh-CN"/>
              </w:rPr>
            </w:pPr>
            <w:r w:rsidRPr="00AB527F">
              <w:rPr>
                <w:rFonts w:hint="eastAsia"/>
                <w:lang w:val="en-US" w:eastAsia="zh-CN"/>
              </w:rPr>
              <w:t>此外，文稿强调了日益严重的卫星网络申报处理</w:t>
            </w:r>
            <w:r>
              <w:rPr>
                <w:rFonts w:hint="eastAsia"/>
                <w:lang w:val="en-US" w:eastAsia="zh-CN"/>
              </w:rPr>
              <w:t>延迟</w:t>
            </w:r>
            <w:r w:rsidRPr="00AB527F">
              <w:rPr>
                <w:rFonts w:hint="eastAsia"/>
                <w:lang w:val="en-US" w:eastAsia="zh-CN"/>
              </w:rPr>
              <w:t>问题及其</w:t>
            </w:r>
            <w:r>
              <w:rPr>
                <w:rFonts w:hint="eastAsia"/>
                <w:lang w:val="en-US" w:eastAsia="zh-CN"/>
              </w:rPr>
              <w:t>在规则、运作和财务方面</w:t>
            </w:r>
            <w:r w:rsidRPr="00AB527F">
              <w:rPr>
                <w:rFonts w:hint="eastAsia"/>
                <w:lang w:val="en-US" w:eastAsia="zh-CN"/>
              </w:rPr>
              <w:t>对成员国的影响，并提出了</w:t>
            </w:r>
            <w:r>
              <w:rPr>
                <w:rFonts w:hint="eastAsia"/>
                <w:lang w:val="en-US" w:eastAsia="zh-CN"/>
              </w:rPr>
              <w:t>用于</w:t>
            </w:r>
            <w:r w:rsidRPr="00AB527F">
              <w:rPr>
                <w:rFonts w:hint="eastAsia"/>
                <w:lang w:val="en-US" w:eastAsia="zh-CN"/>
              </w:rPr>
              <w:t>恢复工作量和可用资源平衡的</w:t>
            </w:r>
            <w:r>
              <w:rPr>
                <w:rFonts w:hint="eastAsia"/>
                <w:lang w:val="en-US" w:eastAsia="zh-CN"/>
              </w:rPr>
              <w:t>措施。</w:t>
            </w:r>
          </w:p>
          <w:p w14:paraId="7F3181DE" w14:textId="77777777" w:rsidR="003F086E" w:rsidRPr="00477D57" w:rsidRDefault="003F086E" w:rsidP="00555C29">
            <w:pPr>
              <w:rPr>
                <w:b/>
                <w:bCs/>
                <w:lang w:eastAsia="zh-CN"/>
              </w:rPr>
            </w:pPr>
            <w:r w:rsidRPr="00477D57">
              <w:rPr>
                <w:b/>
                <w:bCs/>
                <w:lang w:eastAsia="zh-CN"/>
              </w:rPr>
              <w:t>理事会需采取的行动</w:t>
            </w:r>
          </w:p>
          <w:p w14:paraId="21D24606" w14:textId="77777777" w:rsidR="0083251A" w:rsidRDefault="0083251A" w:rsidP="0083251A">
            <w:pPr>
              <w:ind w:firstLineChars="200" w:firstLine="480"/>
              <w:rPr>
                <w:lang w:eastAsia="zh-CN"/>
              </w:rPr>
            </w:pPr>
            <w:r w:rsidRPr="00AB527F">
              <w:rPr>
                <w:rFonts w:hint="eastAsia"/>
                <w:lang w:eastAsia="zh-CN"/>
              </w:rPr>
              <w:t>请理事会审议本文稿中的观点</w:t>
            </w:r>
            <w:r>
              <w:rPr>
                <w:rFonts w:hint="eastAsia"/>
                <w:lang w:eastAsia="zh-CN"/>
              </w:rPr>
              <w:t>和提案。</w:t>
            </w:r>
          </w:p>
          <w:p w14:paraId="04F180B8" w14:textId="77777777" w:rsidR="00E24D59" w:rsidRPr="00DA2D30" w:rsidRDefault="00DA2D30" w:rsidP="00DA2D30">
            <w:pPr>
              <w:rPr>
                <w:lang w:eastAsia="zh-CN"/>
              </w:rPr>
            </w:pPr>
            <w:r>
              <w:rPr>
                <w:lang w:eastAsia="zh-CN"/>
              </w:rPr>
              <w:t>_______________</w:t>
            </w:r>
          </w:p>
          <w:p w14:paraId="3FE3CABE" w14:textId="77777777" w:rsidR="00E24D59" w:rsidRPr="00477D57" w:rsidRDefault="00E24D59" w:rsidP="00555C29">
            <w:pPr>
              <w:rPr>
                <w:b/>
                <w:bCs/>
                <w:lang w:eastAsia="zh-CN"/>
              </w:rPr>
            </w:pPr>
            <w:r w:rsidRPr="00477D57">
              <w:rPr>
                <w:rFonts w:hint="eastAsia"/>
                <w:b/>
                <w:bCs/>
                <w:lang w:eastAsia="zh-CN"/>
              </w:rPr>
              <w:t>参考文件</w:t>
            </w:r>
          </w:p>
          <w:p w14:paraId="20E5A1D5" w14:textId="08248846" w:rsidR="00E24D59" w:rsidRPr="00477D57" w:rsidRDefault="0083251A" w:rsidP="0083251A">
            <w:pPr>
              <w:spacing w:after="120"/>
              <w:ind w:firstLineChars="200" w:firstLine="480"/>
              <w:rPr>
                <w:rFonts w:asciiTheme="majorEastAsia" w:eastAsiaTheme="majorEastAsia" w:hAnsiTheme="majorEastAsia"/>
                <w:i/>
                <w:iCs/>
                <w:sz w:val="22"/>
                <w:szCs w:val="22"/>
                <w:lang w:eastAsia="zh-CN"/>
              </w:rPr>
            </w:pPr>
            <w:hyperlink r:id="rId8" w:history="1">
              <w:r>
                <w:rPr>
                  <w:rStyle w:val="Hyperlink"/>
                  <w:rFonts w:eastAsia="STKaiti" w:cs="Calibri"/>
                  <w:sz w:val="22"/>
                  <w:szCs w:val="22"/>
                  <w:lang w:eastAsia="zh-CN"/>
                </w:rPr>
                <w:t>全权代表大会第</w:t>
              </w:r>
              <w:r>
                <w:rPr>
                  <w:rStyle w:val="Hyperlink"/>
                  <w:rFonts w:eastAsia="STKaiti" w:cs="Calibri"/>
                  <w:sz w:val="22"/>
                  <w:szCs w:val="22"/>
                  <w:lang w:eastAsia="zh-CN"/>
                </w:rPr>
                <w:t>91</w:t>
              </w:r>
              <w:r>
                <w:rPr>
                  <w:rStyle w:val="Hyperlink"/>
                  <w:rFonts w:eastAsia="STKaiti" w:cs="Calibri"/>
                  <w:sz w:val="22"/>
                  <w:szCs w:val="22"/>
                  <w:lang w:eastAsia="zh-CN"/>
                </w:rPr>
                <w:t>号决议（</w:t>
              </w:r>
              <w:r>
                <w:rPr>
                  <w:rStyle w:val="Hyperlink"/>
                  <w:rFonts w:eastAsia="STKaiti" w:cs="Calibri"/>
                  <w:sz w:val="22"/>
                  <w:szCs w:val="22"/>
                  <w:lang w:eastAsia="zh-CN"/>
                </w:rPr>
                <w:t>2010</w:t>
              </w:r>
              <w:r>
                <w:rPr>
                  <w:rStyle w:val="Hyperlink"/>
                  <w:rFonts w:eastAsia="STKaiti" w:cs="Calibri"/>
                  <w:sz w:val="22"/>
                  <w:szCs w:val="22"/>
                  <w:lang w:eastAsia="zh-CN"/>
                </w:rPr>
                <w:t>年，瓜达拉哈拉，修订版）</w:t>
              </w:r>
            </w:hyperlink>
            <w:r>
              <w:rPr>
                <w:rFonts w:eastAsia="STKaiti" w:cs="Calibri" w:hint="eastAsia"/>
                <w:sz w:val="22"/>
                <w:szCs w:val="22"/>
                <w:lang w:eastAsia="zh-CN"/>
              </w:rPr>
              <w:t>；</w:t>
            </w:r>
            <w:r>
              <w:fldChar w:fldCharType="begin"/>
            </w:r>
            <w:r>
              <w:rPr>
                <w:lang w:eastAsia="zh-CN"/>
              </w:rPr>
              <w:instrText>HYPERLINK "https://www.itu.int/md/S25-CL-C-0125/en"</w:instrText>
            </w:r>
            <w:r>
              <w:fldChar w:fldCharType="separate"/>
            </w:r>
            <w:r>
              <w:rPr>
                <w:rStyle w:val="Hyperlink"/>
                <w:rFonts w:eastAsia="STKaiti" w:cs="Calibri"/>
                <w:sz w:val="22"/>
                <w:szCs w:val="22"/>
                <w:lang w:eastAsia="zh-CN"/>
              </w:rPr>
              <w:t>理事会第</w:t>
            </w:r>
            <w:r>
              <w:rPr>
                <w:rStyle w:val="Hyperlink"/>
                <w:rFonts w:eastAsia="STKaiti" w:cs="Calibri"/>
                <w:sz w:val="22"/>
                <w:szCs w:val="22"/>
                <w:lang w:eastAsia="zh-CN"/>
              </w:rPr>
              <w:t>482</w:t>
            </w:r>
            <w:r>
              <w:rPr>
                <w:rStyle w:val="Hyperlink"/>
                <w:rFonts w:eastAsia="STKaiti" w:cs="Calibri"/>
                <w:sz w:val="22"/>
                <w:szCs w:val="22"/>
                <w:lang w:eastAsia="zh-CN"/>
              </w:rPr>
              <w:t>号决定（</w:t>
            </w:r>
            <w:r>
              <w:rPr>
                <w:rStyle w:val="Hyperlink"/>
                <w:rFonts w:eastAsia="STKaiti" w:cs="Calibri"/>
                <w:sz w:val="22"/>
                <w:szCs w:val="22"/>
                <w:lang w:eastAsia="zh-CN"/>
              </w:rPr>
              <w:t>C</w:t>
            </w:r>
            <w:r w:rsidR="00C30025">
              <w:rPr>
                <w:rStyle w:val="Hyperlink"/>
                <w:rFonts w:eastAsia="STKaiti" w:cs="Calibri"/>
                <w:sz w:val="22"/>
                <w:szCs w:val="22"/>
                <w:lang w:eastAsia="zh-CN"/>
              </w:rPr>
              <w:t>0</w:t>
            </w:r>
            <w:r>
              <w:rPr>
                <w:rStyle w:val="Hyperlink"/>
                <w:rFonts w:eastAsia="STKaiti" w:cs="Calibri"/>
                <w:sz w:val="22"/>
                <w:szCs w:val="22"/>
                <w:lang w:eastAsia="zh-CN"/>
              </w:rPr>
              <w:t>1</w:t>
            </w:r>
            <w:r>
              <w:rPr>
                <w:rStyle w:val="Hyperlink"/>
                <w:rFonts w:eastAsia="STKaiti" w:cs="Calibri"/>
                <w:sz w:val="22"/>
                <w:szCs w:val="22"/>
                <w:lang w:eastAsia="zh-CN"/>
              </w:rPr>
              <w:t>，最后修正</w:t>
            </w:r>
            <w:r>
              <w:rPr>
                <w:rStyle w:val="Hyperlink"/>
                <w:rFonts w:eastAsia="STKaiti" w:cs="Calibri"/>
                <w:sz w:val="22"/>
                <w:szCs w:val="22"/>
                <w:lang w:eastAsia="zh-CN"/>
              </w:rPr>
              <w:t>C25</w:t>
            </w:r>
            <w:r>
              <w:rPr>
                <w:rStyle w:val="Hyperlink"/>
                <w:rFonts w:eastAsia="STKaiti" w:cs="Calibri"/>
                <w:sz w:val="22"/>
                <w:szCs w:val="22"/>
                <w:lang w:eastAsia="zh-CN"/>
              </w:rPr>
              <w:t>）</w:t>
            </w:r>
            <w:r>
              <w:fldChar w:fldCharType="end"/>
            </w:r>
            <w:r>
              <w:rPr>
                <w:rFonts w:eastAsia="STKaiti" w:cs="Calibri" w:hint="eastAsia"/>
                <w:sz w:val="22"/>
                <w:szCs w:val="22"/>
                <w:lang w:eastAsia="zh-CN"/>
              </w:rPr>
              <w:t>；</w:t>
            </w:r>
            <w:hyperlink r:id="rId9" w:history="1">
              <w:r>
                <w:rPr>
                  <w:rStyle w:val="Hyperlink"/>
                  <w:rFonts w:eastAsia="STKaiti" w:cs="Calibri"/>
                  <w:sz w:val="22"/>
                  <w:szCs w:val="22"/>
                  <w:lang w:eastAsia="zh-CN"/>
                </w:rPr>
                <w:t>理事会</w:t>
              </w:r>
              <w:r>
                <w:rPr>
                  <w:rStyle w:val="Hyperlink"/>
                  <w:rFonts w:eastAsia="STKaiti" w:cs="Calibri"/>
                  <w:sz w:val="22"/>
                  <w:szCs w:val="22"/>
                  <w:lang w:eastAsia="zh-CN"/>
                </w:rPr>
                <w:t>C26/16</w:t>
              </w:r>
            </w:hyperlink>
            <w:r>
              <w:rPr>
                <w:rFonts w:eastAsia="STKaiti" w:cs="Calibri" w:hint="eastAsia"/>
                <w:sz w:val="22"/>
                <w:szCs w:val="22"/>
                <w:lang w:eastAsia="zh-CN"/>
              </w:rPr>
              <w:t>；</w:t>
            </w:r>
            <w:r>
              <w:fldChar w:fldCharType="begin"/>
            </w:r>
            <w:r>
              <w:rPr>
                <w:lang w:eastAsia="zh-CN"/>
              </w:rPr>
              <w:instrText>HYPERLINK "https://www.itu.int/md/meetingdoc.asp?lang=en&amp;parent=S26-CL-C-0019" \t "_blank"</w:instrText>
            </w:r>
            <w:r>
              <w:fldChar w:fldCharType="separate"/>
            </w:r>
            <w:r w:rsidRPr="00666A05">
              <w:rPr>
                <w:rStyle w:val="Hyperlink"/>
                <w:rFonts w:eastAsia="STKaiti" w:cs="Calibri"/>
                <w:sz w:val="22"/>
                <w:szCs w:val="22"/>
                <w:lang w:eastAsia="zh-CN"/>
              </w:rPr>
              <w:t>C26/19</w:t>
            </w:r>
            <w:r>
              <w:fldChar w:fldCharType="end"/>
            </w:r>
            <w:r>
              <w:rPr>
                <w:rFonts w:eastAsia="STKaiti" w:cs="Calibri" w:hint="eastAsia"/>
                <w:lang w:eastAsia="zh-CN"/>
              </w:rPr>
              <w:t>号文件</w:t>
            </w:r>
          </w:p>
        </w:tc>
      </w:tr>
      <w:bookmarkEnd w:id="2"/>
      <w:bookmarkEnd w:id="6"/>
    </w:tbl>
    <w:p w14:paraId="18BCA72B"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1865D86B"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430D0DA6" w14:textId="2E0E5ABB" w:rsidR="0083251A" w:rsidRPr="00AB7E18" w:rsidRDefault="0083251A" w:rsidP="00853DF6">
      <w:pPr>
        <w:pStyle w:val="Headingb"/>
        <w:rPr>
          <w:lang w:eastAsia="zh-CN"/>
        </w:rPr>
      </w:pPr>
      <w:r>
        <w:rPr>
          <w:rFonts w:hint="eastAsia"/>
          <w:lang w:eastAsia="zh-CN"/>
        </w:rPr>
        <w:lastRenderedPageBreak/>
        <w:t>引言：</w:t>
      </w:r>
    </w:p>
    <w:p w14:paraId="66D178D6" w14:textId="77777777" w:rsidR="0083251A" w:rsidRPr="00AB7E18" w:rsidRDefault="0083251A" w:rsidP="00853DF6">
      <w:pPr>
        <w:ind w:firstLineChars="200" w:firstLine="480"/>
        <w:rPr>
          <w:lang w:eastAsia="zh-CN"/>
        </w:rPr>
      </w:pPr>
      <w:r w:rsidRPr="00AB527F">
        <w:rPr>
          <w:rFonts w:hint="eastAsia"/>
          <w:lang w:eastAsia="zh-CN"/>
        </w:rPr>
        <w:t>我们感谢秘书处编</w:t>
      </w:r>
      <w:r>
        <w:rPr>
          <w:rFonts w:hint="eastAsia"/>
          <w:lang w:eastAsia="zh-CN"/>
        </w:rPr>
        <w:t>制</w:t>
      </w:r>
      <w:r w:rsidRPr="00AB527F">
        <w:rPr>
          <w:rFonts w:hint="eastAsia"/>
          <w:lang w:eastAsia="zh-CN"/>
        </w:rPr>
        <w:t>了年度报告</w:t>
      </w:r>
      <w:r w:rsidRPr="00AB527F">
        <w:rPr>
          <w:rFonts w:hint="eastAsia"/>
          <w:lang w:eastAsia="zh-CN"/>
        </w:rPr>
        <w:t>C26/16</w:t>
      </w:r>
      <w:r>
        <w:rPr>
          <w:rFonts w:hint="eastAsia"/>
          <w:lang w:eastAsia="zh-CN"/>
        </w:rPr>
        <w:t>号文件</w:t>
      </w:r>
      <w:r w:rsidRPr="00AB527F">
        <w:rPr>
          <w:rFonts w:hint="eastAsia"/>
          <w:lang w:eastAsia="zh-CN"/>
        </w:rPr>
        <w:t>和方法草案</w:t>
      </w:r>
      <w:r w:rsidRPr="00AB527F">
        <w:rPr>
          <w:rFonts w:hint="eastAsia"/>
          <w:lang w:eastAsia="zh-CN"/>
        </w:rPr>
        <w:t>C26/19</w:t>
      </w:r>
      <w:r>
        <w:rPr>
          <w:rFonts w:hint="eastAsia"/>
          <w:lang w:eastAsia="zh-CN"/>
        </w:rPr>
        <w:t>号文件</w:t>
      </w:r>
      <w:r w:rsidRPr="00AB527F">
        <w:rPr>
          <w:rFonts w:hint="eastAsia"/>
          <w:lang w:eastAsia="zh-CN"/>
        </w:rPr>
        <w:t>，并感谢秘书处为改进卫星网络申报（</w:t>
      </w:r>
      <w:r w:rsidRPr="00AB527F">
        <w:rPr>
          <w:rFonts w:hint="eastAsia"/>
          <w:lang w:eastAsia="zh-CN"/>
        </w:rPr>
        <w:t>SNF</w:t>
      </w:r>
      <w:r w:rsidRPr="00AB527F">
        <w:rPr>
          <w:rFonts w:hint="eastAsia"/>
          <w:lang w:eastAsia="zh-CN"/>
        </w:rPr>
        <w:t>）成本回收所做的持续努力。我们也认可理事会财务和人力资源工作组（</w:t>
      </w:r>
      <w:r w:rsidRPr="00AB527F">
        <w:rPr>
          <w:rFonts w:hint="eastAsia"/>
          <w:lang w:eastAsia="zh-CN"/>
        </w:rPr>
        <w:t>CWG-FHR</w:t>
      </w:r>
      <w:r w:rsidRPr="00AB527F">
        <w:rPr>
          <w:rFonts w:hint="eastAsia"/>
          <w:lang w:eastAsia="zh-CN"/>
        </w:rPr>
        <w:t>）就此议题开展的工作</w:t>
      </w:r>
      <w:r>
        <w:rPr>
          <w:rFonts w:hint="eastAsia"/>
          <w:lang w:eastAsia="zh-CN"/>
        </w:rPr>
        <w:t>。</w:t>
      </w:r>
    </w:p>
    <w:p w14:paraId="0D159A4A" w14:textId="77777777" w:rsidR="0083251A" w:rsidRPr="00AB7E18" w:rsidRDefault="0083251A" w:rsidP="00853DF6">
      <w:pPr>
        <w:ind w:firstLineChars="200" w:firstLine="480"/>
        <w:rPr>
          <w:lang w:eastAsia="zh-CN"/>
        </w:rPr>
      </w:pPr>
      <w:r w:rsidRPr="00AB527F">
        <w:rPr>
          <w:rFonts w:hint="eastAsia"/>
          <w:lang w:eastAsia="zh-CN"/>
        </w:rPr>
        <w:t>成员国看到，</w:t>
      </w:r>
      <w:r w:rsidRPr="00AB527F">
        <w:rPr>
          <w:rFonts w:hint="eastAsia"/>
          <w:lang w:eastAsia="zh-CN"/>
        </w:rPr>
        <w:t>SNF</w:t>
      </w:r>
      <w:r w:rsidRPr="00AB527F">
        <w:rPr>
          <w:rFonts w:hint="eastAsia"/>
          <w:lang w:eastAsia="zh-CN"/>
        </w:rPr>
        <w:t>申报资料</w:t>
      </w:r>
      <w:r>
        <w:rPr>
          <w:rFonts w:hint="eastAsia"/>
          <w:lang w:eastAsia="zh-CN"/>
        </w:rPr>
        <w:t>的</w:t>
      </w:r>
      <w:r w:rsidRPr="00AB527F">
        <w:rPr>
          <w:rFonts w:hint="eastAsia"/>
          <w:lang w:eastAsia="zh-CN"/>
        </w:rPr>
        <w:t>数量和复杂程度都在急剧上升</w:t>
      </w:r>
      <w:r>
        <w:rPr>
          <w:rFonts w:hint="eastAsia"/>
          <w:lang w:eastAsia="zh-CN"/>
        </w:rPr>
        <w:t>，</w:t>
      </w:r>
      <w:r w:rsidRPr="00AB527F">
        <w:rPr>
          <w:rFonts w:hint="eastAsia"/>
          <w:lang w:eastAsia="zh-CN"/>
        </w:rPr>
        <w:t>特别是大型非对地静止星座。这些趋势增加了无线电通信局（</w:t>
      </w:r>
      <w:r w:rsidRPr="00AB527F">
        <w:rPr>
          <w:rFonts w:hint="eastAsia"/>
          <w:lang w:eastAsia="zh-CN"/>
        </w:rPr>
        <w:t>BR</w:t>
      </w:r>
      <w:r w:rsidRPr="00AB527F">
        <w:rPr>
          <w:rFonts w:hint="eastAsia"/>
          <w:lang w:eastAsia="zh-CN"/>
        </w:rPr>
        <w:t>）的工作量，降低了申报</w:t>
      </w:r>
      <w:r>
        <w:rPr>
          <w:rFonts w:hint="eastAsia"/>
          <w:lang w:eastAsia="zh-CN"/>
        </w:rPr>
        <w:t>进程</w:t>
      </w:r>
      <w:r w:rsidRPr="00AB527F">
        <w:rPr>
          <w:rFonts w:hint="eastAsia"/>
          <w:lang w:eastAsia="zh-CN"/>
        </w:rPr>
        <w:t>的可预测性，并给</w:t>
      </w:r>
      <w:r w:rsidRPr="00AB527F">
        <w:rPr>
          <w:rFonts w:hint="eastAsia"/>
          <w:lang w:eastAsia="zh-CN"/>
        </w:rPr>
        <w:t>SNF</w:t>
      </w:r>
      <w:r w:rsidRPr="00AB527F">
        <w:rPr>
          <w:rFonts w:hint="eastAsia"/>
          <w:lang w:eastAsia="zh-CN"/>
        </w:rPr>
        <w:t>成本回收系统带来了财务压力。年度报告显示，处理成本大大超过收入，延迟收入和积压</w:t>
      </w:r>
      <w:r>
        <w:rPr>
          <w:rFonts w:hint="eastAsia"/>
          <w:lang w:eastAsia="zh-CN"/>
        </w:rPr>
        <w:t>工作均</w:t>
      </w:r>
      <w:r w:rsidRPr="00AB527F">
        <w:rPr>
          <w:rFonts w:hint="eastAsia"/>
          <w:lang w:eastAsia="zh-CN"/>
        </w:rPr>
        <w:t>在增加。</w:t>
      </w:r>
    </w:p>
    <w:p w14:paraId="10CCB59E" w14:textId="77777777" w:rsidR="0083251A" w:rsidRPr="00AB7E18" w:rsidRDefault="0083251A" w:rsidP="00853DF6">
      <w:pPr>
        <w:ind w:firstLineChars="200" w:firstLine="480"/>
        <w:rPr>
          <w:lang w:eastAsia="zh-CN"/>
        </w:rPr>
      </w:pPr>
      <w:r w:rsidRPr="00AB527F">
        <w:rPr>
          <w:rFonts w:hint="eastAsia"/>
          <w:lang w:eastAsia="zh-CN"/>
        </w:rPr>
        <w:t>在此背景下，对成本回收方法的任何修订</w:t>
      </w:r>
      <w:r>
        <w:rPr>
          <w:rFonts w:hint="eastAsia"/>
          <w:lang w:eastAsia="zh-CN"/>
        </w:rPr>
        <w:t>均</w:t>
      </w:r>
      <w:r w:rsidRPr="00AB527F">
        <w:rPr>
          <w:rFonts w:hint="eastAsia"/>
          <w:lang w:eastAsia="zh-CN"/>
        </w:rPr>
        <w:t>须遵循国际电联全权代表大会（</w:t>
      </w:r>
      <w:r w:rsidRPr="00AB527F">
        <w:rPr>
          <w:rFonts w:hint="eastAsia"/>
          <w:lang w:eastAsia="zh-CN"/>
        </w:rPr>
        <w:t>PP</w:t>
      </w:r>
      <w:r w:rsidRPr="00AB527F">
        <w:rPr>
          <w:rFonts w:hint="eastAsia"/>
          <w:lang w:eastAsia="zh-CN"/>
        </w:rPr>
        <w:t>）和理事会确立的原则。全权代表大会第</w:t>
      </w:r>
      <w:r w:rsidRPr="00AB527F">
        <w:rPr>
          <w:rFonts w:hint="eastAsia"/>
          <w:lang w:eastAsia="zh-CN"/>
        </w:rPr>
        <w:t>91</w:t>
      </w:r>
      <w:r w:rsidRPr="00AB527F">
        <w:rPr>
          <w:rFonts w:hint="eastAsia"/>
          <w:lang w:eastAsia="zh-CN"/>
        </w:rPr>
        <w:t>号决议呼吁在预付基础上收回成本，包括提供服务的直接和间接成本，采用按比例分配的方法，考虑到发展中国家的特殊需求，并向所有成员国免费提供足够水平的服务。第</w:t>
      </w:r>
      <w:r w:rsidRPr="00AB527F">
        <w:rPr>
          <w:rFonts w:hint="eastAsia"/>
          <w:lang w:eastAsia="zh-CN"/>
        </w:rPr>
        <w:t>482</w:t>
      </w:r>
      <w:r w:rsidRPr="00AB527F">
        <w:rPr>
          <w:rFonts w:hint="eastAsia"/>
          <w:lang w:eastAsia="zh-CN"/>
        </w:rPr>
        <w:t>号决定（</w:t>
      </w:r>
      <w:r w:rsidRPr="00AB527F">
        <w:rPr>
          <w:rFonts w:hint="eastAsia"/>
          <w:lang w:eastAsia="zh-CN"/>
        </w:rPr>
        <w:t>2025</w:t>
      </w:r>
      <w:r w:rsidRPr="00AB527F">
        <w:rPr>
          <w:rFonts w:hint="eastAsia"/>
          <w:lang w:eastAsia="zh-CN"/>
        </w:rPr>
        <w:t>年修</w:t>
      </w:r>
      <w:r>
        <w:rPr>
          <w:rFonts w:hint="eastAsia"/>
          <w:lang w:eastAsia="zh-CN"/>
        </w:rPr>
        <w:t>改</w:t>
      </w:r>
      <w:r w:rsidRPr="00AB527F">
        <w:rPr>
          <w:rFonts w:hint="eastAsia"/>
          <w:lang w:eastAsia="zh-CN"/>
        </w:rPr>
        <w:t>版）对</w:t>
      </w:r>
      <w:r w:rsidRPr="00AB527F">
        <w:rPr>
          <w:rFonts w:hint="eastAsia"/>
          <w:lang w:eastAsia="zh-CN"/>
        </w:rPr>
        <w:t>SNF</w:t>
      </w:r>
      <w:r w:rsidRPr="00AB527F">
        <w:rPr>
          <w:rFonts w:hint="eastAsia"/>
          <w:lang w:eastAsia="zh-CN"/>
        </w:rPr>
        <w:t>实施了这些原则，</w:t>
      </w:r>
      <w:r>
        <w:rPr>
          <w:rFonts w:hint="eastAsia"/>
          <w:lang w:eastAsia="zh-CN"/>
        </w:rPr>
        <w:t>且</w:t>
      </w:r>
      <w:r w:rsidRPr="00AB527F">
        <w:rPr>
          <w:rFonts w:hint="eastAsia"/>
          <w:lang w:eastAsia="zh-CN"/>
        </w:rPr>
        <w:t>每年给予每个成员国一</w:t>
      </w:r>
      <w:r>
        <w:rPr>
          <w:rFonts w:hint="eastAsia"/>
          <w:lang w:eastAsia="zh-CN"/>
        </w:rPr>
        <w:t>个</w:t>
      </w:r>
      <w:r w:rsidRPr="00AB527F">
        <w:rPr>
          <w:rFonts w:hint="eastAsia"/>
          <w:lang w:eastAsia="zh-CN"/>
        </w:rPr>
        <w:t>免费申报卫星网络</w:t>
      </w:r>
      <w:r>
        <w:rPr>
          <w:rFonts w:hint="eastAsia"/>
          <w:lang w:eastAsia="zh-CN"/>
        </w:rPr>
        <w:t>的名额</w:t>
      </w:r>
      <w:r w:rsidRPr="00AB527F">
        <w:rPr>
          <w:rFonts w:hint="eastAsia"/>
          <w:lang w:eastAsia="zh-CN"/>
        </w:rPr>
        <w:t>。</w:t>
      </w:r>
    </w:p>
    <w:p w14:paraId="186032BC" w14:textId="77777777" w:rsidR="0083251A" w:rsidRPr="00AB7E18" w:rsidRDefault="0083251A" w:rsidP="00853DF6">
      <w:pPr>
        <w:ind w:firstLineChars="200" w:firstLine="480"/>
        <w:rPr>
          <w:lang w:eastAsia="zh-CN"/>
        </w:rPr>
      </w:pPr>
      <w:r w:rsidRPr="00AB527F">
        <w:rPr>
          <w:rFonts w:hint="eastAsia"/>
          <w:lang w:eastAsia="zh-CN"/>
        </w:rPr>
        <w:t>本文稿</w:t>
      </w:r>
      <w:r>
        <w:rPr>
          <w:rFonts w:hint="eastAsia"/>
          <w:lang w:eastAsia="zh-CN"/>
        </w:rPr>
        <w:t>讨论的是</w:t>
      </w:r>
      <w:r w:rsidRPr="00AB527F">
        <w:rPr>
          <w:rFonts w:hint="eastAsia"/>
          <w:lang w:eastAsia="zh-CN"/>
        </w:rPr>
        <w:t>SNF</w:t>
      </w:r>
      <w:r w:rsidRPr="00AB527F">
        <w:rPr>
          <w:rFonts w:hint="eastAsia"/>
          <w:lang w:eastAsia="zh-CN"/>
        </w:rPr>
        <w:t>成本回收的运作和财务问题，并提出了旨在加强成本回收框架的可预测性、</w:t>
      </w:r>
      <w:r>
        <w:rPr>
          <w:rFonts w:hint="eastAsia"/>
          <w:lang w:eastAsia="zh-CN"/>
        </w:rPr>
        <w:t>相称</w:t>
      </w:r>
      <w:r w:rsidRPr="00AB527F">
        <w:rPr>
          <w:rFonts w:hint="eastAsia"/>
          <w:lang w:eastAsia="zh-CN"/>
        </w:rPr>
        <w:t>性和总体一致性的建议。</w:t>
      </w:r>
    </w:p>
    <w:p w14:paraId="3D8722F3" w14:textId="77777777" w:rsidR="0083251A" w:rsidRPr="00AB7E18" w:rsidRDefault="0083251A" w:rsidP="00C30025">
      <w:pPr>
        <w:pStyle w:val="Headingb"/>
        <w:spacing w:before="360"/>
        <w:rPr>
          <w:lang w:eastAsia="zh-CN"/>
        </w:rPr>
      </w:pPr>
      <w:r>
        <w:rPr>
          <w:rFonts w:hint="eastAsia"/>
          <w:lang w:eastAsia="zh-CN"/>
        </w:rPr>
        <w:t>讨论：</w:t>
      </w:r>
    </w:p>
    <w:p w14:paraId="04549727" w14:textId="4223B907" w:rsidR="0083251A" w:rsidRPr="00AB7E18" w:rsidRDefault="00853DF6" w:rsidP="003369BB">
      <w:pPr>
        <w:pStyle w:val="Heading1"/>
        <w:rPr>
          <w:lang w:eastAsia="zh-CN"/>
        </w:rPr>
      </w:pPr>
      <w:r>
        <w:rPr>
          <w:rFonts w:eastAsiaTheme="minorEastAsia" w:hint="eastAsia"/>
          <w:lang w:eastAsia="zh-CN"/>
        </w:rPr>
        <w:t>1</w:t>
      </w:r>
      <w:r>
        <w:rPr>
          <w:rFonts w:eastAsiaTheme="minorEastAsia"/>
          <w:lang w:eastAsia="zh-CN"/>
        </w:rPr>
        <w:tab/>
      </w:r>
      <w:r w:rsidR="0083251A" w:rsidRPr="00AB7E18">
        <w:rPr>
          <w:lang w:eastAsia="zh-CN"/>
        </w:rPr>
        <w:t>SNF</w:t>
      </w:r>
      <w:r w:rsidR="0083251A">
        <w:rPr>
          <w:rFonts w:hint="eastAsia"/>
          <w:lang w:eastAsia="zh-CN"/>
        </w:rPr>
        <w:t>成本回收：</w:t>
      </w:r>
    </w:p>
    <w:p w14:paraId="3C376299" w14:textId="77777777" w:rsidR="0083251A" w:rsidRPr="00AB7E18" w:rsidRDefault="0083251A" w:rsidP="00853DF6">
      <w:pPr>
        <w:ind w:firstLineChars="200" w:firstLine="480"/>
        <w:rPr>
          <w:lang w:eastAsia="zh-CN"/>
        </w:rPr>
      </w:pPr>
      <w:r w:rsidRPr="00AB527F">
        <w:rPr>
          <w:rFonts w:hint="eastAsia"/>
          <w:lang w:eastAsia="zh-CN"/>
        </w:rPr>
        <w:t>年度报告强调了卫星网络申报（</w:t>
      </w:r>
      <w:r w:rsidRPr="00AB527F">
        <w:rPr>
          <w:rFonts w:hint="eastAsia"/>
          <w:lang w:eastAsia="zh-CN"/>
        </w:rPr>
        <w:t>SNF</w:t>
      </w:r>
      <w:r w:rsidRPr="00AB527F">
        <w:rPr>
          <w:rFonts w:hint="eastAsia"/>
          <w:lang w:eastAsia="zh-CN"/>
        </w:rPr>
        <w:t>）相关成本与收入之间的巨大差距，处理成本大大超过</w:t>
      </w:r>
      <w:r>
        <w:rPr>
          <w:rFonts w:hint="eastAsia"/>
          <w:lang w:eastAsia="zh-CN"/>
        </w:rPr>
        <w:t>依据</w:t>
      </w:r>
      <w:r w:rsidRPr="00AB527F">
        <w:rPr>
          <w:rFonts w:hint="eastAsia"/>
          <w:lang w:eastAsia="zh-CN"/>
        </w:rPr>
        <w:t>当前费</w:t>
      </w:r>
      <w:r>
        <w:rPr>
          <w:rFonts w:hint="eastAsia"/>
          <w:lang w:eastAsia="zh-CN"/>
        </w:rPr>
        <w:t>用</w:t>
      </w:r>
      <w:r w:rsidRPr="00AB527F">
        <w:rPr>
          <w:rFonts w:hint="eastAsia"/>
          <w:lang w:eastAsia="zh-CN"/>
        </w:rPr>
        <w:t>框架产生的收入。即使在计入免费</w:t>
      </w:r>
      <w:r>
        <w:rPr>
          <w:rFonts w:hint="eastAsia"/>
          <w:lang w:eastAsia="zh-CN"/>
        </w:rPr>
        <w:t>待遇</w:t>
      </w:r>
      <w:r w:rsidRPr="00AB527F">
        <w:rPr>
          <w:rFonts w:hint="eastAsia"/>
          <w:lang w:eastAsia="zh-CN"/>
        </w:rPr>
        <w:t>和递延收入后，仍然存在明显缺口，这表明</w:t>
      </w:r>
      <w:r w:rsidRPr="00AB527F">
        <w:rPr>
          <w:rFonts w:hint="eastAsia"/>
          <w:lang w:eastAsia="zh-CN"/>
        </w:rPr>
        <w:t>SNF</w:t>
      </w:r>
      <w:r w:rsidRPr="00AB527F">
        <w:rPr>
          <w:rFonts w:hint="eastAsia"/>
          <w:lang w:eastAsia="zh-CN"/>
        </w:rPr>
        <w:t>处理得到了国际电联正常预算的有效补贴，</w:t>
      </w:r>
      <w:r>
        <w:rPr>
          <w:rFonts w:hint="eastAsia"/>
          <w:lang w:eastAsia="zh-CN"/>
        </w:rPr>
        <w:t>恰</w:t>
      </w:r>
      <w:r w:rsidRPr="00AB527F">
        <w:rPr>
          <w:rFonts w:hint="eastAsia"/>
          <w:lang w:eastAsia="zh-CN"/>
        </w:rPr>
        <w:t>与全权代表大会第</w:t>
      </w:r>
      <w:r w:rsidRPr="00AB527F">
        <w:rPr>
          <w:rFonts w:hint="eastAsia"/>
          <w:lang w:eastAsia="zh-CN"/>
        </w:rPr>
        <w:t>91</w:t>
      </w:r>
      <w:r w:rsidRPr="00AB527F">
        <w:rPr>
          <w:rFonts w:hint="eastAsia"/>
          <w:lang w:eastAsia="zh-CN"/>
        </w:rPr>
        <w:t>号决议中关于成本回收的</w:t>
      </w:r>
      <w:r>
        <w:rPr>
          <w:rFonts w:hint="eastAsia"/>
          <w:lang w:eastAsia="zh-CN"/>
        </w:rPr>
        <w:t>职责</w:t>
      </w:r>
      <w:r w:rsidRPr="00AB527F">
        <w:rPr>
          <w:rFonts w:hint="eastAsia"/>
          <w:lang w:eastAsia="zh-CN"/>
        </w:rPr>
        <w:t>背道而驰。此外，由于资源限制，大量协调请求仍有待开票，进一步凸显了完善费</w:t>
      </w:r>
      <w:r>
        <w:rPr>
          <w:rFonts w:hint="eastAsia"/>
          <w:lang w:eastAsia="zh-CN"/>
        </w:rPr>
        <w:t>用</w:t>
      </w:r>
      <w:r w:rsidRPr="00AB527F">
        <w:rPr>
          <w:rFonts w:hint="eastAsia"/>
          <w:lang w:eastAsia="zh-CN"/>
        </w:rPr>
        <w:t>框架和</w:t>
      </w:r>
      <w:r>
        <w:rPr>
          <w:rFonts w:hint="eastAsia"/>
          <w:lang w:eastAsia="zh-CN"/>
        </w:rPr>
        <w:t>提高</w:t>
      </w:r>
      <w:r w:rsidRPr="00AB527F">
        <w:rPr>
          <w:rFonts w:hint="eastAsia"/>
          <w:lang w:eastAsia="zh-CN"/>
        </w:rPr>
        <w:t>运作能力的必要性。在</w:t>
      </w:r>
      <w:r>
        <w:rPr>
          <w:rFonts w:hint="eastAsia"/>
          <w:lang w:eastAsia="zh-CN"/>
        </w:rPr>
        <w:t>这种情况下</w:t>
      </w:r>
      <w:r w:rsidRPr="00AB527F">
        <w:rPr>
          <w:rFonts w:hint="eastAsia"/>
          <w:lang w:eastAsia="zh-CN"/>
        </w:rPr>
        <w:t>，成员国重申，成本回收应根据</w:t>
      </w:r>
      <w:r>
        <w:rPr>
          <w:rFonts w:hint="eastAsia"/>
          <w:lang w:eastAsia="zh-CN"/>
        </w:rPr>
        <w:t>可</w:t>
      </w:r>
      <w:r w:rsidRPr="00AB527F">
        <w:rPr>
          <w:rFonts w:hint="eastAsia"/>
          <w:lang w:eastAsia="zh-CN"/>
        </w:rPr>
        <w:t>明确归属的方法，涵盖所有直接</w:t>
      </w:r>
      <w:r>
        <w:rPr>
          <w:rFonts w:hint="eastAsia"/>
          <w:lang w:eastAsia="zh-CN"/>
        </w:rPr>
        <w:t>成本</w:t>
      </w:r>
      <w:r w:rsidRPr="00AB527F">
        <w:rPr>
          <w:rFonts w:hint="eastAsia"/>
          <w:lang w:eastAsia="zh-CN"/>
        </w:rPr>
        <w:t>和一定比例的间接</w:t>
      </w:r>
      <w:r>
        <w:rPr>
          <w:rFonts w:hint="eastAsia"/>
          <w:lang w:eastAsia="zh-CN"/>
        </w:rPr>
        <w:t>成本</w:t>
      </w:r>
      <w:r w:rsidRPr="00AB527F">
        <w:rPr>
          <w:rFonts w:hint="eastAsia"/>
          <w:lang w:eastAsia="zh-CN"/>
        </w:rPr>
        <w:t>，同时确保收费与所提供的服务保持</w:t>
      </w:r>
      <w:r>
        <w:rPr>
          <w:rFonts w:hint="eastAsia"/>
          <w:lang w:eastAsia="zh-CN"/>
        </w:rPr>
        <w:t>关</w:t>
      </w:r>
      <w:r w:rsidRPr="00AB527F">
        <w:rPr>
          <w:rFonts w:hint="eastAsia"/>
          <w:lang w:eastAsia="zh-CN"/>
        </w:rPr>
        <w:t>联，且不补贴</w:t>
      </w:r>
      <w:r>
        <w:rPr>
          <w:rFonts w:hint="eastAsia"/>
          <w:lang w:eastAsia="zh-CN"/>
        </w:rPr>
        <w:t>不相干的</w:t>
      </w:r>
      <w:r w:rsidRPr="00AB527F">
        <w:rPr>
          <w:rFonts w:hint="eastAsia"/>
          <w:lang w:eastAsia="zh-CN"/>
        </w:rPr>
        <w:t>国际电联活动。虽然我们注意到，拟议的基于活动的成本计算方法是</w:t>
      </w:r>
      <w:r>
        <w:rPr>
          <w:rFonts w:hint="eastAsia"/>
          <w:lang w:eastAsia="zh-CN"/>
        </w:rPr>
        <w:t>能够</w:t>
      </w:r>
      <w:r w:rsidRPr="00AB527F">
        <w:rPr>
          <w:rFonts w:hint="eastAsia"/>
          <w:lang w:eastAsia="zh-CN"/>
        </w:rPr>
        <w:t>更好地反映与卫星网络申报相关的实际处理工作的积极步骤，但我们仍然对拟议方法中间接成本的分配表示关切，特别是在没有与</w:t>
      </w:r>
      <w:r w:rsidRPr="00AB527F">
        <w:rPr>
          <w:rFonts w:hint="eastAsia"/>
          <w:lang w:eastAsia="zh-CN"/>
        </w:rPr>
        <w:t>SNF</w:t>
      </w:r>
      <w:r w:rsidRPr="00AB527F">
        <w:rPr>
          <w:rFonts w:hint="eastAsia"/>
          <w:lang w:eastAsia="zh-CN"/>
        </w:rPr>
        <w:t>活动建立明确和</w:t>
      </w:r>
      <w:r>
        <w:rPr>
          <w:rFonts w:hint="eastAsia"/>
          <w:lang w:eastAsia="zh-CN"/>
        </w:rPr>
        <w:t>显而易见的关联</w:t>
      </w:r>
      <w:r w:rsidRPr="00AB527F">
        <w:rPr>
          <w:rFonts w:hint="eastAsia"/>
          <w:lang w:eastAsia="zh-CN"/>
        </w:rPr>
        <w:t>的情况下。</w:t>
      </w:r>
      <w:r>
        <w:rPr>
          <w:rFonts w:hint="eastAsia"/>
          <w:lang w:eastAsia="zh-CN"/>
        </w:rPr>
        <w:t>为此</w:t>
      </w:r>
      <w:r w:rsidRPr="00AB527F">
        <w:rPr>
          <w:rFonts w:hint="eastAsia"/>
          <w:lang w:eastAsia="zh-CN"/>
        </w:rPr>
        <w:t>，我们强调</w:t>
      </w:r>
      <w:r>
        <w:rPr>
          <w:rFonts w:hint="eastAsia"/>
          <w:lang w:eastAsia="zh-CN"/>
        </w:rPr>
        <w:t>，</w:t>
      </w:r>
      <w:r w:rsidRPr="00AB527F">
        <w:rPr>
          <w:rFonts w:hint="eastAsia"/>
          <w:lang w:eastAsia="zh-CN"/>
        </w:rPr>
        <w:t>明确区分直接属于</w:t>
      </w:r>
      <w:r w:rsidRPr="00AB527F">
        <w:rPr>
          <w:rFonts w:hint="eastAsia"/>
          <w:lang w:eastAsia="zh-CN"/>
        </w:rPr>
        <w:t>SNF</w:t>
      </w:r>
      <w:r w:rsidRPr="00AB527F">
        <w:rPr>
          <w:rFonts w:hint="eastAsia"/>
          <w:lang w:eastAsia="zh-CN"/>
        </w:rPr>
        <w:t>的成本和更广泛的机构成本</w:t>
      </w:r>
      <w:r>
        <w:rPr>
          <w:rFonts w:hint="eastAsia"/>
          <w:lang w:eastAsia="zh-CN"/>
        </w:rPr>
        <w:t>具有重要意义</w:t>
      </w:r>
      <w:r w:rsidRPr="00AB527F">
        <w:rPr>
          <w:rFonts w:hint="eastAsia"/>
          <w:lang w:eastAsia="zh-CN"/>
        </w:rPr>
        <w:t>，确保只有与</w:t>
      </w:r>
      <w:r w:rsidRPr="00AB527F">
        <w:rPr>
          <w:rFonts w:hint="eastAsia"/>
          <w:lang w:eastAsia="zh-CN"/>
        </w:rPr>
        <w:t>SNF</w:t>
      </w:r>
      <w:r w:rsidRPr="00AB527F">
        <w:rPr>
          <w:rFonts w:hint="eastAsia"/>
          <w:lang w:eastAsia="zh-CN"/>
        </w:rPr>
        <w:t>相关的成本以及适当和成比例的管理费用才能根据全权代表大会第</w:t>
      </w:r>
      <w:r w:rsidRPr="00AB527F">
        <w:rPr>
          <w:rFonts w:hint="eastAsia"/>
          <w:lang w:eastAsia="zh-CN"/>
        </w:rPr>
        <w:t>91</w:t>
      </w:r>
      <w:r w:rsidRPr="00AB527F">
        <w:rPr>
          <w:rFonts w:hint="eastAsia"/>
          <w:lang w:eastAsia="zh-CN"/>
        </w:rPr>
        <w:t>号决议的原则通过</w:t>
      </w:r>
      <w:r w:rsidRPr="00AB527F">
        <w:rPr>
          <w:rFonts w:hint="eastAsia"/>
          <w:lang w:eastAsia="zh-CN"/>
        </w:rPr>
        <w:t>SNF</w:t>
      </w:r>
      <w:r w:rsidRPr="00AB527F">
        <w:rPr>
          <w:rFonts w:hint="eastAsia"/>
          <w:lang w:eastAsia="zh-CN"/>
        </w:rPr>
        <w:t>费用进行回收。</w:t>
      </w:r>
    </w:p>
    <w:p w14:paraId="33CE6099" w14:textId="19FBBB5A" w:rsidR="0083251A" w:rsidRPr="00AB7E18" w:rsidRDefault="00853DF6" w:rsidP="00853DF6">
      <w:pPr>
        <w:pStyle w:val="Heading1"/>
        <w:rPr>
          <w:lang w:eastAsia="zh-CN"/>
        </w:rPr>
      </w:pPr>
      <w:r>
        <w:rPr>
          <w:rFonts w:eastAsiaTheme="minorEastAsia" w:hint="eastAsia"/>
          <w:lang w:eastAsia="zh-CN"/>
        </w:rPr>
        <w:t>2</w:t>
      </w:r>
      <w:r>
        <w:rPr>
          <w:rFonts w:eastAsiaTheme="minorEastAsia"/>
          <w:lang w:eastAsia="zh-CN"/>
        </w:rPr>
        <w:tab/>
      </w:r>
      <w:r w:rsidR="0083251A">
        <w:rPr>
          <w:rFonts w:hint="eastAsia"/>
          <w:lang w:eastAsia="zh-CN"/>
        </w:rPr>
        <w:t>免费待遇：</w:t>
      </w:r>
    </w:p>
    <w:p w14:paraId="0F5C9F55" w14:textId="599911B9" w:rsidR="0083251A" w:rsidRPr="00AB7E18" w:rsidRDefault="0083251A" w:rsidP="00853DF6">
      <w:pPr>
        <w:ind w:firstLineChars="200" w:firstLine="480"/>
        <w:rPr>
          <w:lang w:eastAsia="zh-CN"/>
        </w:rPr>
      </w:pPr>
      <w:bookmarkStart w:id="7" w:name="_Hlk227083699"/>
      <w:r w:rsidRPr="00AB527F">
        <w:rPr>
          <w:rFonts w:hint="eastAsia"/>
          <w:lang w:eastAsia="zh-CN"/>
        </w:rPr>
        <w:t>第</w:t>
      </w:r>
      <w:r w:rsidRPr="00AB527F">
        <w:rPr>
          <w:rFonts w:hint="eastAsia"/>
          <w:lang w:eastAsia="zh-CN"/>
        </w:rPr>
        <w:t>482</w:t>
      </w:r>
      <w:r w:rsidRPr="00AB527F">
        <w:rPr>
          <w:rFonts w:hint="eastAsia"/>
          <w:lang w:eastAsia="zh-CN"/>
        </w:rPr>
        <w:t>号决定规定，每个成员国每年有权免费进行一次卫星网络申报（</w:t>
      </w:r>
      <w:r w:rsidRPr="00AB527F">
        <w:rPr>
          <w:rFonts w:hint="eastAsia"/>
          <w:lang w:eastAsia="zh-CN"/>
        </w:rPr>
        <w:t>SNF</w:t>
      </w:r>
      <w:r w:rsidRPr="00AB527F">
        <w:rPr>
          <w:rFonts w:hint="eastAsia"/>
          <w:lang w:eastAsia="zh-CN"/>
        </w:rPr>
        <w:t>）（免费</w:t>
      </w:r>
      <w:r>
        <w:rPr>
          <w:rFonts w:hint="eastAsia"/>
          <w:lang w:eastAsia="zh-CN"/>
        </w:rPr>
        <w:t>待遇</w:t>
      </w:r>
      <w:r w:rsidRPr="00AB527F">
        <w:rPr>
          <w:rFonts w:hint="eastAsia"/>
          <w:lang w:eastAsia="zh-CN"/>
        </w:rPr>
        <w:t>），并允许通知主管部门确定哪</w:t>
      </w:r>
      <w:r>
        <w:rPr>
          <w:rFonts w:hint="eastAsia"/>
          <w:lang w:eastAsia="zh-CN"/>
        </w:rPr>
        <w:t>个</w:t>
      </w:r>
      <w:r w:rsidRPr="00AB527F">
        <w:rPr>
          <w:rFonts w:hint="eastAsia"/>
          <w:lang w:eastAsia="zh-CN"/>
        </w:rPr>
        <w:t>申报受益于这一</w:t>
      </w:r>
      <w:r>
        <w:rPr>
          <w:rFonts w:hint="eastAsia"/>
          <w:lang w:eastAsia="zh-CN"/>
        </w:rPr>
        <w:t>待遇</w:t>
      </w:r>
      <w:r w:rsidRPr="00AB527F">
        <w:rPr>
          <w:rFonts w:hint="eastAsia"/>
          <w:lang w:eastAsia="zh-CN"/>
        </w:rPr>
        <w:t>。</w:t>
      </w:r>
      <w:r>
        <w:rPr>
          <w:rFonts w:hint="eastAsia"/>
          <w:lang w:eastAsia="zh-CN"/>
        </w:rPr>
        <w:t>虽然</w:t>
      </w:r>
      <w:r w:rsidRPr="00AB527F">
        <w:rPr>
          <w:rFonts w:hint="eastAsia"/>
          <w:lang w:eastAsia="zh-CN"/>
        </w:rPr>
        <w:t>引入这一机制是为了支持公平获取，但我们注意到，目前该机制的实施可能会带来意想不到的后果，包括对免费</w:t>
      </w:r>
      <w:r>
        <w:rPr>
          <w:rFonts w:hint="eastAsia"/>
          <w:lang w:eastAsia="zh-CN"/>
        </w:rPr>
        <w:t>待遇</w:t>
      </w:r>
      <w:r w:rsidRPr="00AB527F">
        <w:rPr>
          <w:rFonts w:hint="eastAsia"/>
          <w:lang w:eastAsia="zh-CN"/>
        </w:rPr>
        <w:t>的潜在滥用。</w:t>
      </w:r>
    </w:p>
    <w:bookmarkEnd w:id="7"/>
    <w:p w14:paraId="6F5939DF" w14:textId="77777777" w:rsidR="0083251A" w:rsidRPr="00AB7E18" w:rsidRDefault="0083251A" w:rsidP="00853DF6">
      <w:pPr>
        <w:ind w:firstLineChars="200" w:firstLine="480"/>
        <w:rPr>
          <w:lang w:eastAsia="zh-CN"/>
        </w:rPr>
      </w:pPr>
      <w:r>
        <w:rPr>
          <w:rFonts w:hint="eastAsia"/>
          <w:lang w:eastAsia="zh-CN"/>
        </w:rPr>
        <w:t>为</w:t>
      </w:r>
      <w:r w:rsidRPr="00AB527F">
        <w:rPr>
          <w:rFonts w:hint="eastAsia"/>
          <w:lang w:eastAsia="zh-CN"/>
        </w:rPr>
        <w:t>此，我们忆及，全权代表大会第</w:t>
      </w:r>
      <w:r w:rsidRPr="00AB527F">
        <w:rPr>
          <w:rFonts w:hint="eastAsia"/>
          <w:lang w:eastAsia="zh-CN"/>
        </w:rPr>
        <w:t>91</w:t>
      </w:r>
      <w:r w:rsidRPr="00AB527F">
        <w:rPr>
          <w:rFonts w:hint="eastAsia"/>
          <w:lang w:eastAsia="zh-CN"/>
        </w:rPr>
        <w:t>号决议明确规定保持足够水平的免费服务，</w:t>
      </w:r>
      <w:r>
        <w:rPr>
          <w:rFonts w:hint="eastAsia"/>
          <w:lang w:eastAsia="zh-CN"/>
        </w:rPr>
        <w:t>这</w:t>
      </w:r>
      <w:r w:rsidRPr="00AB527F">
        <w:rPr>
          <w:rFonts w:hint="eastAsia"/>
          <w:lang w:eastAsia="zh-CN"/>
        </w:rPr>
        <w:t>反映了国际电联确保所有成员国公平获取服务的目标。然而，我们注意到，</w:t>
      </w:r>
      <w:r w:rsidRPr="00AB527F">
        <w:rPr>
          <w:rFonts w:hint="eastAsia"/>
          <w:lang w:eastAsia="zh-CN"/>
        </w:rPr>
        <w:t>C26/19</w:t>
      </w:r>
      <w:r w:rsidRPr="00AB527F">
        <w:rPr>
          <w:rFonts w:hint="eastAsia"/>
          <w:lang w:eastAsia="zh-CN"/>
        </w:rPr>
        <w:lastRenderedPageBreak/>
        <w:t>提出的方法将免费</w:t>
      </w:r>
      <w:r>
        <w:rPr>
          <w:rFonts w:hint="eastAsia"/>
          <w:lang w:eastAsia="zh-CN"/>
        </w:rPr>
        <w:t>待遇</w:t>
      </w:r>
      <w:r w:rsidRPr="00AB527F">
        <w:rPr>
          <w:rFonts w:hint="eastAsia"/>
          <w:lang w:eastAsia="zh-CN"/>
        </w:rPr>
        <w:t>的成本纳入</w:t>
      </w:r>
      <w:r>
        <w:rPr>
          <w:rFonts w:hint="eastAsia"/>
          <w:lang w:eastAsia="zh-CN"/>
        </w:rPr>
        <w:t>了</w:t>
      </w:r>
      <w:r w:rsidRPr="00AB527F">
        <w:rPr>
          <w:rFonts w:hint="eastAsia"/>
          <w:lang w:eastAsia="zh-CN"/>
        </w:rPr>
        <w:t>总体</w:t>
      </w:r>
      <w:r>
        <w:rPr>
          <w:rFonts w:hint="eastAsia"/>
          <w:lang w:eastAsia="zh-CN"/>
        </w:rPr>
        <w:t>费用</w:t>
      </w:r>
      <w:r w:rsidRPr="00AB527F">
        <w:rPr>
          <w:rFonts w:hint="eastAsia"/>
          <w:lang w:eastAsia="zh-CN"/>
        </w:rPr>
        <w:t>基数，将这一成本有效地重新分配给付费用户。我们认为，这种做法既未明确体现全权代表大会第</w:t>
      </w:r>
      <w:r w:rsidRPr="00AB527F">
        <w:rPr>
          <w:rFonts w:hint="eastAsia"/>
          <w:lang w:eastAsia="zh-CN"/>
        </w:rPr>
        <w:t>91</w:t>
      </w:r>
      <w:r w:rsidRPr="00AB527F">
        <w:rPr>
          <w:rFonts w:hint="eastAsia"/>
          <w:lang w:eastAsia="zh-CN"/>
        </w:rPr>
        <w:t>号决议所确定的免费</w:t>
      </w:r>
      <w:r>
        <w:rPr>
          <w:rFonts w:hint="eastAsia"/>
          <w:lang w:eastAsia="zh-CN"/>
        </w:rPr>
        <w:t>待遇</w:t>
      </w:r>
      <w:r w:rsidRPr="00AB527F">
        <w:rPr>
          <w:rFonts w:hint="eastAsia"/>
          <w:lang w:eastAsia="zh-CN"/>
        </w:rPr>
        <w:t>的政策性质，也未表明成本与成本回收用户之间存在直接因果关系。因此，我们认为，任何与免费</w:t>
      </w:r>
      <w:r>
        <w:rPr>
          <w:rFonts w:hint="eastAsia"/>
          <w:lang w:eastAsia="zh-CN"/>
        </w:rPr>
        <w:t>待遇</w:t>
      </w:r>
      <w:r w:rsidRPr="00AB527F">
        <w:rPr>
          <w:rFonts w:hint="eastAsia"/>
          <w:lang w:eastAsia="zh-CN"/>
        </w:rPr>
        <w:t>相关的调整都应在</w:t>
      </w:r>
      <w:r>
        <w:rPr>
          <w:rFonts w:hint="eastAsia"/>
          <w:lang w:eastAsia="zh-CN"/>
        </w:rPr>
        <w:t>应享待遇</w:t>
      </w:r>
      <w:r w:rsidRPr="00AB527F">
        <w:rPr>
          <w:rFonts w:hint="eastAsia"/>
          <w:lang w:eastAsia="zh-CN"/>
        </w:rPr>
        <w:t>框架内通过有针对性的</w:t>
      </w:r>
      <w:r>
        <w:rPr>
          <w:rFonts w:hint="eastAsia"/>
          <w:lang w:eastAsia="zh-CN"/>
        </w:rPr>
        <w:t>相称</w:t>
      </w:r>
      <w:r w:rsidRPr="00AB527F">
        <w:rPr>
          <w:rFonts w:hint="eastAsia"/>
          <w:lang w:eastAsia="zh-CN"/>
        </w:rPr>
        <w:t>措施加以解决，以保持全权代表大会第</w:t>
      </w:r>
      <w:r w:rsidRPr="00AB527F">
        <w:rPr>
          <w:rFonts w:hint="eastAsia"/>
          <w:lang w:eastAsia="zh-CN"/>
        </w:rPr>
        <w:t>91</w:t>
      </w:r>
      <w:r w:rsidRPr="00AB527F">
        <w:rPr>
          <w:rFonts w:hint="eastAsia"/>
          <w:lang w:eastAsia="zh-CN"/>
        </w:rPr>
        <w:t>号决议规定的成本回收与公平获取之间的平衡。</w:t>
      </w:r>
    </w:p>
    <w:p w14:paraId="4D0E107B" w14:textId="3F6DAFF3" w:rsidR="0083251A" w:rsidRPr="00AB7E18" w:rsidRDefault="00853DF6" w:rsidP="00853DF6">
      <w:pPr>
        <w:pStyle w:val="Heading1"/>
        <w:rPr>
          <w:lang w:eastAsia="zh-CN"/>
        </w:rPr>
      </w:pPr>
      <w:r>
        <w:rPr>
          <w:rFonts w:eastAsiaTheme="minorEastAsia" w:hint="eastAsia"/>
          <w:lang w:eastAsia="zh-CN"/>
        </w:rPr>
        <w:t>3</w:t>
      </w:r>
      <w:r>
        <w:rPr>
          <w:rFonts w:eastAsiaTheme="minorEastAsia"/>
          <w:lang w:eastAsia="zh-CN"/>
        </w:rPr>
        <w:tab/>
      </w:r>
      <w:r w:rsidR="0083251A">
        <w:rPr>
          <w:rFonts w:hint="eastAsia"/>
          <w:lang w:eastAsia="zh-CN"/>
        </w:rPr>
        <w:t>间接成本</w:t>
      </w:r>
    </w:p>
    <w:p w14:paraId="2F9B0AE3" w14:textId="77777777" w:rsidR="0083251A" w:rsidRPr="00AB7E18" w:rsidRDefault="0083251A" w:rsidP="00853DF6">
      <w:pPr>
        <w:ind w:firstLineChars="200" w:firstLine="480"/>
        <w:rPr>
          <w:lang w:val="en-US" w:eastAsia="zh-CN"/>
        </w:rPr>
      </w:pPr>
      <w:r w:rsidRPr="00AB527F">
        <w:rPr>
          <w:rFonts w:hint="eastAsia"/>
          <w:lang w:val="en-US" w:eastAsia="zh-CN"/>
        </w:rPr>
        <w:t>我们忆及，全权代表大会第</w:t>
      </w:r>
      <w:r w:rsidRPr="00AB527F">
        <w:rPr>
          <w:rFonts w:hint="eastAsia"/>
          <w:lang w:val="en-US" w:eastAsia="zh-CN"/>
        </w:rPr>
        <w:t>91</w:t>
      </w:r>
      <w:r w:rsidRPr="00AB527F">
        <w:rPr>
          <w:rFonts w:hint="eastAsia"/>
          <w:lang w:val="en-US" w:eastAsia="zh-CN"/>
        </w:rPr>
        <w:t>号决议规定，成本回收的实施应确保所提供的服务与回收</w:t>
      </w:r>
      <w:r>
        <w:rPr>
          <w:rFonts w:hint="eastAsia"/>
          <w:lang w:val="en-US" w:eastAsia="zh-CN"/>
        </w:rPr>
        <w:t>的</w:t>
      </w:r>
      <w:r w:rsidRPr="00AB527F">
        <w:rPr>
          <w:rFonts w:hint="eastAsia"/>
          <w:lang w:val="en-US" w:eastAsia="zh-CN"/>
        </w:rPr>
        <w:t>成本之间存在明确</w:t>
      </w:r>
      <w:r>
        <w:rPr>
          <w:rFonts w:hint="eastAsia"/>
          <w:lang w:val="en-US" w:eastAsia="zh-CN"/>
        </w:rPr>
        <w:t>关</w:t>
      </w:r>
      <w:r w:rsidRPr="00AB527F">
        <w:rPr>
          <w:rFonts w:hint="eastAsia"/>
          <w:lang w:val="en-US" w:eastAsia="zh-CN"/>
        </w:rPr>
        <w:t>联。在此背景下，我们注意到，拟议方法依赖于汇总成本池和基于代理的分配，特别是与</w:t>
      </w:r>
      <w:r>
        <w:rPr>
          <w:rFonts w:hint="eastAsia"/>
          <w:lang w:val="en-US" w:eastAsia="zh-CN"/>
        </w:rPr>
        <w:t>职员</w:t>
      </w:r>
      <w:r w:rsidRPr="00AB527F">
        <w:rPr>
          <w:rFonts w:hint="eastAsia"/>
          <w:lang w:val="en-US" w:eastAsia="zh-CN"/>
        </w:rPr>
        <w:t>相关和</w:t>
      </w:r>
      <w:r>
        <w:rPr>
          <w:rFonts w:hint="eastAsia"/>
          <w:lang w:val="en-US" w:eastAsia="zh-CN"/>
        </w:rPr>
        <w:t>基于</w:t>
      </w:r>
      <w:r w:rsidRPr="00AB527F">
        <w:rPr>
          <w:rFonts w:hint="eastAsia"/>
          <w:lang w:val="en-US" w:eastAsia="zh-CN"/>
        </w:rPr>
        <w:t>空间的驱动因素，而不是可衡量的活动层面驱动因素。因此，它没有充分表明按照全权代表大会第</w:t>
      </w:r>
      <w:r w:rsidRPr="00AB527F">
        <w:rPr>
          <w:rFonts w:hint="eastAsia"/>
          <w:lang w:val="en-US" w:eastAsia="zh-CN"/>
        </w:rPr>
        <w:t>91</w:t>
      </w:r>
      <w:r w:rsidRPr="00AB527F">
        <w:rPr>
          <w:rFonts w:hint="eastAsia"/>
          <w:lang w:val="en-US" w:eastAsia="zh-CN"/>
        </w:rPr>
        <w:t>号决议的设想，确保适当</w:t>
      </w:r>
      <w:r>
        <w:rPr>
          <w:rFonts w:hint="eastAsia"/>
          <w:lang w:val="en-US" w:eastAsia="zh-CN"/>
        </w:rPr>
        <w:t>分配</w:t>
      </w:r>
      <w:r w:rsidRPr="00AB527F">
        <w:rPr>
          <w:rFonts w:hint="eastAsia"/>
          <w:lang w:val="en-US" w:eastAsia="zh-CN"/>
        </w:rPr>
        <w:t>所需的成本分摊水平。</w:t>
      </w:r>
    </w:p>
    <w:p w14:paraId="69FD75E3" w14:textId="77777777" w:rsidR="0083251A" w:rsidRPr="00AB7E18" w:rsidRDefault="0083251A" w:rsidP="00853DF6">
      <w:pPr>
        <w:ind w:firstLineChars="200" w:firstLine="480"/>
        <w:rPr>
          <w:lang w:val="en-US" w:eastAsia="zh-CN"/>
        </w:rPr>
      </w:pPr>
      <w:r w:rsidRPr="00AB527F">
        <w:rPr>
          <w:rFonts w:hint="eastAsia"/>
          <w:lang w:val="en-US" w:eastAsia="zh-CN"/>
        </w:rPr>
        <w:t>此外，我们注意到，全权代表大会第</w:t>
      </w:r>
      <w:r w:rsidRPr="00AB527F">
        <w:rPr>
          <w:rFonts w:hint="eastAsia"/>
          <w:lang w:val="en-US" w:eastAsia="zh-CN"/>
        </w:rPr>
        <w:t>91</w:t>
      </w:r>
      <w:r w:rsidRPr="00AB527F">
        <w:rPr>
          <w:rFonts w:hint="eastAsia"/>
          <w:lang w:val="en-US" w:eastAsia="zh-CN"/>
        </w:rPr>
        <w:t>号决议强调，应针对具体产品或服务实行成本回收。</w:t>
      </w:r>
      <w:r>
        <w:rPr>
          <w:rFonts w:hint="eastAsia"/>
          <w:lang w:val="en-US" w:eastAsia="zh-CN"/>
        </w:rPr>
        <w:t>拟议纳入的</w:t>
      </w:r>
      <w:r w:rsidRPr="00AB527F">
        <w:rPr>
          <w:rFonts w:hint="eastAsia"/>
          <w:lang w:val="en-US" w:eastAsia="zh-CN"/>
        </w:rPr>
        <w:t>广泛的机构成本要素</w:t>
      </w:r>
      <w:r>
        <w:rPr>
          <w:rFonts w:hint="eastAsia"/>
          <w:lang w:val="en-US" w:eastAsia="zh-CN"/>
        </w:rPr>
        <w:t>超出了可直接归属于</w:t>
      </w:r>
      <w:r w:rsidRPr="00AB527F">
        <w:rPr>
          <w:rFonts w:hint="eastAsia"/>
          <w:lang w:val="en-US" w:eastAsia="zh-CN"/>
        </w:rPr>
        <w:t>卫星网络申报活动</w:t>
      </w:r>
      <w:r>
        <w:rPr>
          <w:rFonts w:hint="eastAsia"/>
          <w:lang w:val="en-US" w:eastAsia="zh-CN"/>
        </w:rPr>
        <w:t>的要素范围</w:t>
      </w:r>
      <w:r w:rsidRPr="00AB527F">
        <w:rPr>
          <w:rFonts w:hint="eastAsia"/>
          <w:lang w:val="en-US" w:eastAsia="zh-CN"/>
        </w:rPr>
        <w:t>，可能</w:t>
      </w:r>
      <w:r>
        <w:rPr>
          <w:rFonts w:hint="eastAsia"/>
          <w:lang w:val="en-US" w:eastAsia="zh-CN"/>
        </w:rPr>
        <w:t>会削弱费用</w:t>
      </w:r>
      <w:r w:rsidRPr="00AB527F">
        <w:rPr>
          <w:rFonts w:hint="eastAsia"/>
          <w:lang w:val="en-US" w:eastAsia="zh-CN"/>
        </w:rPr>
        <w:t>与所提供服务之间的</w:t>
      </w:r>
      <w:r>
        <w:rPr>
          <w:rFonts w:hint="eastAsia"/>
          <w:lang w:val="en-US" w:eastAsia="zh-CN"/>
        </w:rPr>
        <w:t>关</w:t>
      </w:r>
      <w:r w:rsidRPr="00AB527F">
        <w:rPr>
          <w:rFonts w:hint="eastAsia"/>
          <w:lang w:val="en-US" w:eastAsia="zh-CN"/>
        </w:rPr>
        <w:t>联，且可能不完全符合这一原则。</w:t>
      </w:r>
    </w:p>
    <w:p w14:paraId="3BA073FC" w14:textId="77777777" w:rsidR="0083251A" w:rsidRPr="00AB7E18" w:rsidRDefault="0083251A" w:rsidP="00853DF6">
      <w:pPr>
        <w:ind w:firstLineChars="200" w:firstLine="480"/>
        <w:rPr>
          <w:lang w:val="en-US" w:eastAsia="zh-CN"/>
        </w:rPr>
      </w:pPr>
      <w:r>
        <w:rPr>
          <w:rFonts w:hint="eastAsia"/>
          <w:lang w:val="en-US" w:eastAsia="zh-CN"/>
        </w:rPr>
        <w:t>另</w:t>
      </w:r>
      <w:r w:rsidRPr="00AB527F">
        <w:rPr>
          <w:rFonts w:hint="eastAsia"/>
          <w:lang w:val="en-US" w:eastAsia="zh-CN"/>
        </w:rPr>
        <w:t>外，我们注意到，对与</w:t>
      </w:r>
      <w:r>
        <w:rPr>
          <w:rFonts w:hint="eastAsia"/>
          <w:lang w:val="en-US" w:eastAsia="zh-CN"/>
        </w:rPr>
        <w:t>职</w:t>
      </w:r>
      <w:r w:rsidRPr="00AB527F">
        <w:rPr>
          <w:rFonts w:hint="eastAsia"/>
          <w:lang w:val="en-US" w:eastAsia="zh-CN"/>
        </w:rPr>
        <w:t>员相关的分配驱动因素的依赖，包括那些与</w:t>
      </w:r>
      <w:r w:rsidRPr="00AB527F">
        <w:rPr>
          <w:rFonts w:hint="eastAsia"/>
          <w:lang w:val="en-US" w:eastAsia="zh-CN"/>
        </w:rPr>
        <w:t>SNF</w:t>
      </w:r>
      <w:r w:rsidRPr="00AB527F">
        <w:rPr>
          <w:rFonts w:hint="eastAsia"/>
          <w:lang w:val="en-US" w:eastAsia="zh-CN"/>
        </w:rPr>
        <w:t>活动相关的驱动因素，可能会给间接成本的</w:t>
      </w:r>
      <w:r>
        <w:rPr>
          <w:rFonts w:hint="eastAsia"/>
          <w:lang w:val="en-US" w:eastAsia="zh-CN"/>
        </w:rPr>
        <w:t>分摊</w:t>
      </w:r>
      <w:r w:rsidRPr="00AB527F">
        <w:rPr>
          <w:rFonts w:hint="eastAsia"/>
          <w:lang w:val="en-US" w:eastAsia="zh-CN"/>
        </w:rPr>
        <w:t>带来复合效应。在这种情况下，即使与卫星网络申报相关的基本工作量或系统使用</w:t>
      </w:r>
      <w:r>
        <w:rPr>
          <w:rFonts w:hint="eastAsia"/>
          <w:lang w:val="en-US" w:eastAsia="zh-CN"/>
        </w:rPr>
        <w:t>情况</w:t>
      </w:r>
      <w:r w:rsidRPr="00AB527F">
        <w:rPr>
          <w:rFonts w:hint="eastAsia"/>
          <w:lang w:val="en-US" w:eastAsia="zh-CN"/>
        </w:rPr>
        <w:t>未发生变化，与</w:t>
      </w:r>
      <w:r w:rsidRPr="00AB527F">
        <w:rPr>
          <w:rFonts w:hint="eastAsia"/>
          <w:lang w:val="en-US" w:eastAsia="zh-CN"/>
        </w:rPr>
        <w:t>SNF</w:t>
      </w:r>
      <w:r w:rsidRPr="00AB527F">
        <w:rPr>
          <w:rFonts w:hint="eastAsia"/>
          <w:lang w:val="en-US" w:eastAsia="zh-CN"/>
        </w:rPr>
        <w:t>相关的人员配备水平的增加也可能导致多个成本池</w:t>
      </w:r>
      <w:r>
        <w:rPr>
          <w:rFonts w:hint="eastAsia"/>
          <w:lang w:val="en-US" w:eastAsia="zh-CN"/>
        </w:rPr>
        <w:t>分摊的</w:t>
      </w:r>
      <w:r w:rsidRPr="00AB527F">
        <w:rPr>
          <w:rFonts w:hint="eastAsia"/>
          <w:lang w:val="en-US" w:eastAsia="zh-CN"/>
        </w:rPr>
        <w:t>间接成本</w:t>
      </w:r>
      <w:r>
        <w:rPr>
          <w:rFonts w:hint="eastAsia"/>
          <w:lang w:val="en-US" w:eastAsia="zh-CN"/>
        </w:rPr>
        <w:t>出现</w:t>
      </w:r>
      <w:r w:rsidRPr="00AB527F">
        <w:rPr>
          <w:rFonts w:hint="eastAsia"/>
          <w:lang w:val="en-US" w:eastAsia="zh-CN"/>
        </w:rPr>
        <w:t>复合</w:t>
      </w:r>
      <w:r>
        <w:rPr>
          <w:rFonts w:hint="eastAsia"/>
          <w:lang w:val="en-US" w:eastAsia="zh-CN"/>
        </w:rPr>
        <w:t>式</w:t>
      </w:r>
      <w:r w:rsidRPr="00AB527F">
        <w:rPr>
          <w:rFonts w:hint="eastAsia"/>
          <w:lang w:val="en-US" w:eastAsia="zh-CN"/>
        </w:rPr>
        <w:t>增</w:t>
      </w:r>
      <w:r>
        <w:rPr>
          <w:rFonts w:hint="eastAsia"/>
          <w:lang w:val="en-US" w:eastAsia="zh-CN"/>
        </w:rPr>
        <w:t>长</w:t>
      </w:r>
      <w:r w:rsidRPr="00AB527F">
        <w:rPr>
          <w:rFonts w:hint="eastAsia"/>
          <w:lang w:val="en-US" w:eastAsia="zh-CN"/>
        </w:rPr>
        <w:t>。这引发了人们对</w:t>
      </w:r>
      <w:r>
        <w:rPr>
          <w:rFonts w:hint="eastAsia"/>
          <w:lang w:val="en-US" w:eastAsia="zh-CN"/>
        </w:rPr>
        <w:t>由之产生的</w:t>
      </w:r>
      <w:r w:rsidRPr="00AB527F">
        <w:rPr>
          <w:rFonts w:hint="eastAsia"/>
          <w:lang w:val="en-US" w:eastAsia="zh-CN"/>
        </w:rPr>
        <w:t>成本回收水平的准确性和</w:t>
      </w:r>
      <w:r>
        <w:rPr>
          <w:rFonts w:hint="eastAsia"/>
          <w:lang w:val="en-US" w:eastAsia="zh-CN"/>
        </w:rPr>
        <w:t>相称性</w:t>
      </w:r>
      <w:r w:rsidRPr="00AB527F">
        <w:rPr>
          <w:rFonts w:hint="eastAsia"/>
          <w:lang w:val="en-US" w:eastAsia="zh-CN"/>
        </w:rPr>
        <w:t>的担忧。</w:t>
      </w:r>
    </w:p>
    <w:p w14:paraId="158E6151" w14:textId="77777777" w:rsidR="0083251A" w:rsidRPr="00AB7E18" w:rsidRDefault="0083251A" w:rsidP="00853DF6">
      <w:pPr>
        <w:ind w:firstLineChars="200" w:firstLine="480"/>
        <w:rPr>
          <w:lang w:val="en-US" w:eastAsia="zh-CN"/>
        </w:rPr>
      </w:pPr>
      <w:r>
        <w:rPr>
          <w:rFonts w:hint="eastAsia"/>
          <w:lang w:val="en-US" w:eastAsia="zh-CN"/>
        </w:rPr>
        <w:t>虽然</w:t>
      </w:r>
      <w:r w:rsidRPr="00AB527F">
        <w:rPr>
          <w:rFonts w:hint="eastAsia"/>
          <w:lang w:val="en-US" w:eastAsia="zh-CN"/>
        </w:rPr>
        <w:t>纳入间接</w:t>
      </w:r>
      <w:r>
        <w:rPr>
          <w:rFonts w:hint="eastAsia"/>
          <w:lang w:val="en-US" w:eastAsia="zh-CN"/>
        </w:rPr>
        <w:t>成本</w:t>
      </w:r>
      <w:r w:rsidRPr="00AB527F">
        <w:rPr>
          <w:rFonts w:hint="eastAsia"/>
          <w:lang w:val="en-US" w:eastAsia="zh-CN"/>
        </w:rPr>
        <w:t>可能符合全权代表大会第</w:t>
      </w:r>
      <w:r w:rsidRPr="00AB527F">
        <w:rPr>
          <w:rFonts w:hint="eastAsia"/>
          <w:lang w:val="en-US" w:eastAsia="zh-CN"/>
        </w:rPr>
        <w:t>91</w:t>
      </w:r>
      <w:r w:rsidRPr="00AB527F">
        <w:rPr>
          <w:rFonts w:hint="eastAsia"/>
          <w:lang w:val="en-US" w:eastAsia="zh-CN"/>
        </w:rPr>
        <w:t>号决议的</w:t>
      </w:r>
      <w:r>
        <w:rPr>
          <w:rFonts w:hint="eastAsia"/>
          <w:lang w:val="en-US" w:eastAsia="zh-CN"/>
        </w:rPr>
        <w:t>规定</w:t>
      </w:r>
      <w:r w:rsidRPr="00AB527F">
        <w:rPr>
          <w:rFonts w:hint="eastAsia"/>
          <w:lang w:val="en-US" w:eastAsia="zh-CN"/>
        </w:rPr>
        <w:t>，但我们认为，以</w:t>
      </w:r>
      <w:r>
        <w:rPr>
          <w:rFonts w:hint="eastAsia"/>
          <w:lang w:val="en-US" w:eastAsia="zh-CN"/>
        </w:rPr>
        <w:t>其</w:t>
      </w:r>
      <w:r w:rsidRPr="00AB527F">
        <w:rPr>
          <w:rFonts w:hint="eastAsia"/>
          <w:lang w:val="en-US" w:eastAsia="zh-CN"/>
        </w:rPr>
        <w:t>目前的形式，拟议分配方法未能在卫星网络申报服务的</w:t>
      </w:r>
      <w:r>
        <w:rPr>
          <w:rFonts w:hint="eastAsia"/>
          <w:lang w:val="en-US" w:eastAsia="zh-CN"/>
        </w:rPr>
        <w:t>归属</w:t>
      </w:r>
      <w:r w:rsidRPr="00AB527F">
        <w:rPr>
          <w:rFonts w:hint="eastAsia"/>
          <w:lang w:val="en-US" w:eastAsia="zh-CN"/>
        </w:rPr>
        <w:t>成本与实际消费之间建立明确且可证明的因果关系。</w:t>
      </w:r>
    </w:p>
    <w:p w14:paraId="123820F1" w14:textId="24634B71" w:rsidR="0083251A" w:rsidRPr="00AB7E18" w:rsidRDefault="00853DF6" w:rsidP="00853DF6">
      <w:pPr>
        <w:pStyle w:val="Heading1"/>
        <w:rPr>
          <w:lang w:eastAsia="zh-CN"/>
        </w:rPr>
      </w:pPr>
      <w:r>
        <w:rPr>
          <w:rFonts w:eastAsiaTheme="minorEastAsia" w:hint="eastAsia"/>
          <w:lang w:eastAsia="zh-CN"/>
        </w:rPr>
        <w:t>4</w:t>
      </w:r>
      <w:r>
        <w:rPr>
          <w:rFonts w:eastAsiaTheme="minorEastAsia"/>
          <w:lang w:eastAsia="zh-CN"/>
        </w:rPr>
        <w:tab/>
      </w:r>
      <w:r w:rsidR="0083251A">
        <w:rPr>
          <w:rFonts w:hint="eastAsia"/>
          <w:lang w:eastAsia="zh-CN"/>
        </w:rPr>
        <w:t>拟议方法的改进</w:t>
      </w:r>
    </w:p>
    <w:p w14:paraId="0E548017" w14:textId="77777777" w:rsidR="0083251A" w:rsidRPr="00AB7E18" w:rsidRDefault="0083251A" w:rsidP="00853DF6">
      <w:pPr>
        <w:ind w:firstLineChars="200" w:firstLine="480"/>
        <w:rPr>
          <w:lang w:eastAsia="zh-CN"/>
        </w:rPr>
      </w:pPr>
      <w:r w:rsidRPr="00AB527F">
        <w:rPr>
          <w:rFonts w:hint="eastAsia"/>
          <w:lang w:eastAsia="zh-CN"/>
        </w:rPr>
        <w:t>我们注意到，协调请求长时间未得到处理，大大超过了规则时限，这主要是由于工作量增加和资源限制</w:t>
      </w:r>
      <w:r>
        <w:rPr>
          <w:rFonts w:hint="eastAsia"/>
          <w:lang w:eastAsia="zh-CN"/>
        </w:rPr>
        <w:t>，</w:t>
      </w:r>
      <w:r w:rsidRPr="00AB527F">
        <w:rPr>
          <w:rFonts w:hint="eastAsia"/>
          <w:lang w:eastAsia="zh-CN"/>
        </w:rPr>
        <w:t>导致越来越多的申报积压，缩短了主管部门启用网络的时间，从而增加了规则的不确定性。在</w:t>
      </w:r>
      <w:r>
        <w:rPr>
          <w:rFonts w:hint="eastAsia"/>
          <w:lang w:eastAsia="zh-CN"/>
        </w:rPr>
        <w:t>这种情况</w:t>
      </w:r>
      <w:r w:rsidRPr="00AB527F">
        <w:rPr>
          <w:rFonts w:hint="eastAsia"/>
          <w:lang w:eastAsia="zh-CN"/>
        </w:rPr>
        <w:t>下，我们认为</w:t>
      </w:r>
      <w:r w:rsidRPr="00AB527F">
        <w:rPr>
          <w:rFonts w:hint="eastAsia"/>
          <w:lang w:eastAsia="zh-CN"/>
        </w:rPr>
        <w:t>SNF</w:t>
      </w:r>
      <w:r w:rsidRPr="00AB527F">
        <w:rPr>
          <w:rFonts w:hint="eastAsia"/>
          <w:lang w:eastAsia="zh-CN"/>
        </w:rPr>
        <w:t>成本回收方法应辅之以有效的工作量预测和</w:t>
      </w:r>
      <w:r>
        <w:rPr>
          <w:rFonts w:hint="eastAsia"/>
          <w:lang w:eastAsia="zh-CN"/>
        </w:rPr>
        <w:t>能力</w:t>
      </w:r>
      <w:r w:rsidRPr="00AB527F">
        <w:rPr>
          <w:rFonts w:hint="eastAsia"/>
          <w:lang w:eastAsia="zh-CN"/>
        </w:rPr>
        <w:t>规划，确保收费水平</w:t>
      </w:r>
      <w:r>
        <w:rPr>
          <w:rFonts w:hint="eastAsia"/>
          <w:lang w:eastAsia="zh-CN"/>
        </w:rPr>
        <w:t>能够</w:t>
      </w:r>
      <w:r w:rsidRPr="00AB527F">
        <w:rPr>
          <w:rFonts w:hint="eastAsia"/>
          <w:lang w:eastAsia="zh-CN"/>
        </w:rPr>
        <w:t>支持无线电通信局招聘和保留必要的专业力量，并投资于工具和系统以提高效率。与此同时，我们强调保持可预测和稳定的收费水平的重要性，因为频繁</w:t>
      </w:r>
      <w:r>
        <w:rPr>
          <w:rFonts w:hint="eastAsia"/>
          <w:lang w:eastAsia="zh-CN"/>
        </w:rPr>
        <w:t>调整</w:t>
      </w:r>
      <w:r w:rsidRPr="00AB527F">
        <w:rPr>
          <w:rFonts w:hint="eastAsia"/>
          <w:lang w:eastAsia="zh-CN"/>
        </w:rPr>
        <w:t>或重大调整可能会影响主管部门和运营商的规划。因此，我们认为引入结构化和透明的调整机制具有价值，包括</w:t>
      </w:r>
      <w:r>
        <w:rPr>
          <w:rFonts w:hint="eastAsia"/>
          <w:lang w:eastAsia="zh-CN"/>
        </w:rPr>
        <w:t>采用</w:t>
      </w:r>
      <w:r w:rsidRPr="00AB527F">
        <w:rPr>
          <w:rFonts w:hint="eastAsia"/>
          <w:lang w:eastAsia="zh-CN"/>
        </w:rPr>
        <w:t>多年期方法以平滑变化并提供更</w:t>
      </w:r>
      <w:r>
        <w:rPr>
          <w:rFonts w:hint="eastAsia"/>
          <w:lang w:eastAsia="zh-CN"/>
        </w:rPr>
        <w:t>高</w:t>
      </w:r>
      <w:r w:rsidRPr="00AB527F">
        <w:rPr>
          <w:rFonts w:hint="eastAsia"/>
          <w:lang w:eastAsia="zh-CN"/>
        </w:rPr>
        <w:t>的可预测性，以及减轻突发财务影响的保障措施。我们还注意到，大型</w:t>
      </w:r>
      <w:r>
        <w:rPr>
          <w:rFonts w:hint="eastAsia"/>
          <w:lang w:eastAsia="zh-CN"/>
        </w:rPr>
        <w:t>非对地静止卫星轨道（</w:t>
      </w:r>
      <w:r w:rsidRPr="00AB527F">
        <w:rPr>
          <w:rFonts w:hint="eastAsia"/>
          <w:lang w:eastAsia="zh-CN"/>
        </w:rPr>
        <w:t>NGSO</w:t>
      </w:r>
      <w:r>
        <w:rPr>
          <w:rFonts w:hint="eastAsia"/>
          <w:lang w:eastAsia="zh-CN"/>
        </w:rPr>
        <w:t>）</w:t>
      </w:r>
      <w:r w:rsidRPr="00AB527F">
        <w:rPr>
          <w:rFonts w:hint="eastAsia"/>
          <w:lang w:eastAsia="zh-CN"/>
        </w:rPr>
        <w:t>星座的持续增长是驱动工作量和复杂性增加的</w:t>
      </w:r>
      <w:r>
        <w:rPr>
          <w:rFonts w:hint="eastAsia"/>
          <w:lang w:eastAsia="zh-CN"/>
        </w:rPr>
        <w:t>主要</w:t>
      </w:r>
      <w:r w:rsidRPr="00AB527F">
        <w:rPr>
          <w:rFonts w:hint="eastAsia"/>
          <w:lang w:eastAsia="zh-CN"/>
        </w:rPr>
        <w:t>因素，</w:t>
      </w:r>
      <w:r>
        <w:rPr>
          <w:rFonts w:hint="eastAsia"/>
          <w:lang w:eastAsia="zh-CN"/>
        </w:rPr>
        <w:t>为此</w:t>
      </w:r>
      <w:r w:rsidRPr="00AB527F">
        <w:rPr>
          <w:rFonts w:hint="eastAsia"/>
          <w:lang w:eastAsia="zh-CN"/>
        </w:rPr>
        <w:t>，我们认为对方法</w:t>
      </w:r>
      <w:r>
        <w:rPr>
          <w:rFonts w:hint="eastAsia"/>
          <w:lang w:eastAsia="zh-CN"/>
        </w:rPr>
        <w:t>做</w:t>
      </w:r>
      <w:r w:rsidRPr="00AB527F">
        <w:rPr>
          <w:rFonts w:hint="eastAsia"/>
          <w:lang w:eastAsia="zh-CN"/>
        </w:rPr>
        <w:t>进一步改进可能是有益的，包括通过定期报告成本和工作量来提高透明度，通过理事会加强监督，引入处理时间和积压程度等明确的绩效指标</w:t>
      </w:r>
      <w:r>
        <w:rPr>
          <w:rFonts w:hint="eastAsia"/>
          <w:lang w:eastAsia="zh-CN"/>
        </w:rPr>
        <w:t>，以及</w:t>
      </w:r>
      <w:r w:rsidRPr="00AB527F">
        <w:rPr>
          <w:rFonts w:hint="eastAsia"/>
          <w:lang w:eastAsia="zh-CN"/>
        </w:rPr>
        <w:t>确保以渐进和成比例的方式</w:t>
      </w:r>
      <w:r>
        <w:rPr>
          <w:rFonts w:hint="eastAsia"/>
          <w:lang w:eastAsia="zh-CN"/>
        </w:rPr>
        <w:t>落实费用</w:t>
      </w:r>
      <w:r w:rsidRPr="00AB527F">
        <w:rPr>
          <w:rFonts w:hint="eastAsia"/>
          <w:lang w:eastAsia="zh-CN"/>
        </w:rPr>
        <w:t>调整</w:t>
      </w:r>
      <w:r>
        <w:rPr>
          <w:rFonts w:hint="eastAsia"/>
          <w:lang w:eastAsia="zh-CN"/>
        </w:rPr>
        <w:t>工作</w:t>
      </w:r>
      <w:r w:rsidRPr="00AB527F">
        <w:rPr>
          <w:rFonts w:hint="eastAsia"/>
          <w:lang w:eastAsia="zh-CN"/>
        </w:rPr>
        <w:t>，同时考虑到资源有限的主管部门的需求。</w:t>
      </w:r>
    </w:p>
    <w:p w14:paraId="5AC2B138" w14:textId="35590F43" w:rsidR="0083251A" w:rsidRPr="00AB7E18" w:rsidRDefault="00853DF6" w:rsidP="00853DF6">
      <w:pPr>
        <w:pStyle w:val="Heading1"/>
        <w:rPr>
          <w:lang w:eastAsia="zh-CN"/>
        </w:rPr>
      </w:pPr>
      <w:r>
        <w:rPr>
          <w:rFonts w:eastAsiaTheme="minorEastAsia" w:hint="eastAsia"/>
          <w:lang w:eastAsia="zh-CN"/>
        </w:rPr>
        <w:lastRenderedPageBreak/>
        <w:t>5</w:t>
      </w:r>
      <w:r>
        <w:rPr>
          <w:rFonts w:eastAsiaTheme="minorEastAsia"/>
          <w:lang w:eastAsia="zh-CN"/>
        </w:rPr>
        <w:tab/>
      </w:r>
      <w:r w:rsidR="0083251A" w:rsidRPr="00AB527F">
        <w:rPr>
          <w:rFonts w:hint="eastAsia"/>
          <w:lang w:eastAsia="zh-CN"/>
        </w:rPr>
        <w:t>卫星网络申报处理的</w:t>
      </w:r>
      <w:r w:rsidR="0083251A">
        <w:rPr>
          <w:rFonts w:hint="eastAsia"/>
          <w:lang w:eastAsia="zh-CN"/>
        </w:rPr>
        <w:t>延迟</w:t>
      </w:r>
    </w:p>
    <w:p w14:paraId="7A159A64" w14:textId="77777777" w:rsidR="0083251A" w:rsidRPr="00AB7E18" w:rsidRDefault="0083251A" w:rsidP="00853DF6">
      <w:pPr>
        <w:ind w:firstLineChars="200" w:firstLine="480"/>
        <w:rPr>
          <w:lang w:eastAsia="zh-CN" w:bidi="ar-EG"/>
        </w:rPr>
      </w:pPr>
      <w:r w:rsidRPr="00AB527F">
        <w:rPr>
          <w:rFonts w:hint="eastAsia"/>
          <w:lang w:eastAsia="zh-CN" w:bidi="ar-EG"/>
        </w:rPr>
        <w:t>无线电通信顾问组（</w:t>
      </w:r>
      <w:r w:rsidRPr="00AB527F">
        <w:rPr>
          <w:rFonts w:hint="eastAsia"/>
          <w:lang w:eastAsia="zh-CN" w:bidi="ar-EG"/>
        </w:rPr>
        <w:t>RAG</w:t>
      </w:r>
      <w:r w:rsidRPr="00AB527F">
        <w:rPr>
          <w:rFonts w:hint="eastAsia"/>
          <w:lang w:eastAsia="zh-CN" w:bidi="ar-EG"/>
        </w:rPr>
        <w:t>）第</w:t>
      </w:r>
      <w:r w:rsidRPr="00AB527F">
        <w:rPr>
          <w:rFonts w:hint="eastAsia"/>
          <w:lang w:eastAsia="zh-CN" w:bidi="ar-EG"/>
        </w:rPr>
        <w:t>33</w:t>
      </w:r>
      <w:r w:rsidRPr="00AB527F">
        <w:rPr>
          <w:rFonts w:hint="eastAsia"/>
          <w:lang w:eastAsia="zh-CN" w:bidi="ar-EG"/>
        </w:rPr>
        <w:t>次会议强调了与卫星网络申报处理有关的</w:t>
      </w:r>
      <w:r>
        <w:rPr>
          <w:rFonts w:hint="eastAsia"/>
          <w:lang w:eastAsia="zh-CN" w:bidi="ar-EG"/>
        </w:rPr>
        <w:t>若干</w:t>
      </w:r>
      <w:r w:rsidRPr="00AB527F">
        <w:rPr>
          <w:rFonts w:hint="eastAsia"/>
          <w:lang w:eastAsia="zh-CN" w:bidi="ar-EG"/>
        </w:rPr>
        <w:t>问题，特别是考虑到</w:t>
      </w:r>
      <w:r>
        <w:rPr>
          <w:rFonts w:hint="eastAsia"/>
          <w:lang w:eastAsia="zh-CN" w:bidi="ar-EG"/>
        </w:rPr>
        <w:t>延迟</w:t>
      </w:r>
      <w:r w:rsidRPr="00AB527F">
        <w:rPr>
          <w:rFonts w:hint="eastAsia"/>
          <w:lang w:eastAsia="zh-CN" w:bidi="ar-EG"/>
        </w:rPr>
        <w:t>对主管部门和运营商的影响越来越大。申报</w:t>
      </w:r>
      <w:r>
        <w:rPr>
          <w:rFonts w:hint="eastAsia"/>
          <w:lang w:eastAsia="zh-CN" w:bidi="ar-EG"/>
        </w:rPr>
        <w:t>的延迟</w:t>
      </w:r>
      <w:r w:rsidRPr="00AB527F">
        <w:rPr>
          <w:rFonts w:hint="eastAsia"/>
          <w:lang w:eastAsia="zh-CN" w:bidi="ar-EG"/>
        </w:rPr>
        <w:t>公布和处理</w:t>
      </w:r>
      <w:r>
        <w:rPr>
          <w:rFonts w:hint="eastAsia"/>
          <w:lang w:eastAsia="zh-CN" w:bidi="ar-EG"/>
        </w:rPr>
        <w:t>问题</w:t>
      </w:r>
      <w:r w:rsidRPr="00AB527F">
        <w:rPr>
          <w:rFonts w:hint="eastAsia"/>
          <w:lang w:eastAsia="zh-CN" w:bidi="ar-EG"/>
        </w:rPr>
        <w:t>已成为一项实际挑战，直接影响各主管部门在《无线电规则》第</w:t>
      </w:r>
      <w:r w:rsidRPr="00AB527F">
        <w:rPr>
          <w:rFonts w:hint="eastAsia"/>
          <w:lang w:eastAsia="zh-CN" w:bidi="ar-EG"/>
        </w:rPr>
        <w:t>9.38</w:t>
      </w:r>
      <w:r w:rsidRPr="00AB527F">
        <w:rPr>
          <w:rFonts w:hint="eastAsia"/>
          <w:lang w:eastAsia="zh-CN" w:bidi="ar-EG"/>
        </w:rPr>
        <w:t>条规定的时限内完成规则程序的能力，包括与网络部署和国际协调相关的程序。在</w:t>
      </w:r>
      <w:r>
        <w:rPr>
          <w:rFonts w:hint="eastAsia"/>
          <w:lang w:eastAsia="zh-CN" w:bidi="ar-EG"/>
        </w:rPr>
        <w:t>这</w:t>
      </w:r>
      <w:r w:rsidRPr="00AB527F">
        <w:rPr>
          <w:rFonts w:hint="eastAsia"/>
          <w:lang w:eastAsia="zh-CN" w:bidi="ar-EG"/>
        </w:rPr>
        <w:t>方面，正如主席提交理事会的说明（</w:t>
      </w:r>
      <w:hyperlink r:id="rId10" w:history="1">
        <w:r w:rsidRPr="00494B67">
          <w:rPr>
            <w:rStyle w:val="Hyperlink"/>
            <w:rFonts w:asciiTheme="minorHAnsi" w:eastAsia="SimSun" w:hAnsiTheme="minorHAnsi" w:cstheme="minorHAnsi" w:hint="eastAsia"/>
            <w:szCs w:val="24"/>
            <w:lang w:eastAsia="zh-CN" w:bidi="ar-EG"/>
          </w:rPr>
          <w:t>第</w:t>
        </w:r>
        <w:r w:rsidRPr="00494B67">
          <w:rPr>
            <w:rStyle w:val="Hyperlink"/>
            <w:rFonts w:asciiTheme="minorHAnsi" w:eastAsia="SimSun" w:hAnsiTheme="minorHAnsi" w:cstheme="minorHAnsi" w:hint="eastAsia"/>
            <w:szCs w:val="24"/>
            <w:lang w:eastAsia="zh-CN" w:bidi="ar-EG"/>
          </w:rPr>
          <w:t>281</w:t>
        </w:r>
        <w:r w:rsidRPr="00494B67">
          <w:rPr>
            <w:rStyle w:val="Hyperlink"/>
            <w:rFonts w:asciiTheme="minorHAnsi" w:eastAsia="SimSun" w:hAnsiTheme="minorHAnsi" w:cstheme="minorHAnsi" w:hint="eastAsia"/>
            <w:szCs w:val="24"/>
            <w:lang w:eastAsia="zh-CN" w:bidi="ar-EG"/>
          </w:rPr>
          <w:t>号通函</w:t>
        </w:r>
      </w:hyperlink>
      <w:r w:rsidRPr="00AB527F">
        <w:rPr>
          <w:rFonts w:hint="eastAsia"/>
          <w:lang w:eastAsia="zh-CN" w:bidi="ar-EG"/>
        </w:rPr>
        <w:t>）</w:t>
      </w:r>
      <w:r>
        <w:rPr>
          <w:rFonts w:hint="eastAsia"/>
          <w:lang w:eastAsia="zh-CN" w:bidi="ar-EG"/>
        </w:rPr>
        <w:t>所体现的，</w:t>
      </w:r>
      <w:r>
        <w:rPr>
          <w:rFonts w:hint="eastAsia"/>
          <w:lang w:eastAsia="zh-CN" w:bidi="ar-EG"/>
        </w:rPr>
        <w:t>RAG</w:t>
      </w:r>
      <w:r w:rsidRPr="00AB527F">
        <w:rPr>
          <w:rFonts w:hint="eastAsia"/>
          <w:lang w:eastAsia="zh-CN" w:bidi="ar-EG"/>
        </w:rPr>
        <w:t>强调，无线电通信局在遵守规定的处理时限方面面临越来越大的困难，由此导致主管部门</w:t>
      </w:r>
      <w:r>
        <w:rPr>
          <w:rFonts w:hint="eastAsia"/>
          <w:lang w:eastAsia="zh-CN" w:bidi="ar-EG"/>
        </w:rPr>
        <w:t>的</w:t>
      </w:r>
      <w:r w:rsidRPr="00AB527F">
        <w:rPr>
          <w:rFonts w:hint="eastAsia"/>
          <w:lang w:eastAsia="zh-CN" w:bidi="ar-EG"/>
        </w:rPr>
        <w:t>实施周期缩短，并增加了规则方面的不确定性。</w:t>
      </w:r>
      <w:r>
        <w:fldChar w:fldCharType="begin"/>
      </w:r>
      <w:r>
        <w:rPr>
          <w:lang w:eastAsia="zh-CN"/>
        </w:rPr>
        <w:instrText>HYPERLINK "https://www.itu.int/md/R23-RAG-C-0058/en"</w:instrText>
      </w:r>
      <w:r>
        <w:fldChar w:fldCharType="separate"/>
      </w:r>
      <w:r w:rsidRPr="00494B67">
        <w:rPr>
          <w:rStyle w:val="Hyperlink"/>
          <w:rFonts w:asciiTheme="minorHAnsi" w:eastAsia="SimSun" w:hAnsiTheme="minorHAnsi" w:cstheme="minorHAnsi" w:hint="eastAsia"/>
          <w:szCs w:val="24"/>
          <w:lang w:eastAsia="zh-CN" w:bidi="ar-EG"/>
        </w:rPr>
        <w:t>无线电通信局主任的报告</w:t>
      </w:r>
      <w:r>
        <w:fldChar w:fldCharType="end"/>
      </w:r>
      <w:r w:rsidRPr="00AB527F">
        <w:rPr>
          <w:rFonts w:hint="eastAsia"/>
          <w:lang w:eastAsia="zh-CN" w:bidi="ar-EG"/>
        </w:rPr>
        <w:t>进一步表明，这些挑战是在人力资源有限以及空间业务申报数量和复杂性日益增加所造成的运</w:t>
      </w:r>
      <w:r>
        <w:rPr>
          <w:rFonts w:hint="eastAsia"/>
          <w:lang w:eastAsia="zh-CN" w:bidi="ar-EG"/>
        </w:rPr>
        <w:t>作</w:t>
      </w:r>
      <w:r w:rsidRPr="00AB527F">
        <w:rPr>
          <w:rFonts w:hint="eastAsia"/>
          <w:lang w:eastAsia="zh-CN" w:bidi="ar-EG"/>
        </w:rPr>
        <w:t>和财务压力与日俱增的情况下出现的。现有数据表明，</w:t>
      </w:r>
      <w:r>
        <w:rPr>
          <w:rFonts w:hint="eastAsia"/>
          <w:lang w:eastAsia="zh-CN" w:bidi="ar-EG"/>
        </w:rPr>
        <w:t>规则</w:t>
      </w:r>
      <w:r w:rsidRPr="00AB527F">
        <w:rPr>
          <w:rFonts w:hint="eastAsia"/>
          <w:lang w:eastAsia="zh-CN" w:bidi="ar-EG"/>
        </w:rPr>
        <w:t>要求与当前</w:t>
      </w:r>
      <w:r>
        <w:rPr>
          <w:rFonts w:hint="eastAsia"/>
          <w:lang w:eastAsia="zh-CN" w:bidi="ar-EG"/>
        </w:rPr>
        <w:t>运作</w:t>
      </w:r>
      <w:r w:rsidRPr="00AB527F">
        <w:rPr>
          <w:rFonts w:hint="eastAsia"/>
          <w:lang w:eastAsia="zh-CN" w:bidi="ar-EG"/>
        </w:rPr>
        <w:t>能力之间存在明显差距，因为应在四个月内处理的协调请求现在大约需要十四个月，反映出工作量与可用资源严重失衡。在</w:t>
      </w:r>
      <w:r>
        <w:rPr>
          <w:rFonts w:hint="eastAsia"/>
          <w:lang w:eastAsia="zh-CN" w:bidi="ar-EG"/>
        </w:rPr>
        <w:t>这种情况</w:t>
      </w:r>
      <w:r w:rsidRPr="00AB527F">
        <w:rPr>
          <w:rFonts w:hint="eastAsia"/>
          <w:lang w:eastAsia="zh-CN" w:bidi="ar-EG"/>
        </w:rPr>
        <w:t>下，本文稿旨在在数据和实例支持下</w:t>
      </w:r>
      <w:r>
        <w:rPr>
          <w:rFonts w:hint="eastAsia"/>
          <w:lang w:eastAsia="zh-CN" w:bidi="ar-EG"/>
        </w:rPr>
        <w:t>，</w:t>
      </w:r>
      <w:r w:rsidRPr="00AB527F">
        <w:rPr>
          <w:rFonts w:hint="eastAsia"/>
          <w:lang w:eastAsia="zh-CN" w:bidi="ar-EG"/>
        </w:rPr>
        <w:t>强调这些延迟</w:t>
      </w:r>
      <w:r>
        <w:rPr>
          <w:rFonts w:hint="eastAsia"/>
          <w:lang w:eastAsia="zh-CN" w:bidi="ar-EG"/>
        </w:rPr>
        <w:t>产生</w:t>
      </w:r>
      <w:r w:rsidRPr="00AB527F">
        <w:rPr>
          <w:rFonts w:hint="eastAsia"/>
          <w:lang w:eastAsia="zh-CN" w:bidi="ar-EG"/>
        </w:rPr>
        <w:t>的实际</w:t>
      </w:r>
      <w:r>
        <w:rPr>
          <w:rFonts w:hint="eastAsia"/>
          <w:lang w:eastAsia="zh-CN" w:bidi="ar-EG"/>
        </w:rPr>
        <w:t>影响</w:t>
      </w:r>
      <w:r w:rsidRPr="00AB527F">
        <w:rPr>
          <w:rFonts w:hint="eastAsia"/>
          <w:lang w:eastAsia="zh-CN" w:bidi="ar-EG"/>
        </w:rPr>
        <w:t>和组织影响，并呼吁理事会提供适当支持，使无线电通信局能够应对这些挑战，并根据规则要求提高工作效率。</w:t>
      </w:r>
    </w:p>
    <w:p w14:paraId="29D0E17F" w14:textId="076AD984" w:rsidR="0083251A" w:rsidRPr="00AB7E18" w:rsidRDefault="0083251A" w:rsidP="00853DF6">
      <w:pPr>
        <w:ind w:firstLineChars="200" w:firstLine="480"/>
        <w:rPr>
          <w:lang w:eastAsia="zh-CN" w:bidi="ar-EG"/>
        </w:rPr>
      </w:pPr>
      <w:r w:rsidRPr="00AB527F">
        <w:rPr>
          <w:rFonts w:hint="eastAsia"/>
          <w:lang w:eastAsia="zh-CN" w:bidi="ar-EG"/>
        </w:rPr>
        <w:t>现有数据表明，《无线电规则》规定的规则要求与无线电通信局目前的运作能力之间存在明显差距。根据第</w:t>
      </w:r>
      <w:r w:rsidRPr="00AB527F">
        <w:rPr>
          <w:rFonts w:hint="eastAsia"/>
          <w:lang w:eastAsia="zh-CN" w:bidi="ar-EG"/>
        </w:rPr>
        <w:t>9.38</w:t>
      </w:r>
      <w:r w:rsidRPr="00AB527F">
        <w:rPr>
          <w:rFonts w:hint="eastAsia"/>
          <w:lang w:eastAsia="zh-CN" w:bidi="ar-EG"/>
        </w:rPr>
        <w:t>款，协调请求应在四个月内处理完毕</w:t>
      </w:r>
      <w:r>
        <w:rPr>
          <w:rFonts w:hint="eastAsia"/>
          <w:lang w:eastAsia="zh-CN" w:bidi="ar-EG"/>
        </w:rPr>
        <w:t>；</w:t>
      </w:r>
      <w:r w:rsidRPr="00AB527F">
        <w:rPr>
          <w:rFonts w:hint="eastAsia"/>
          <w:lang w:eastAsia="zh-CN" w:bidi="ar-EG"/>
        </w:rPr>
        <w:t>然而，正如第</w:t>
      </w:r>
      <w:r w:rsidRPr="00AB527F">
        <w:rPr>
          <w:rFonts w:hint="eastAsia"/>
          <w:lang w:eastAsia="zh-CN" w:bidi="ar-EG"/>
        </w:rPr>
        <w:t>281</w:t>
      </w:r>
      <w:r w:rsidRPr="00AB527F">
        <w:rPr>
          <w:rFonts w:hint="eastAsia"/>
          <w:lang w:eastAsia="zh-CN" w:bidi="ar-EG"/>
        </w:rPr>
        <w:t>号通函所确认的那样，实际处理时间已达到约十四个月，这反映出工作量</w:t>
      </w:r>
      <w:r>
        <w:rPr>
          <w:rFonts w:hint="eastAsia"/>
          <w:lang w:eastAsia="zh-CN" w:bidi="ar-EG"/>
        </w:rPr>
        <w:t>的增加与</w:t>
      </w:r>
      <w:r w:rsidRPr="00AB527F">
        <w:rPr>
          <w:rFonts w:hint="eastAsia"/>
          <w:lang w:eastAsia="zh-CN" w:bidi="ar-EG"/>
        </w:rPr>
        <w:t>可用资源之间存在严重</w:t>
      </w:r>
      <w:r>
        <w:rPr>
          <w:rFonts w:hint="eastAsia"/>
          <w:lang w:eastAsia="zh-CN" w:bidi="ar-EG"/>
        </w:rPr>
        <w:t>失衡</w:t>
      </w:r>
      <w:r w:rsidRPr="00AB527F">
        <w:rPr>
          <w:rFonts w:hint="eastAsia"/>
          <w:lang w:eastAsia="zh-CN" w:bidi="ar-EG"/>
        </w:rPr>
        <w:t>。</w:t>
      </w:r>
    </w:p>
    <w:p w14:paraId="4D677FA8" w14:textId="77777777" w:rsidR="0083251A" w:rsidRPr="00AB7E18" w:rsidRDefault="0083251A" w:rsidP="00853DF6">
      <w:pPr>
        <w:pStyle w:val="Figure"/>
        <w:rPr>
          <w:lang w:bidi="ar-EG"/>
        </w:rPr>
      </w:pPr>
      <w:r w:rsidRPr="00AB7E18">
        <w:rPr>
          <w:noProof/>
          <w:lang w:bidi="ar-EG"/>
        </w:rPr>
        <w:drawing>
          <wp:inline distT="0" distB="0" distL="0" distR="0" wp14:anchorId="72D00182" wp14:editId="30D6D06A">
            <wp:extent cx="5353050" cy="267796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1807" cy="2702360"/>
                    </a:xfrm>
                    <a:prstGeom prst="rect">
                      <a:avLst/>
                    </a:prstGeom>
                    <a:noFill/>
                  </pic:spPr>
                </pic:pic>
              </a:graphicData>
            </a:graphic>
          </wp:inline>
        </w:drawing>
      </w:r>
    </w:p>
    <w:p w14:paraId="1699248E" w14:textId="77777777" w:rsidR="0083251A" w:rsidRPr="00853DF6" w:rsidRDefault="0083251A" w:rsidP="00B70784">
      <w:pPr>
        <w:pStyle w:val="FigureNo"/>
        <w:spacing w:before="0"/>
        <w:rPr>
          <w:b/>
          <w:bCs/>
          <w:lang w:eastAsia="zh-CN" w:bidi="ar-EG"/>
        </w:rPr>
      </w:pPr>
      <w:r w:rsidRPr="00853DF6">
        <w:rPr>
          <w:rFonts w:hint="eastAsia"/>
          <w:b/>
          <w:bCs/>
          <w:lang w:eastAsia="zh-CN" w:bidi="ar-EG"/>
        </w:rPr>
        <w:t>图</w:t>
      </w:r>
      <w:r w:rsidRPr="00853DF6">
        <w:rPr>
          <w:b/>
          <w:bCs/>
          <w:lang w:eastAsia="zh-CN" w:bidi="ar-EG"/>
        </w:rPr>
        <w:t>1</w:t>
      </w:r>
    </w:p>
    <w:p w14:paraId="0C1C0ADF" w14:textId="77777777" w:rsidR="0083251A" w:rsidRPr="00853DF6" w:rsidRDefault="0083251A" w:rsidP="00853DF6">
      <w:pPr>
        <w:pStyle w:val="Figuretitle"/>
        <w:spacing w:before="120"/>
        <w:rPr>
          <w:b w:val="0"/>
          <w:bCs/>
          <w:lang w:eastAsia="zh-CN" w:bidi="ar-EG"/>
        </w:rPr>
      </w:pPr>
      <w:r w:rsidRPr="00853DF6">
        <w:rPr>
          <w:rFonts w:hint="eastAsia"/>
          <w:b w:val="0"/>
          <w:bCs/>
          <w:lang w:eastAsia="zh-CN" w:bidi="ar-EG"/>
        </w:rPr>
        <w:t>卫星网络协调请求（</w:t>
      </w:r>
      <w:r w:rsidRPr="00853DF6">
        <w:rPr>
          <w:rFonts w:hint="eastAsia"/>
          <w:b w:val="0"/>
          <w:bCs/>
          <w:lang w:eastAsia="zh-CN" w:bidi="ar-EG"/>
        </w:rPr>
        <w:t>CR/C</w:t>
      </w:r>
      <w:r w:rsidRPr="00853DF6">
        <w:rPr>
          <w:rFonts w:hint="eastAsia"/>
          <w:b w:val="0"/>
          <w:bCs/>
          <w:lang w:eastAsia="zh-CN" w:bidi="ar-EG"/>
        </w:rPr>
        <w:t>）的公布情况（过去</w:t>
      </w:r>
      <w:r w:rsidRPr="00853DF6">
        <w:rPr>
          <w:rFonts w:hint="eastAsia"/>
          <w:b w:val="0"/>
          <w:bCs/>
          <w:lang w:eastAsia="zh-CN" w:bidi="ar-EG"/>
        </w:rPr>
        <w:t>15</w:t>
      </w:r>
      <w:r w:rsidRPr="00853DF6">
        <w:rPr>
          <w:rFonts w:hint="eastAsia"/>
          <w:b w:val="0"/>
          <w:bCs/>
          <w:lang w:eastAsia="zh-CN" w:bidi="ar-EG"/>
        </w:rPr>
        <w:t>个月）</w:t>
      </w:r>
    </w:p>
    <w:p w14:paraId="2AD9B1BA" w14:textId="77777777" w:rsidR="0083251A" w:rsidRPr="00853DF6" w:rsidRDefault="0083251A" w:rsidP="00853DF6">
      <w:pPr>
        <w:pStyle w:val="Figuretitle"/>
        <w:spacing w:before="120"/>
        <w:rPr>
          <w:b w:val="0"/>
          <w:bCs/>
          <w:lang w:eastAsia="zh-CN" w:bidi="ar-EG"/>
        </w:rPr>
      </w:pPr>
      <w:r w:rsidRPr="00853DF6">
        <w:rPr>
          <w:rFonts w:hint="eastAsia"/>
          <w:b w:val="0"/>
          <w:bCs/>
          <w:lang w:eastAsia="zh-CN" w:bidi="ar-EG"/>
        </w:rPr>
        <w:t>（数据汇编自空间业务统计，</w:t>
      </w:r>
      <w:r>
        <w:fldChar w:fldCharType="begin"/>
      </w:r>
      <w:r>
        <w:rPr>
          <w:lang w:eastAsia="zh-CN"/>
        </w:rPr>
        <w:instrText>HYPERLINK "https://www.itu.int/ITU-R/go/space-statistics/en"</w:instrText>
      </w:r>
      <w:r>
        <w:fldChar w:fldCharType="separate"/>
      </w:r>
      <w:r w:rsidRPr="00853DF6">
        <w:rPr>
          <w:rStyle w:val="Hyperlink"/>
          <w:rFonts w:asciiTheme="minorHAnsi" w:eastAsia="SimSun" w:hAnsiTheme="minorHAnsi" w:cstheme="minorHAnsi" w:hint="eastAsia"/>
          <w:b w:val="0"/>
          <w:bCs/>
          <w:szCs w:val="24"/>
          <w:lang w:eastAsia="zh-CN" w:bidi="ar-EG"/>
        </w:rPr>
        <w:t>见网站</w:t>
      </w:r>
      <w:r>
        <w:fldChar w:fldCharType="end"/>
      </w:r>
      <w:r w:rsidRPr="00853DF6">
        <w:rPr>
          <w:rFonts w:hint="eastAsia"/>
          <w:b w:val="0"/>
          <w:bCs/>
          <w:lang w:eastAsia="zh-CN" w:bidi="ar-EG"/>
        </w:rPr>
        <w:t>）</w:t>
      </w:r>
    </w:p>
    <w:p w14:paraId="7C84068E" w14:textId="1394CE9A" w:rsidR="0083251A" w:rsidRPr="00AB7E18" w:rsidRDefault="0083251A" w:rsidP="00853DF6">
      <w:pPr>
        <w:ind w:firstLineChars="200" w:firstLine="480"/>
        <w:rPr>
          <w:lang w:eastAsia="zh-CN" w:bidi="ar-EG"/>
        </w:rPr>
      </w:pPr>
      <w:r w:rsidRPr="00AB527F">
        <w:rPr>
          <w:rFonts w:hint="eastAsia"/>
          <w:lang w:eastAsia="zh-CN" w:bidi="ar-EG"/>
        </w:rPr>
        <w:t>如图</w:t>
      </w:r>
      <w:r w:rsidRPr="00AB527F">
        <w:rPr>
          <w:rFonts w:hint="eastAsia"/>
          <w:lang w:eastAsia="zh-CN" w:bidi="ar-EG"/>
        </w:rPr>
        <w:t>1</w:t>
      </w:r>
      <w:r w:rsidRPr="00AB527F">
        <w:rPr>
          <w:rFonts w:hint="eastAsia"/>
          <w:lang w:eastAsia="zh-CN" w:bidi="ar-EG"/>
        </w:rPr>
        <w:t>所示，虽然正在处理的申报数量</w:t>
      </w:r>
      <w:r>
        <w:rPr>
          <w:rFonts w:hint="eastAsia"/>
          <w:lang w:eastAsia="zh-CN" w:bidi="ar-EG"/>
        </w:rPr>
        <w:t>仍然很多</w:t>
      </w:r>
      <w:r w:rsidRPr="00AB527F">
        <w:rPr>
          <w:rFonts w:hint="eastAsia"/>
          <w:lang w:eastAsia="zh-CN" w:bidi="ar-EG"/>
        </w:rPr>
        <w:t>，但由于运作方面的努力，数量</w:t>
      </w:r>
      <w:r>
        <w:rPr>
          <w:rFonts w:hint="eastAsia"/>
          <w:lang w:eastAsia="zh-CN" w:bidi="ar-EG"/>
        </w:rPr>
        <w:t>已</w:t>
      </w:r>
      <w:r w:rsidRPr="00AB527F">
        <w:rPr>
          <w:rFonts w:hint="eastAsia"/>
          <w:lang w:eastAsia="zh-CN" w:bidi="ar-EG"/>
        </w:rPr>
        <w:t>有所减少</w:t>
      </w:r>
      <w:r>
        <w:rPr>
          <w:rFonts w:hint="eastAsia"/>
          <w:lang w:eastAsia="zh-CN" w:bidi="ar-EG"/>
        </w:rPr>
        <w:t>；</w:t>
      </w:r>
      <w:r w:rsidRPr="00AB527F">
        <w:rPr>
          <w:rFonts w:hint="eastAsia"/>
          <w:lang w:eastAsia="zh-CN" w:bidi="ar-EG"/>
        </w:rPr>
        <w:t>然而，</w:t>
      </w:r>
      <w:r>
        <w:rPr>
          <w:rFonts w:hint="eastAsia"/>
          <w:lang w:eastAsia="zh-CN" w:bidi="ar-EG"/>
        </w:rPr>
        <w:t>由于收到的请求数量持续高企，而已</w:t>
      </w:r>
      <w:r w:rsidRPr="00AB527F">
        <w:rPr>
          <w:rFonts w:hint="eastAsia"/>
          <w:lang w:eastAsia="zh-CN" w:bidi="ar-EG"/>
        </w:rPr>
        <w:t>公布的申报数量不足</w:t>
      </w:r>
      <w:r>
        <w:rPr>
          <w:rFonts w:hint="eastAsia"/>
          <w:lang w:eastAsia="zh-CN" w:bidi="ar-EG"/>
        </w:rPr>
        <w:t>，导致</w:t>
      </w:r>
      <w:r w:rsidRPr="00AB527F">
        <w:rPr>
          <w:rFonts w:hint="eastAsia"/>
          <w:lang w:eastAsia="zh-CN" w:bidi="ar-EG"/>
        </w:rPr>
        <w:t>积压</w:t>
      </w:r>
      <w:r>
        <w:rPr>
          <w:rFonts w:hint="eastAsia"/>
          <w:lang w:eastAsia="zh-CN" w:bidi="ar-EG"/>
        </w:rPr>
        <w:t>数量未能</w:t>
      </w:r>
      <w:r w:rsidRPr="00AB527F">
        <w:rPr>
          <w:rFonts w:hint="eastAsia"/>
          <w:lang w:eastAsia="zh-CN" w:bidi="ar-EG"/>
        </w:rPr>
        <w:t>持续减少。处理时间依然在</w:t>
      </w:r>
      <w:r w:rsidRPr="00AB527F">
        <w:rPr>
          <w:rFonts w:hint="eastAsia"/>
          <w:lang w:eastAsia="zh-CN" w:bidi="ar-EG"/>
        </w:rPr>
        <w:t>13</w:t>
      </w:r>
      <w:r w:rsidRPr="00AB527F">
        <w:rPr>
          <w:rFonts w:hint="eastAsia"/>
          <w:lang w:eastAsia="zh-CN" w:bidi="ar-EG"/>
        </w:rPr>
        <w:t>至</w:t>
      </w:r>
      <w:r w:rsidRPr="00AB527F">
        <w:rPr>
          <w:rFonts w:hint="eastAsia"/>
          <w:lang w:eastAsia="zh-CN" w:bidi="ar-EG"/>
        </w:rPr>
        <w:t>17</w:t>
      </w:r>
      <w:r w:rsidRPr="00AB527F">
        <w:rPr>
          <w:rFonts w:hint="eastAsia"/>
          <w:lang w:eastAsia="zh-CN" w:bidi="ar-EG"/>
        </w:rPr>
        <w:t>个月之间，远高于规则时限。这些挑战是在人员限制和空缺</w:t>
      </w:r>
      <w:r>
        <w:rPr>
          <w:rFonts w:hint="eastAsia"/>
          <w:lang w:eastAsia="zh-CN" w:bidi="ar-EG"/>
        </w:rPr>
        <w:t>未补</w:t>
      </w:r>
      <w:r w:rsidRPr="00AB527F">
        <w:rPr>
          <w:rFonts w:hint="eastAsia"/>
          <w:lang w:eastAsia="zh-CN" w:bidi="ar-EG"/>
        </w:rPr>
        <w:t>以及更广泛的预算限制背景下产生的，而</w:t>
      </w:r>
      <w:r>
        <w:rPr>
          <w:rFonts w:hint="eastAsia"/>
          <w:lang w:eastAsia="zh-CN" w:bidi="ar-EG"/>
        </w:rPr>
        <w:t>受</w:t>
      </w:r>
      <w:r w:rsidRPr="00AB527F">
        <w:rPr>
          <w:rFonts w:hint="eastAsia"/>
          <w:lang w:eastAsia="zh-CN" w:bidi="ar-EG"/>
        </w:rPr>
        <w:t>系统不断扩展、新业务</w:t>
      </w:r>
      <w:r>
        <w:rPr>
          <w:rFonts w:hint="eastAsia"/>
          <w:lang w:eastAsia="zh-CN" w:bidi="ar-EG"/>
        </w:rPr>
        <w:t>出现以及</w:t>
      </w:r>
      <w:r w:rsidRPr="00AB527F">
        <w:rPr>
          <w:rFonts w:hint="eastAsia"/>
          <w:lang w:eastAsia="zh-CN" w:bidi="ar-EG"/>
        </w:rPr>
        <w:t>与地面网络</w:t>
      </w:r>
      <w:r>
        <w:rPr>
          <w:rFonts w:hint="eastAsia"/>
          <w:lang w:eastAsia="zh-CN" w:bidi="ar-EG"/>
        </w:rPr>
        <w:t>融合程度不断提高</w:t>
      </w:r>
      <w:r w:rsidRPr="00AB527F">
        <w:rPr>
          <w:rFonts w:hint="eastAsia"/>
          <w:lang w:eastAsia="zh-CN" w:bidi="ar-EG"/>
        </w:rPr>
        <w:t>的推动，卫星行业在数量和复杂性上</w:t>
      </w:r>
      <w:r>
        <w:rPr>
          <w:rFonts w:hint="eastAsia"/>
          <w:lang w:eastAsia="zh-CN" w:bidi="ar-EG"/>
        </w:rPr>
        <w:t>持续</w:t>
      </w:r>
      <w:r w:rsidRPr="00AB527F">
        <w:rPr>
          <w:rFonts w:hint="eastAsia"/>
          <w:lang w:eastAsia="zh-CN" w:bidi="ar-EG"/>
        </w:rPr>
        <w:t>快速增长，给无线电通信局的运作能力带来了持续压力。</w:t>
      </w:r>
    </w:p>
    <w:p w14:paraId="6FFC7B8E" w14:textId="77777777" w:rsidR="0083251A" w:rsidRPr="00853DF6" w:rsidRDefault="0083251A" w:rsidP="00853DF6">
      <w:pPr>
        <w:pStyle w:val="TableNo"/>
        <w:rPr>
          <w:b/>
          <w:bCs/>
          <w:lang w:eastAsia="zh-CN" w:bidi="ar-EG"/>
        </w:rPr>
      </w:pPr>
      <w:r w:rsidRPr="00853DF6">
        <w:rPr>
          <w:rFonts w:hint="eastAsia"/>
          <w:b/>
          <w:bCs/>
          <w:lang w:eastAsia="zh-CN"/>
        </w:rPr>
        <w:lastRenderedPageBreak/>
        <w:t>表</w:t>
      </w:r>
      <w:r w:rsidRPr="00853DF6">
        <w:rPr>
          <w:b/>
          <w:bCs/>
          <w:lang w:eastAsia="zh-CN"/>
        </w:rPr>
        <w:t>1</w:t>
      </w:r>
    </w:p>
    <w:p w14:paraId="441CEE19" w14:textId="77777777" w:rsidR="0083251A" w:rsidRPr="00853DF6" w:rsidRDefault="0083251A" w:rsidP="00853DF6">
      <w:pPr>
        <w:pStyle w:val="Tabletitle"/>
        <w:rPr>
          <w:b w:val="0"/>
          <w:bCs/>
          <w:lang w:eastAsia="zh-CN"/>
        </w:rPr>
      </w:pPr>
      <w:r w:rsidRPr="00853DF6">
        <w:rPr>
          <w:rFonts w:hint="eastAsia"/>
          <w:b w:val="0"/>
          <w:bCs/>
          <w:lang w:eastAsia="zh-CN"/>
        </w:rPr>
        <w:t>受处理延迟影响的沙特阿拉伯卫星网络</w:t>
      </w:r>
    </w:p>
    <w:p w14:paraId="24E70422" w14:textId="77777777" w:rsidR="0083251A" w:rsidRPr="00853DF6" w:rsidRDefault="0083251A" w:rsidP="00853DF6">
      <w:pPr>
        <w:pStyle w:val="Tabletitle"/>
        <w:rPr>
          <w:b w:val="0"/>
          <w:bCs/>
          <w:lang w:eastAsia="zh-CN"/>
        </w:rPr>
      </w:pPr>
      <w:r w:rsidRPr="00853DF6">
        <w:rPr>
          <w:rFonts w:hint="eastAsia"/>
          <w:b w:val="0"/>
          <w:bCs/>
          <w:lang w:eastAsia="zh-CN"/>
        </w:rPr>
        <w:t>（数据汇编自无线电通信局卫星网络系统（</w:t>
      </w:r>
      <w:r w:rsidRPr="00853DF6">
        <w:rPr>
          <w:rFonts w:asciiTheme="minorHAnsi" w:hAnsiTheme="minorHAnsi" w:cstheme="minorHAnsi"/>
          <w:b w:val="0"/>
          <w:bCs/>
          <w:lang w:eastAsia="zh-CN"/>
        </w:rPr>
        <w:t>SNS</w:t>
      </w:r>
      <w:r w:rsidRPr="00853DF6">
        <w:rPr>
          <w:rFonts w:hint="eastAsia"/>
          <w:b w:val="0"/>
          <w:bCs/>
          <w:lang w:eastAsia="zh-CN"/>
        </w:rPr>
        <w:t>）数据库）</w:t>
      </w:r>
    </w:p>
    <w:p w14:paraId="4D965807" w14:textId="79882AD8" w:rsidR="0083251A" w:rsidRPr="00AB7E18" w:rsidRDefault="0083251A" w:rsidP="00C30025">
      <w:pPr>
        <w:pStyle w:val="enumlev1"/>
        <w:spacing w:after="120"/>
      </w:pPr>
      <w:r>
        <w:rPr>
          <w:rFonts w:hint="eastAsia"/>
          <w:lang w:eastAsia="zh-CN"/>
        </w:rPr>
        <w:t>A)</w:t>
      </w:r>
      <w:r>
        <w:rPr>
          <w:lang w:eastAsia="zh-CN"/>
        </w:rPr>
        <w:tab/>
      </w:r>
      <w:r w:rsidRPr="00AB527F">
        <w:rPr>
          <w:rFonts w:hint="eastAsia"/>
        </w:rPr>
        <w:t>已</w:t>
      </w:r>
      <w:r>
        <w:rPr>
          <w:rFonts w:hint="eastAsia"/>
          <w:lang w:eastAsia="zh-CN"/>
        </w:rPr>
        <w:t>公</w:t>
      </w:r>
      <w:proofErr w:type="spellStart"/>
      <w:r w:rsidRPr="00AB527F">
        <w:rPr>
          <w:rFonts w:hint="eastAsia"/>
        </w:rPr>
        <w:t>布的文件</w:t>
      </w:r>
      <w:proofErr w:type="spellEnd"/>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133"/>
        <w:gridCol w:w="977"/>
        <w:gridCol w:w="843"/>
        <w:gridCol w:w="843"/>
        <w:gridCol w:w="942"/>
        <w:gridCol w:w="931"/>
        <w:gridCol w:w="1278"/>
        <w:gridCol w:w="839"/>
      </w:tblGrid>
      <w:tr w:rsidR="0083251A" w:rsidRPr="00821CDC" w14:paraId="464F8796" w14:textId="77777777" w:rsidTr="00B70784">
        <w:trPr>
          <w:trHeight w:val="295"/>
        </w:trPr>
        <w:tc>
          <w:tcPr>
            <w:tcW w:w="704" w:type="pct"/>
            <w:shd w:val="clear" w:color="000000" w:fill="002060"/>
            <w:noWrap/>
            <w:vAlign w:val="center"/>
          </w:tcPr>
          <w:p w14:paraId="1BBBEFEB" w14:textId="77777777" w:rsidR="0083251A" w:rsidRPr="00AB7E18" w:rsidRDefault="0083251A" w:rsidP="00081CF2">
            <w:pPr>
              <w:spacing w:after="120"/>
              <w:jc w:val="center"/>
              <w:rPr>
                <w:rFonts w:asciiTheme="minorHAnsi" w:hAnsiTheme="minorHAnsi" w:cstheme="minorHAnsi"/>
                <w:b/>
                <w:bCs/>
                <w:color w:val="FFFFFF"/>
                <w:sz w:val="22"/>
                <w:szCs w:val="22"/>
                <w:rtl/>
              </w:rPr>
            </w:pPr>
            <w:r>
              <w:rPr>
                <w:rFonts w:asciiTheme="minorHAnsi" w:hAnsiTheme="minorHAnsi" w:cstheme="minorHAnsi" w:hint="eastAsia"/>
                <w:b/>
                <w:bCs/>
                <w:color w:val="FFFFFF"/>
                <w:sz w:val="22"/>
                <w:szCs w:val="22"/>
                <w:lang w:eastAsia="zh-CN"/>
              </w:rPr>
              <w:t>处理时间（个月）</w:t>
            </w:r>
          </w:p>
        </w:tc>
        <w:tc>
          <w:tcPr>
            <w:tcW w:w="625" w:type="pct"/>
            <w:shd w:val="clear" w:color="000000" w:fill="002060"/>
            <w:noWrap/>
            <w:vAlign w:val="center"/>
          </w:tcPr>
          <w:p w14:paraId="13EFC904" w14:textId="04319E5B" w:rsidR="0083251A" w:rsidRPr="00AB7E18" w:rsidRDefault="0083251A" w:rsidP="00081CF2">
            <w:pPr>
              <w:spacing w:after="120"/>
              <w:jc w:val="center"/>
              <w:rPr>
                <w:rFonts w:asciiTheme="minorHAnsi" w:hAnsiTheme="minorHAnsi" w:cstheme="minorHAnsi"/>
                <w:b/>
                <w:bCs/>
                <w:color w:val="FFFFFF"/>
                <w:sz w:val="22"/>
                <w:szCs w:val="22"/>
                <w:rtl/>
              </w:rPr>
            </w:pPr>
            <w:r>
              <w:rPr>
                <w:rFonts w:asciiTheme="minorHAnsi" w:hAnsiTheme="minorHAnsi" w:cstheme="minorHAnsi" w:hint="eastAsia"/>
                <w:b/>
                <w:bCs/>
                <w:color w:val="FFFFFF"/>
                <w:sz w:val="22"/>
                <w:szCs w:val="22"/>
                <w:lang w:eastAsia="zh-CN"/>
              </w:rPr>
              <w:t>公布</w:t>
            </w:r>
            <w:r>
              <w:rPr>
                <w:rFonts w:asciiTheme="minorHAnsi" w:hAnsiTheme="minorHAnsi" w:cstheme="minorHAnsi"/>
                <w:b/>
                <w:bCs/>
                <w:color w:val="FFFFFF"/>
                <w:sz w:val="22"/>
                <w:szCs w:val="22"/>
                <w:lang w:eastAsia="zh-CN"/>
              </w:rPr>
              <w:br/>
            </w:r>
            <w:r>
              <w:rPr>
                <w:rFonts w:asciiTheme="minorHAnsi" w:hAnsiTheme="minorHAnsi" w:cstheme="minorHAnsi" w:hint="eastAsia"/>
                <w:b/>
                <w:bCs/>
                <w:color w:val="FFFFFF"/>
                <w:sz w:val="22"/>
                <w:szCs w:val="22"/>
                <w:lang w:eastAsia="zh-CN"/>
              </w:rPr>
              <w:t>日期</w:t>
            </w:r>
          </w:p>
        </w:tc>
        <w:tc>
          <w:tcPr>
            <w:tcW w:w="539" w:type="pct"/>
            <w:shd w:val="clear" w:color="000000" w:fill="002060"/>
            <w:noWrap/>
            <w:vAlign w:val="center"/>
          </w:tcPr>
          <w:p w14:paraId="70FF4C3B" w14:textId="77777777" w:rsidR="0083251A" w:rsidRPr="00AB7E18" w:rsidRDefault="0083251A" w:rsidP="00081CF2">
            <w:pPr>
              <w:spacing w:after="120"/>
              <w:jc w:val="center"/>
              <w:rPr>
                <w:rFonts w:asciiTheme="minorHAnsi" w:hAnsiTheme="minorHAnsi" w:cstheme="minorHAnsi"/>
                <w:b/>
                <w:bCs/>
                <w:color w:val="FFFFFF"/>
                <w:sz w:val="22"/>
                <w:szCs w:val="22"/>
                <w:rtl/>
                <w:lang w:eastAsia="zh-CN"/>
              </w:rPr>
            </w:pPr>
            <w:r w:rsidRPr="00AB7E18">
              <w:rPr>
                <w:rFonts w:asciiTheme="minorHAnsi" w:hAnsiTheme="minorHAnsi" w:cstheme="minorHAnsi"/>
                <w:b/>
                <w:bCs/>
                <w:color w:val="FFFFFF"/>
                <w:sz w:val="22"/>
                <w:szCs w:val="22"/>
              </w:rPr>
              <w:t>BR IFIC</w:t>
            </w:r>
            <w:r>
              <w:rPr>
                <w:rFonts w:asciiTheme="minorHAnsi" w:hAnsiTheme="minorHAnsi" w:cstheme="minorHAnsi" w:hint="eastAsia"/>
                <w:b/>
                <w:bCs/>
                <w:color w:val="FFFFFF"/>
                <w:sz w:val="22"/>
                <w:szCs w:val="22"/>
                <w:lang w:eastAsia="zh-CN"/>
              </w:rPr>
              <w:t>编号</w:t>
            </w:r>
          </w:p>
        </w:tc>
        <w:tc>
          <w:tcPr>
            <w:tcW w:w="465" w:type="pct"/>
            <w:shd w:val="clear" w:color="000000" w:fill="002060"/>
            <w:noWrap/>
            <w:vAlign w:val="center"/>
          </w:tcPr>
          <w:p w14:paraId="0D1C72F7" w14:textId="77777777" w:rsidR="0083251A" w:rsidRPr="00AB7E18" w:rsidRDefault="0083251A" w:rsidP="00081CF2">
            <w:pPr>
              <w:spacing w:after="120"/>
              <w:jc w:val="center"/>
              <w:rPr>
                <w:rFonts w:asciiTheme="minorHAnsi" w:hAnsiTheme="minorHAnsi" w:cstheme="minorHAnsi"/>
                <w:b/>
                <w:bCs/>
                <w:color w:val="FFFFFF"/>
                <w:sz w:val="22"/>
                <w:szCs w:val="22"/>
                <w:rtl/>
              </w:rPr>
            </w:pPr>
            <w:r>
              <w:rPr>
                <w:rFonts w:asciiTheme="minorHAnsi" w:hAnsiTheme="minorHAnsi" w:cstheme="minorHAnsi" w:hint="eastAsia"/>
                <w:b/>
                <w:bCs/>
                <w:color w:val="FFFFFF"/>
                <w:sz w:val="22"/>
                <w:szCs w:val="22"/>
                <w:lang w:eastAsia="zh-CN"/>
              </w:rPr>
              <w:t>公布编号</w:t>
            </w:r>
          </w:p>
        </w:tc>
        <w:tc>
          <w:tcPr>
            <w:tcW w:w="465" w:type="pct"/>
            <w:shd w:val="clear" w:color="000000" w:fill="002060"/>
            <w:noWrap/>
            <w:vAlign w:val="center"/>
          </w:tcPr>
          <w:p w14:paraId="17732734" w14:textId="77777777" w:rsidR="0083251A" w:rsidRPr="00AB7E18" w:rsidRDefault="0083251A" w:rsidP="00081CF2">
            <w:pPr>
              <w:spacing w:after="120"/>
              <w:jc w:val="center"/>
              <w:rPr>
                <w:rFonts w:asciiTheme="minorHAnsi" w:hAnsiTheme="minorHAnsi" w:cstheme="minorHAnsi"/>
                <w:b/>
                <w:bCs/>
                <w:color w:val="FFFFFF"/>
                <w:sz w:val="22"/>
                <w:szCs w:val="22"/>
                <w:rtl/>
              </w:rPr>
            </w:pPr>
            <w:r>
              <w:rPr>
                <w:rFonts w:asciiTheme="minorHAnsi" w:hAnsiTheme="minorHAnsi" w:cstheme="minorHAnsi" w:hint="eastAsia"/>
                <w:b/>
                <w:bCs/>
                <w:color w:val="FFFFFF"/>
                <w:sz w:val="22"/>
                <w:szCs w:val="22"/>
                <w:lang w:eastAsia="zh-CN"/>
              </w:rPr>
              <w:t>申报类型</w:t>
            </w:r>
          </w:p>
        </w:tc>
        <w:tc>
          <w:tcPr>
            <w:tcW w:w="520" w:type="pct"/>
            <w:shd w:val="clear" w:color="000000" w:fill="002060"/>
            <w:noWrap/>
            <w:vAlign w:val="center"/>
          </w:tcPr>
          <w:p w14:paraId="37B3B595" w14:textId="7B5843E5" w:rsidR="0083251A" w:rsidRPr="00AB7E18" w:rsidRDefault="0083251A" w:rsidP="00081CF2">
            <w:pPr>
              <w:spacing w:after="120"/>
              <w:jc w:val="center"/>
              <w:rPr>
                <w:rFonts w:asciiTheme="minorHAnsi" w:hAnsiTheme="minorHAnsi" w:cstheme="minorHAnsi"/>
                <w:b/>
                <w:bCs/>
                <w:color w:val="FFFFFF"/>
                <w:sz w:val="22"/>
                <w:szCs w:val="22"/>
                <w:rtl/>
                <w:lang w:eastAsia="zh-CN"/>
              </w:rPr>
            </w:pPr>
            <w:r>
              <w:rPr>
                <w:rFonts w:asciiTheme="minorHAnsi" w:hAnsiTheme="minorHAnsi" w:cstheme="minorHAnsi" w:hint="eastAsia"/>
                <w:b/>
                <w:bCs/>
                <w:color w:val="FFFFFF"/>
                <w:sz w:val="22"/>
                <w:szCs w:val="22"/>
                <w:lang w:eastAsia="zh-CN"/>
              </w:rPr>
              <w:t>接收</w:t>
            </w:r>
            <w:r>
              <w:rPr>
                <w:rFonts w:asciiTheme="minorHAnsi" w:hAnsiTheme="minorHAnsi" w:cstheme="minorHAnsi"/>
                <w:b/>
                <w:bCs/>
                <w:color w:val="FFFFFF"/>
                <w:sz w:val="22"/>
                <w:szCs w:val="22"/>
                <w:lang w:eastAsia="zh-CN"/>
              </w:rPr>
              <w:br/>
            </w:r>
            <w:r>
              <w:rPr>
                <w:rFonts w:asciiTheme="minorHAnsi" w:hAnsiTheme="minorHAnsi" w:cstheme="minorHAnsi" w:hint="eastAsia"/>
                <w:b/>
                <w:bCs/>
                <w:color w:val="FFFFFF"/>
                <w:sz w:val="22"/>
                <w:szCs w:val="22"/>
                <w:lang w:eastAsia="zh-CN"/>
              </w:rPr>
              <w:t>日期</w:t>
            </w:r>
          </w:p>
        </w:tc>
        <w:tc>
          <w:tcPr>
            <w:tcW w:w="514" w:type="pct"/>
            <w:shd w:val="clear" w:color="000000" w:fill="002060"/>
            <w:noWrap/>
            <w:vAlign w:val="center"/>
          </w:tcPr>
          <w:p w14:paraId="0449D7BE" w14:textId="7CC922F0" w:rsidR="0083251A" w:rsidRPr="00AB7E18" w:rsidRDefault="0083251A" w:rsidP="00081CF2">
            <w:pPr>
              <w:spacing w:after="120"/>
              <w:jc w:val="center"/>
              <w:rPr>
                <w:rFonts w:asciiTheme="minorHAnsi" w:hAnsiTheme="minorHAnsi" w:cstheme="minorHAnsi"/>
                <w:b/>
                <w:bCs/>
                <w:color w:val="FFFFFF"/>
                <w:sz w:val="22"/>
                <w:szCs w:val="22"/>
                <w:rtl/>
              </w:rPr>
            </w:pPr>
            <w:r>
              <w:rPr>
                <w:rFonts w:asciiTheme="minorHAnsi" w:hAnsiTheme="minorHAnsi" w:cstheme="minorHAnsi" w:hint="eastAsia"/>
                <w:b/>
                <w:bCs/>
                <w:color w:val="FFFFFF"/>
                <w:sz w:val="22"/>
                <w:szCs w:val="22"/>
                <w:lang w:eastAsia="zh-CN"/>
              </w:rPr>
              <w:t>轨道</w:t>
            </w:r>
            <w:r w:rsidR="003369BB">
              <w:rPr>
                <w:rFonts w:asciiTheme="minorHAnsi" w:hAnsiTheme="minorHAnsi" w:cstheme="minorHAnsi"/>
                <w:b/>
                <w:bCs/>
                <w:color w:val="FFFFFF"/>
                <w:sz w:val="22"/>
                <w:szCs w:val="22"/>
                <w:lang w:eastAsia="zh-CN"/>
              </w:rPr>
              <w:br/>
            </w:r>
            <w:r>
              <w:rPr>
                <w:rFonts w:asciiTheme="minorHAnsi" w:hAnsiTheme="minorHAnsi" w:cstheme="minorHAnsi" w:hint="eastAsia"/>
                <w:b/>
                <w:bCs/>
                <w:color w:val="FFFFFF"/>
                <w:sz w:val="22"/>
                <w:szCs w:val="22"/>
                <w:lang w:eastAsia="zh-CN"/>
              </w:rPr>
              <w:t>类型</w:t>
            </w:r>
          </w:p>
        </w:tc>
        <w:tc>
          <w:tcPr>
            <w:tcW w:w="705" w:type="pct"/>
            <w:shd w:val="clear" w:color="000000" w:fill="002060"/>
            <w:noWrap/>
            <w:vAlign w:val="center"/>
          </w:tcPr>
          <w:p w14:paraId="1FE659DC" w14:textId="77777777" w:rsidR="0083251A" w:rsidRPr="00AB7E18" w:rsidRDefault="0083251A" w:rsidP="00081CF2">
            <w:pPr>
              <w:spacing w:after="120"/>
              <w:jc w:val="center"/>
              <w:rPr>
                <w:rFonts w:asciiTheme="minorHAnsi" w:hAnsiTheme="minorHAnsi" w:cstheme="minorHAnsi"/>
                <w:b/>
                <w:bCs/>
                <w:color w:val="FFFFFF"/>
                <w:sz w:val="22"/>
                <w:szCs w:val="22"/>
                <w:rtl/>
              </w:rPr>
            </w:pPr>
            <w:r>
              <w:rPr>
                <w:rFonts w:asciiTheme="minorHAnsi" w:hAnsiTheme="minorHAnsi" w:cstheme="minorHAnsi" w:hint="eastAsia"/>
                <w:b/>
                <w:bCs/>
                <w:color w:val="FFFFFF"/>
                <w:sz w:val="22"/>
                <w:szCs w:val="22"/>
                <w:lang w:eastAsia="zh-CN"/>
              </w:rPr>
              <w:t>网络</w:t>
            </w:r>
          </w:p>
        </w:tc>
        <w:tc>
          <w:tcPr>
            <w:tcW w:w="463" w:type="pct"/>
            <w:shd w:val="clear" w:color="000000" w:fill="002060"/>
            <w:noWrap/>
            <w:vAlign w:val="center"/>
          </w:tcPr>
          <w:p w14:paraId="63120B7C" w14:textId="67D1EC04" w:rsidR="0083251A" w:rsidRPr="00AB7E18" w:rsidRDefault="0083251A" w:rsidP="00081CF2">
            <w:pPr>
              <w:spacing w:after="120"/>
              <w:jc w:val="center"/>
              <w:rPr>
                <w:rFonts w:asciiTheme="minorHAnsi" w:hAnsiTheme="minorHAnsi" w:cstheme="minorHAnsi"/>
                <w:b/>
                <w:bCs/>
                <w:color w:val="FFFFFF"/>
                <w:sz w:val="22"/>
                <w:szCs w:val="22"/>
                <w:rtl/>
              </w:rPr>
            </w:pPr>
            <w:r>
              <w:rPr>
                <w:rFonts w:asciiTheme="minorHAnsi" w:hAnsiTheme="minorHAnsi" w:cstheme="minorHAnsi" w:hint="eastAsia"/>
                <w:b/>
                <w:bCs/>
                <w:color w:val="FFFFFF"/>
                <w:sz w:val="22"/>
                <w:szCs w:val="22"/>
                <w:lang w:eastAsia="zh-CN"/>
              </w:rPr>
              <w:t>申报</w:t>
            </w:r>
            <w:r>
              <w:rPr>
                <w:rFonts w:asciiTheme="minorHAnsi" w:hAnsiTheme="minorHAnsi" w:cstheme="minorHAnsi"/>
                <w:b/>
                <w:bCs/>
                <w:color w:val="FFFFFF"/>
                <w:sz w:val="22"/>
                <w:szCs w:val="22"/>
                <w:lang w:eastAsia="zh-CN"/>
              </w:rPr>
              <w:br/>
            </w:r>
            <w:r>
              <w:rPr>
                <w:rFonts w:asciiTheme="minorHAnsi" w:hAnsiTheme="minorHAnsi" w:cstheme="minorHAnsi" w:hint="eastAsia"/>
                <w:b/>
                <w:bCs/>
                <w:color w:val="FFFFFF"/>
                <w:sz w:val="22"/>
                <w:szCs w:val="22"/>
                <w:lang w:eastAsia="zh-CN"/>
              </w:rPr>
              <w:t>编号</w:t>
            </w:r>
          </w:p>
        </w:tc>
      </w:tr>
      <w:tr w:rsidR="0083251A" w:rsidRPr="00821CDC" w14:paraId="106360D1" w14:textId="77777777" w:rsidTr="00B70784">
        <w:trPr>
          <w:trHeight w:val="295"/>
        </w:trPr>
        <w:tc>
          <w:tcPr>
            <w:tcW w:w="704" w:type="pct"/>
            <w:noWrap/>
            <w:vAlign w:val="center"/>
          </w:tcPr>
          <w:p w14:paraId="741162C6"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14.03</w:t>
            </w:r>
          </w:p>
        </w:tc>
        <w:tc>
          <w:tcPr>
            <w:tcW w:w="625" w:type="pct"/>
            <w:noWrap/>
            <w:vAlign w:val="center"/>
          </w:tcPr>
          <w:p w14:paraId="5A074B9A"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2025-09-16</w:t>
            </w:r>
          </w:p>
        </w:tc>
        <w:tc>
          <w:tcPr>
            <w:tcW w:w="539" w:type="pct"/>
            <w:noWrap/>
            <w:vAlign w:val="center"/>
          </w:tcPr>
          <w:p w14:paraId="64EC2E95"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3055</w:t>
            </w:r>
          </w:p>
        </w:tc>
        <w:tc>
          <w:tcPr>
            <w:tcW w:w="465" w:type="pct"/>
            <w:noWrap/>
            <w:vAlign w:val="center"/>
          </w:tcPr>
          <w:p w14:paraId="53C3E996"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6292</w:t>
            </w:r>
          </w:p>
        </w:tc>
        <w:tc>
          <w:tcPr>
            <w:tcW w:w="465" w:type="pct"/>
            <w:noWrap/>
            <w:vAlign w:val="center"/>
          </w:tcPr>
          <w:p w14:paraId="1DE50912"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CR/C</w:t>
            </w:r>
          </w:p>
        </w:tc>
        <w:tc>
          <w:tcPr>
            <w:tcW w:w="520" w:type="pct"/>
            <w:noWrap/>
            <w:vAlign w:val="center"/>
          </w:tcPr>
          <w:p w14:paraId="7699A864"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2024-07-22</w:t>
            </w:r>
          </w:p>
        </w:tc>
        <w:tc>
          <w:tcPr>
            <w:tcW w:w="514" w:type="pct"/>
            <w:noWrap/>
            <w:vAlign w:val="center"/>
          </w:tcPr>
          <w:p w14:paraId="7FDDEEA6"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GSO</w:t>
            </w:r>
          </w:p>
        </w:tc>
        <w:tc>
          <w:tcPr>
            <w:tcW w:w="705" w:type="pct"/>
            <w:noWrap/>
            <w:vAlign w:val="center"/>
          </w:tcPr>
          <w:p w14:paraId="00194CEC"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SAUDISAT_45.5E</w:t>
            </w:r>
          </w:p>
        </w:tc>
        <w:tc>
          <w:tcPr>
            <w:tcW w:w="463" w:type="pct"/>
            <w:noWrap/>
            <w:vAlign w:val="center"/>
          </w:tcPr>
          <w:p w14:paraId="65A89B86"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124520150</w:t>
            </w:r>
          </w:p>
        </w:tc>
      </w:tr>
      <w:tr w:rsidR="0083251A" w:rsidRPr="00821CDC" w14:paraId="0070E5CF" w14:textId="77777777" w:rsidTr="00B70784">
        <w:trPr>
          <w:trHeight w:val="295"/>
        </w:trPr>
        <w:tc>
          <w:tcPr>
            <w:tcW w:w="704" w:type="pct"/>
            <w:noWrap/>
            <w:vAlign w:val="center"/>
          </w:tcPr>
          <w:p w14:paraId="4F85D9B6"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14.20</w:t>
            </w:r>
          </w:p>
        </w:tc>
        <w:tc>
          <w:tcPr>
            <w:tcW w:w="625" w:type="pct"/>
            <w:noWrap/>
            <w:vAlign w:val="center"/>
          </w:tcPr>
          <w:p w14:paraId="5CFE0643"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2025-09-30</w:t>
            </w:r>
          </w:p>
        </w:tc>
        <w:tc>
          <w:tcPr>
            <w:tcW w:w="539" w:type="pct"/>
            <w:noWrap/>
            <w:vAlign w:val="center"/>
          </w:tcPr>
          <w:p w14:paraId="18432ECE"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3056</w:t>
            </w:r>
          </w:p>
        </w:tc>
        <w:tc>
          <w:tcPr>
            <w:tcW w:w="465" w:type="pct"/>
            <w:noWrap/>
            <w:vAlign w:val="center"/>
          </w:tcPr>
          <w:p w14:paraId="64674EFA"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6299</w:t>
            </w:r>
          </w:p>
        </w:tc>
        <w:tc>
          <w:tcPr>
            <w:tcW w:w="465" w:type="pct"/>
            <w:noWrap/>
            <w:vAlign w:val="center"/>
          </w:tcPr>
          <w:p w14:paraId="6A4DCB39"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CR/C</w:t>
            </w:r>
          </w:p>
        </w:tc>
        <w:tc>
          <w:tcPr>
            <w:tcW w:w="520" w:type="pct"/>
            <w:noWrap/>
            <w:vAlign w:val="center"/>
          </w:tcPr>
          <w:p w14:paraId="457A33F5"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2024-07-31</w:t>
            </w:r>
          </w:p>
        </w:tc>
        <w:tc>
          <w:tcPr>
            <w:tcW w:w="514" w:type="pct"/>
            <w:noWrap/>
            <w:vAlign w:val="center"/>
          </w:tcPr>
          <w:p w14:paraId="7C280735"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GSO</w:t>
            </w:r>
          </w:p>
        </w:tc>
        <w:tc>
          <w:tcPr>
            <w:tcW w:w="705" w:type="pct"/>
            <w:noWrap/>
            <w:vAlign w:val="center"/>
          </w:tcPr>
          <w:p w14:paraId="26A967DA"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SAUDISAT_51.9E</w:t>
            </w:r>
          </w:p>
        </w:tc>
        <w:tc>
          <w:tcPr>
            <w:tcW w:w="463" w:type="pct"/>
            <w:noWrap/>
            <w:vAlign w:val="center"/>
          </w:tcPr>
          <w:p w14:paraId="4C01E9BD"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124520158</w:t>
            </w:r>
          </w:p>
        </w:tc>
      </w:tr>
      <w:tr w:rsidR="0083251A" w:rsidRPr="00821CDC" w14:paraId="5EDC8A12" w14:textId="77777777" w:rsidTr="00B70784">
        <w:trPr>
          <w:trHeight w:val="295"/>
        </w:trPr>
        <w:tc>
          <w:tcPr>
            <w:tcW w:w="704" w:type="pct"/>
            <w:noWrap/>
            <w:vAlign w:val="center"/>
          </w:tcPr>
          <w:p w14:paraId="062CEA21"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14.27</w:t>
            </w:r>
          </w:p>
        </w:tc>
        <w:tc>
          <w:tcPr>
            <w:tcW w:w="625" w:type="pct"/>
            <w:noWrap/>
            <w:vAlign w:val="center"/>
          </w:tcPr>
          <w:p w14:paraId="041EA2C0"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2025-09-16</w:t>
            </w:r>
          </w:p>
        </w:tc>
        <w:tc>
          <w:tcPr>
            <w:tcW w:w="539" w:type="pct"/>
            <w:noWrap/>
            <w:vAlign w:val="center"/>
          </w:tcPr>
          <w:p w14:paraId="2656458C"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3055</w:t>
            </w:r>
          </w:p>
        </w:tc>
        <w:tc>
          <w:tcPr>
            <w:tcW w:w="465" w:type="pct"/>
            <w:noWrap/>
            <w:vAlign w:val="center"/>
          </w:tcPr>
          <w:p w14:paraId="56B6E35A"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6289</w:t>
            </w:r>
          </w:p>
        </w:tc>
        <w:tc>
          <w:tcPr>
            <w:tcW w:w="465" w:type="pct"/>
            <w:noWrap/>
            <w:vAlign w:val="center"/>
          </w:tcPr>
          <w:p w14:paraId="413CD3C1"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CR/C</w:t>
            </w:r>
          </w:p>
        </w:tc>
        <w:tc>
          <w:tcPr>
            <w:tcW w:w="520" w:type="pct"/>
            <w:noWrap/>
            <w:vAlign w:val="center"/>
          </w:tcPr>
          <w:p w14:paraId="559467B5"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2024-07-15</w:t>
            </w:r>
          </w:p>
        </w:tc>
        <w:tc>
          <w:tcPr>
            <w:tcW w:w="514" w:type="pct"/>
            <w:noWrap/>
            <w:vAlign w:val="center"/>
          </w:tcPr>
          <w:p w14:paraId="395B675E"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GSO</w:t>
            </w:r>
          </w:p>
        </w:tc>
        <w:tc>
          <w:tcPr>
            <w:tcW w:w="705" w:type="pct"/>
            <w:noWrap/>
            <w:vAlign w:val="center"/>
          </w:tcPr>
          <w:p w14:paraId="0299481C"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SAUDISAT_7.9E</w:t>
            </w:r>
          </w:p>
        </w:tc>
        <w:tc>
          <w:tcPr>
            <w:tcW w:w="463" w:type="pct"/>
            <w:noWrap/>
            <w:vAlign w:val="center"/>
          </w:tcPr>
          <w:p w14:paraId="4D700E2C"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124520137</w:t>
            </w:r>
          </w:p>
        </w:tc>
      </w:tr>
    </w:tbl>
    <w:p w14:paraId="0661D990" w14:textId="08288FDF" w:rsidR="0083251A" w:rsidRPr="00AB7E18" w:rsidRDefault="0083251A" w:rsidP="00B70784">
      <w:pPr>
        <w:pStyle w:val="enumlev1"/>
        <w:spacing w:before="120"/>
        <w:rPr>
          <w:rtl/>
          <w:lang w:val="en-US"/>
        </w:rPr>
      </w:pPr>
      <w:r>
        <w:rPr>
          <w:rFonts w:hint="eastAsia"/>
          <w:lang w:eastAsia="zh-CN"/>
        </w:rPr>
        <w:t>B)</w:t>
      </w:r>
      <w:r>
        <w:rPr>
          <w:lang w:eastAsia="zh-CN"/>
        </w:rPr>
        <w:tab/>
      </w:r>
      <w:r>
        <w:rPr>
          <w:rFonts w:hint="eastAsia"/>
          <w:lang w:eastAsia="zh-CN"/>
        </w:rPr>
        <w:t>正在处理的文件</w:t>
      </w:r>
      <w:r w:rsidRPr="00AB7E18">
        <w:t>*</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991"/>
        <w:gridCol w:w="993"/>
        <w:gridCol w:w="995"/>
        <w:gridCol w:w="825"/>
        <w:gridCol w:w="1000"/>
        <w:gridCol w:w="1008"/>
        <w:gridCol w:w="1274"/>
        <w:gridCol w:w="843"/>
      </w:tblGrid>
      <w:tr w:rsidR="0083251A" w:rsidRPr="00821CDC" w14:paraId="6EB9A3F9" w14:textId="77777777" w:rsidTr="00C30025">
        <w:trPr>
          <w:trHeight w:val="295"/>
        </w:trPr>
        <w:tc>
          <w:tcPr>
            <w:tcW w:w="624" w:type="pct"/>
            <w:shd w:val="clear" w:color="000000" w:fill="002060"/>
            <w:noWrap/>
            <w:vAlign w:val="center"/>
          </w:tcPr>
          <w:p w14:paraId="72E41D3C" w14:textId="77777777" w:rsidR="0083251A" w:rsidRPr="00AB7E18" w:rsidRDefault="0083251A" w:rsidP="00081CF2">
            <w:pPr>
              <w:spacing w:after="120"/>
              <w:jc w:val="center"/>
              <w:rPr>
                <w:rFonts w:asciiTheme="minorHAnsi" w:hAnsiTheme="minorHAnsi" w:cstheme="minorHAnsi"/>
                <w:b/>
                <w:bCs/>
                <w:color w:val="FFFFFF"/>
                <w:sz w:val="22"/>
                <w:szCs w:val="22"/>
                <w:rtl/>
              </w:rPr>
            </w:pPr>
            <w:proofErr w:type="spellStart"/>
            <w:r w:rsidRPr="00743F0C">
              <w:rPr>
                <w:rFonts w:asciiTheme="minorHAnsi" w:hAnsiTheme="minorHAnsi" w:cstheme="minorHAnsi" w:hint="eastAsia"/>
                <w:b/>
                <w:bCs/>
                <w:color w:val="FFFFFF"/>
                <w:sz w:val="22"/>
                <w:szCs w:val="22"/>
              </w:rPr>
              <w:t>处理时间（个月</w:t>
            </w:r>
            <w:proofErr w:type="spellEnd"/>
            <w:r w:rsidRPr="00743F0C">
              <w:rPr>
                <w:rFonts w:asciiTheme="minorHAnsi" w:hAnsiTheme="minorHAnsi" w:cstheme="minorHAnsi" w:hint="eastAsia"/>
                <w:b/>
                <w:bCs/>
                <w:color w:val="FFFFFF"/>
                <w:sz w:val="22"/>
                <w:szCs w:val="22"/>
              </w:rPr>
              <w:t>）</w:t>
            </w:r>
          </w:p>
        </w:tc>
        <w:tc>
          <w:tcPr>
            <w:tcW w:w="547" w:type="pct"/>
            <w:shd w:val="clear" w:color="000000" w:fill="002060"/>
            <w:noWrap/>
            <w:vAlign w:val="center"/>
          </w:tcPr>
          <w:p w14:paraId="34428248" w14:textId="32462871" w:rsidR="0083251A" w:rsidRPr="00AB7E18" w:rsidRDefault="0083251A" w:rsidP="00081CF2">
            <w:pPr>
              <w:spacing w:after="120"/>
              <w:jc w:val="center"/>
              <w:rPr>
                <w:rFonts w:asciiTheme="minorHAnsi" w:hAnsiTheme="minorHAnsi" w:cstheme="minorHAnsi"/>
                <w:b/>
                <w:bCs/>
                <w:color w:val="FFFFFF"/>
                <w:sz w:val="22"/>
                <w:szCs w:val="22"/>
                <w:rtl/>
              </w:rPr>
            </w:pPr>
            <w:r>
              <w:rPr>
                <w:rFonts w:asciiTheme="minorHAnsi" w:hAnsiTheme="minorHAnsi" w:cstheme="minorHAnsi" w:hint="eastAsia"/>
                <w:b/>
                <w:bCs/>
                <w:color w:val="FFFFFF"/>
                <w:sz w:val="22"/>
                <w:szCs w:val="22"/>
                <w:lang w:eastAsia="zh-CN"/>
              </w:rPr>
              <w:t>公布</w:t>
            </w:r>
            <w:r>
              <w:rPr>
                <w:rFonts w:asciiTheme="minorHAnsi" w:hAnsiTheme="minorHAnsi" w:cstheme="minorHAnsi"/>
                <w:b/>
                <w:bCs/>
                <w:color w:val="FFFFFF"/>
                <w:sz w:val="22"/>
                <w:szCs w:val="22"/>
                <w:lang w:eastAsia="zh-CN"/>
              </w:rPr>
              <w:br/>
            </w:r>
            <w:r>
              <w:rPr>
                <w:rFonts w:asciiTheme="minorHAnsi" w:hAnsiTheme="minorHAnsi" w:cstheme="minorHAnsi" w:hint="eastAsia"/>
                <w:b/>
                <w:bCs/>
                <w:color w:val="FFFFFF"/>
                <w:sz w:val="22"/>
                <w:szCs w:val="22"/>
                <w:lang w:eastAsia="zh-CN"/>
              </w:rPr>
              <w:t>日期</w:t>
            </w:r>
          </w:p>
        </w:tc>
        <w:tc>
          <w:tcPr>
            <w:tcW w:w="548" w:type="pct"/>
            <w:shd w:val="clear" w:color="000000" w:fill="002060"/>
            <w:noWrap/>
            <w:vAlign w:val="center"/>
          </w:tcPr>
          <w:p w14:paraId="768CC4D1" w14:textId="77777777" w:rsidR="0083251A" w:rsidRPr="00AB7E18" w:rsidRDefault="0083251A" w:rsidP="00081CF2">
            <w:pPr>
              <w:spacing w:after="120"/>
              <w:jc w:val="center"/>
              <w:rPr>
                <w:rFonts w:asciiTheme="minorHAnsi" w:hAnsiTheme="minorHAnsi" w:cstheme="minorHAnsi"/>
                <w:b/>
                <w:bCs/>
                <w:color w:val="FFFFFF"/>
                <w:sz w:val="22"/>
                <w:szCs w:val="22"/>
                <w:rtl/>
              </w:rPr>
            </w:pPr>
            <w:r w:rsidRPr="00AB7E18">
              <w:rPr>
                <w:rFonts w:asciiTheme="minorHAnsi" w:hAnsiTheme="minorHAnsi" w:cstheme="minorHAnsi"/>
                <w:b/>
                <w:bCs/>
                <w:color w:val="FFFFFF"/>
                <w:sz w:val="22"/>
                <w:szCs w:val="22"/>
              </w:rPr>
              <w:t xml:space="preserve">BR IFIC </w:t>
            </w:r>
            <w:r>
              <w:rPr>
                <w:rFonts w:asciiTheme="minorHAnsi" w:hAnsiTheme="minorHAnsi" w:cstheme="minorHAnsi" w:hint="eastAsia"/>
                <w:b/>
                <w:bCs/>
                <w:color w:val="FFFFFF"/>
                <w:sz w:val="22"/>
                <w:szCs w:val="22"/>
                <w:lang w:eastAsia="zh-CN"/>
              </w:rPr>
              <w:t>编号</w:t>
            </w:r>
          </w:p>
        </w:tc>
        <w:tc>
          <w:tcPr>
            <w:tcW w:w="549" w:type="pct"/>
            <w:shd w:val="clear" w:color="000000" w:fill="002060"/>
            <w:noWrap/>
            <w:vAlign w:val="center"/>
          </w:tcPr>
          <w:p w14:paraId="11677CC4" w14:textId="6E3B883F" w:rsidR="0083251A" w:rsidRPr="00AB7E18" w:rsidRDefault="0083251A" w:rsidP="00081CF2">
            <w:pPr>
              <w:spacing w:after="120"/>
              <w:jc w:val="center"/>
              <w:rPr>
                <w:rFonts w:asciiTheme="minorHAnsi" w:hAnsiTheme="minorHAnsi" w:cstheme="minorHAnsi"/>
                <w:b/>
                <w:bCs/>
                <w:color w:val="FFFFFF"/>
                <w:sz w:val="22"/>
                <w:szCs w:val="22"/>
                <w:rtl/>
              </w:rPr>
            </w:pPr>
            <w:r>
              <w:rPr>
                <w:rFonts w:asciiTheme="minorHAnsi" w:hAnsiTheme="minorHAnsi" w:cstheme="minorHAnsi" w:hint="eastAsia"/>
                <w:b/>
                <w:bCs/>
                <w:color w:val="FFFFFF"/>
                <w:sz w:val="22"/>
                <w:szCs w:val="22"/>
                <w:lang w:eastAsia="zh-CN"/>
              </w:rPr>
              <w:t>公布</w:t>
            </w:r>
            <w:r w:rsidR="00B70784">
              <w:rPr>
                <w:rFonts w:asciiTheme="minorHAnsi" w:hAnsiTheme="minorHAnsi" w:cstheme="minorHAnsi"/>
                <w:b/>
                <w:bCs/>
                <w:color w:val="FFFFFF"/>
                <w:sz w:val="22"/>
                <w:szCs w:val="22"/>
                <w:lang w:val="en-US" w:eastAsia="zh-CN"/>
              </w:rPr>
              <w:br/>
            </w:r>
            <w:r>
              <w:rPr>
                <w:rFonts w:asciiTheme="minorHAnsi" w:hAnsiTheme="minorHAnsi" w:cstheme="minorHAnsi" w:hint="eastAsia"/>
                <w:b/>
                <w:bCs/>
                <w:color w:val="FFFFFF"/>
                <w:sz w:val="22"/>
                <w:szCs w:val="22"/>
                <w:lang w:eastAsia="zh-CN"/>
              </w:rPr>
              <w:t>编号</w:t>
            </w:r>
          </w:p>
        </w:tc>
        <w:tc>
          <w:tcPr>
            <w:tcW w:w="455" w:type="pct"/>
            <w:shd w:val="clear" w:color="000000" w:fill="002060"/>
            <w:noWrap/>
            <w:vAlign w:val="center"/>
          </w:tcPr>
          <w:p w14:paraId="4A2A21FA" w14:textId="77777777" w:rsidR="0083251A" w:rsidRPr="00AB7E18" w:rsidRDefault="0083251A" w:rsidP="00081CF2">
            <w:pPr>
              <w:spacing w:after="120"/>
              <w:jc w:val="center"/>
              <w:rPr>
                <w:rFonts w:asciiTheme="minorHAnsi" w:hAnsiTheme="minorHAnsi" w:cstheme="minorHAnsi"/>
                <w:b/>
                <w:bCs/>
                <w:color w:val="FFFFFF"/>
                <w:sz w:val="22"/>
                <w:szCs w:val="22"/>
                <w:rtl/>
              </w:rPr>
            </w:pPr>
            <w:r>
              <w:rPr>
                <w:rFonts w:asciiTheme="minorHAnsi" w:hAnsiTheme="minorHAnsi" w:cstheme="minorHAnsi" w:hint="eastAsia"/>
                <w:b/>
                <w:bCs/>
                <w:color w:val="FFFFFF"/>
                <w:sz w:val="22"/>
                <w:szCs w:val="22"/>
                <w:lang w:eastAsia="zh-CN"/>
              </w:rPr>
              <w:t>申报类型</w:t>
            </w:r>
          </w:p>
        </w:tc>
        <w:tc>
          <w:tcPr>
            <w:tcW w:w="552" w:type="pct"/>
            <w:shd w:val="clear" w:color="000000" w:fill="002060"/>
            <w:noWrap/>
            <w:vAlign w:val="center"/>
          </w:tcPr>
          <w:p w14:paraId="4D664531" w14:textId="6B02E2BF" w:rsidR="0083251A" w:rsidRPr="00AB7E18" w:rsidRDefault="0083251A" w:rsidP="00081CF2">
            <w:pPr>
              <w:spacing w:after="120"/>
              <w:jc w:val="center"/>
              <w:rPr>
                <w:rFonts w:asciiTheme="minorHAnsi" w:hAnsiTheme="minorHAnsi" w:cstheme="minorHAnsi"/>
                <w:b/>
                <w:bCs/>
                <w:color w:val="FFFFFF"/>
                <w:sz w:val="22"/>
                <w:szCs w:val="22"/>
                <w:rtl/>
              </w:rPr>
            </w:pPr>
            <w:r>
              <w:rPr>
                <w:rFonts w:asciiTheme="minorHAnsi" w:hAnsiTheme="minorHAnsi" w:cstheme="minorHAnsi" w:hint="eastAsia"/>
                <w:b/>
                <w:bCs/>
                <w:color w:val="FFFFFF"/>
                <w:sz w:val="22"/>
                <w:szCs w:val="22"/>
                <w:lang w:eastAsia="zh-CN"/>
              </w:rPr>
              <w:t>接收</w:t>
            </w:r>
            <w:r>
              <w:rPr>
                <w:rFonts w:asciiTheme="minorHAnsi" w:hAnsiTheme="minorHAnsi" w:cstheme="minorHAnsi"/>
                <w:b/>
                <w:bCs/>
                <w:color w:val="FFFFFF"/>
                <w:sz w:val="22"/>
                <w:szCs w:val="22"/>
                <w:lang w:eastAsia="zh-CN"/>
              </w:rPr>
              <w:br/>
            </w:r>
            <w:r>
              <w:rPr>
                <w:rFonts w:asciiTheme="minorHAnsi" w:hAnsiTheme="minorHAnsi" w:cstheme="minorHAnsi" w:hint="eastAsia"/>
                <w:b/>
                <w:bCs/>
                <w:color w:val="FFFFFF"/>
                <w:sz w:val="22"/>
                <w:szCs w:val="22"/>
                <w:lang w:eastAsia="zh-CN"/>
              </w:rPr>
              <w:t>日期</w:t>
            </w:r>
          </w:p>
        </w:tc>
        <w:tc>
          <w:tcPr>
            <w:tcW w:w="556" w:type="pct"/>
            <w:shd w:val="clear" w:color="000000" w:fill="002060"/>
            <w:noWrap/>
            <w:vAlign w:val="center"/>
          </w:tcPr>
          <w:p w14:paraId="67794CAE" w14:textId="7D13734F" w:rsidR="0083251A" w:rsidRPr="00AB7E18" w:rsidRDefault="0083251A" w:rsidP="00081CF2">
            <w:pPr>
              <w:spacing w:after="120"/>
              <w:jc w:val="center"/>
              <w:rPr>
                <w:rFonts w:asciiTheme="minorHAnsi" w:hAnsiTheme="minorHAnsi" w:cstheme="minorHAnsi"/>
                <w:b/>
                <w:bCs/>
                <w:color w:val="FFFFFF"/>
                <w:sz w:val="22"/>
                <w:szCs w:val="22"/>
                <w:rtl/>
              </w:rPr>
            </w:pPr>
            <w:r>
              <w:rPr>
                <w:rFonts w:asciiTheme="minorHAnsi" w:hAnsiTheme="minorHAnsi" w:cstheme="minorHAnsi" w:hint="eastAsia"/>
                <w:b/>
                <w:bCs/>
                <w:color w:val="FFFFFF"/>
                <w:sz w:val="22"/>
                <w:szCs w:val="22"/>
                <w:lang w:eastAsia="zh-CN"/>
              </w:rPr>
              <w:t>轨道</w:t>
            </w:r>
            <w:r w:rsidR="00B70784">
              <w:rPr>
                <w:rFonts w:asciiTheme="minorHAnsi" w:hAnsiTheme="minorHAnsi" w:cstheme="minorHAnsi"/>
                <w:b/>
                <w:bCs/>
                <w:color w:val="FFFFFF"/>
                <w:sz w:val="22"/>
                <w:szCs w:val="22"/>
                <w:lang w:val="en-US" w:eastAsia="zh-CN"/>
              </w:rPr>
              <w:br/>
            </w:r>
            <w:r>
              <w:rPr>
                <w:rFonts w:asciiTheme="minorHAnsi" w:hAnsiTheme="minorHAnsi" w:cstheme="minorHAnsi" w:hint="eastAsia"/>
                <w:b/>
                <w:bCs/>
                <w:color w:val="FFFFFF"/>
                <w:sz w:val="22"/>
                <w:szCs w:val="22"/>
                <w:lang w:eastAsia="zh-CN"/>
              </w:rPr>
              <w:t>类型</w:t>
            </w:r>
          </w:p>
        </w:tc>
        <w:tc>
          <w:tcPr>
            <w:tcW w:w="703" w:type="pct"/>
            <w:shd w:val="clear" w:color="000000" w:fill="002060"/>
            <w:noWrap/>
            <w:vAlign w:val="center"/>
          </w:tcPr>
          <w:p w14:paraId="337F8DEC" w14:textId="77777777" w:rsidR="0083251A" w:rsidRPr="00AB7E18" w:rsidRDefault="0083251A" w:rsidP="00081CF2">
            <w:pPr>
              <w:spacing w:after="120"/>
              <w:jc w:val="center"/>
              <w:rPr>
                <w:rFonts w:asciiTheme="minorHAnsi" w:hAnsiTheme="minorHAnsi" w:cstheme="minorHAnsi"/>
                <w:b/>
                <w:bCs/>
                <w:color w:val="FFFFFF"/>
                <w:sz w:val="22"/>
                <w:szCs w:val="22"/>
                <w:rtl/>
              </w:rPr>
            </w:pPr>
            <w:r>
              <w:rPr>
                <w:rFonts w:asciiTheme="minorHAnsi" w:hAnsiTheme="minorHAnsi" w:cstheme="minorHAnsi" w:hint="eastAsia"/>
                <w:b/>
                <w:bCs/>
                <w:color w:val="FFFFFF"/>
                <w:sz w:val="22"/>
                <w:szCs w:val="22"/>
                <w:lang w:eastAsia="zh-CN"/>
              </w:rPr>
              <w:t>网络</w:t>
            </w:r>
          </w:p>
        </w:tc>
        <w:tc>
          <w:tcPr>
            <w:tcW w:w="465" w:type="pct"/>
            <w:shd w:val="clear" w:color="000000" w:fill="002060"/>
            <w:noWrap/>
            <w:vAlign w:val="center"/>
          </w:tcPr>
          <w:p w14:paraId="3F7460FD" w14:textId="68C1A488" w:rsidR="0083251A" w:rsidRPr="00AB7E18" w:rsidRDefault="0083251A" w:rsidP="00081CF2">
            <w:pPr>
              <w:spacing w:after="120"/>
              <w:jc w:val="center"/>
              <w:rPr>
                <w:rFonts w:asciiTheme="minorHAnsi" w:hAnsiTheme="minorHAnsi" w:cstheme="minorHAnsi"/>
                <w:b/>
                <w:bCs/>
                <w:color w:val="FFFFFF"/>
                <w:sz w:val="22"/>
                <w:szCs w:val="22"/>
                <w:rtl/>
              </w:rPr>
            </w:pPr>
            <w:r>
              <w:rPr>
                <w:rFonts w:asciiTheme="minorHAnsi" w:hAnsiTheme="minorHAnsi" w:cstheme="minorHAnsi" w:hint="eastAsia"/>
                <w:b/>
                <w:bCs/>
                <w:color w:val="FFFFFF"/>
                <w:sz w:val="22"/>
                <w:szCs w:val="22"/>
                <w:lang w:eastAsia="zh-CN"/>
              </w:rPr>
              <w:t>申报</w:t>
            </w:r>
            <w:r>
              <w:rPr>
                <w:rFonts w:asciiTheme="minorHAnsi" w:hAnsiTheme="minorHAnsi" w:cstheme="minorHAnsi"/>
                <w:b/>
                <w:bCs/>
                <w:color w:val="FFFFFF"/>
                <w:sz w:val="22"/>
                <w:szCs w:val="22"/>
                <w:lang w:eastAsia="zh-CN"/>
              </w:rPr>
              <w:br/>
            </w:r>
            <w:r>
              <w:rPr>
                <w:rFonts w:asciiTheme="minorHAnsi" w:hAnsiTheme="minorHAnsi" w:cstheme="minorHAnsi" w:hint="eastAsia"/>
                <w:b/>
                <w:bCs/>
                <w:color w:val="FFFFFF"/>
                <w:sz w:val="22"/>
                <w:szCs w:val="22"/>
                <w:lang w:eastAsia="zh-CN"/>
              </w:rPr>
              <w:t>编号</w:t>
            </w:r>
          </w:p>
        </w:tc>
      </w:tr>
      <w:tr w:rsidR="0083251A" w:rsidRPr="00821CDC" w14:paraId="052DBC69" w14:textId="77777777" w:rsidTr="00C30025">
        <w:trPr>
          <w:trHeight w:val="295"/>
        </w:trPr>
        <w:tc>
          <w:tcPr>
            <w:tcW w:w="624" w:type="pct"/>
            <w:noWrap/>
            <w:vAlign w:val="center"/>
          </w:tcPr>
          <w:p w14:paraId="62D46E08"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10.8</w:t>
            </w:r>
          </w:p>
        </w:tc>
        <w:tc>
          <w:tcPr>
            <w:tcW w:w="547" w:type="pct"/>
            <w:noWrap/>
            <w:vAlign w:val="center"/>
          </w:tcPr>
          <w:p w14:paraId="0A8E1C60"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处理中</w:t>
            </w:r>
            <w:proofErr w:type="spellEnd"/>
          </w:p>
        </w:tc>
        <w:tc>
          <w:tcPr>
            <w:tcW w:w="548" w:type="pct"/>
            <w:noWrap/>
            <w:vAlign w:val="center"/>
          </w:tcPr>
          <w:p w14:paraId="08E33ED5"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未发布</w:t>
            </w:r>
            <w:proofErr w:type="spellEnd"/>
          </w:p>
        </w:tc>
        <w:tc>
          <w:tcPr>
            <w:tcW w:w="549" w:type="pct"/>
            <w:noWrap/>
            <w:vAlign w:val="center"/>
          </w:tcPr>
          <w:p w14:paraId="10EE2E73"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未发布</w:t>
            </w:r>
            <w:proofErr w:type="spellEnd"/>
          </w:p>
        </w:tc>
        <w:tc>
          <w:tcPr>
            <w:tcW w:w="455" w:type="pct"/>
            <w:noWrap/>
            <w:vAlign w:val="center"/>
          </w:tcPr>
          <w:p w14:paraId="1C78A6AE"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CR/C</w:t>
            </w:r>
          </w:p>
        </w:tc>
        <w:tc>
          <w:tcPr>
            <w:tcW w:w="552" w:type="pct"/>
            <w:noWrap/>
            <w:vAlign w:val="center"/>
          </w:tcPr>
          <w:p w14:paraId="5B9F1DD4"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2025-05-20</w:t>
            </w:r>
          </w:p>
        </w:tc>
        <w:tc>
          <w:tcPr>
            <w:tcW w:w="556" w:type="pct"/>
            <w:noWrap/>
            <w:vAlign w:val="center"/>
          </w:tcPr>
          <w:p w14:paraId="024825D6"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GSO</w:t>
            </w:r>
          </w:p>
        </w:tc>
        <w:tc>
          <w:tcPr>
            <w:tcW w:w="703" w:type="pct"/>
            <w:noWrap/>
            <w:vAlign w:val="center"/>
          </w:tcPr>
          <w:p w14:paraId="24E031B9"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ARABSAT-12F-44.5E</w:t>
            </w:r>
          </w:p>
        </w:tc>
        <w:tc>
          <w:tcPr>
            <w:tcW w:w="465" w:type="pct"/>
            <w:noWrap/>
            <w:vAlign w:val="center"/>
          </w:tcPr>
          <w:p w14:paraId="47E05BC7"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125520067</w:t>
            </w:r>
          </w:p>
        </w:tc>
      </w:tr>
      <w:tr w:rsidR="0083251A" w:rsidRPr="00821CDC" w14:paraId="699F3AE2" w14:textId="77777777" w:rsidTr="00C30025">
        <w:trPr>
          <w:trHeight w:val="295"/>
        </w:trPr>
        <w:tc>
          <w:tcPr>
            <w:tcW w:w="624" w:type="pct"/>
            <w:noWrap/>
            <w:vAlign w:val="center"/>
          </w:tcPr>
          <w:p w14:paraId="46A1B6D3"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10.8</w:t>
            </w:r>
          </w:p>
        </w:tc>
        <w:tc>
          <w:tcPr>
            <w:tcW w:w="547" w:type="pct"/>
            <w:noWrap/>
            <w:vAlign w:val="center"/>
          </w:tcPr>
          <w:p w14:paraId="44EF9CB6"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处理中</w:t>
            </w:r>
            <w:proofErr w:type="spellEnd"/>
          </w:p>
        </w:tc>
        <w:tc>
          <w:tcPr>
            <w:tcW w:w="548" w:type="pct"/>
            <w:noWrap/>
            <w:vAlign w:val="center"/>
          </w:tcPr>
          <w:p w14:paraId="375BC6B6"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未发布</w:t>
            </w:r>
            <w:proofErr w:type="spellEnd"/>
          </w:p>
        </w:tc>
        <w:tc>
          <w:tcPr>
            <w:tcW w:w="549" w:type="pct"/>
            <w:noWrap/>
            <w:vAlign w:val="center"/>
          </w:tcPr>
          <w:p w14:paraId="56E310BA"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未发布</w:t>
            </w:r>
            <w:proofErr w:type="spellEnd"/>
          </w:p>
        </w:tc>
        <w:tc>
          <w:tcPr>
            <w:tcW w:w="455" w:type="pct"/>
            <w:noWrap/>
            <w:vAlign w:val="center"/>
          </w:tcPr>
          <w:p w14:paraId="60059CE4"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CR/C</w:t>
            </w:r>
          </w:p>
        </w:tc>
        <w:tc>
          <w:tcPr>
            <w:tcW w:w="552" w:type="pct"/>
            <w:noWrap/>
            <w:vAlign w:val="center"/>
          </w:tcPr>
          <w:p w14:paraId="5260B131"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2025-05-20</w:t>
            </w:r>
          </w:p>
        </w:tc>
        <w:tc>
          <w:tcPr>
            <w:tcW w:w="556" w:type="pct"/>
            <w:noWrap/>
            <w:vAlign w:val="center"/>
          </w:tcPr>
          <w:p w14:paraId="627A80E3"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GSO</w:t>
            </w:r>
          </w:p>
        </w:tc>
        <w:tc>
          <w:tcPr>
            <w:tcW w:w="703" w:type="pct"/>
            <w:noWrap/>
            <w:vAlign w:val="center"/>
          </w:tcPr>
          <w:p w14:paraId="10AF6760"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ARABSAT-12G-1E</w:t>
            </w:r>
          </w:p>
        </w:tc>
        <w:tc>
          <w:tcPr>
            <w:tcW w:w="465" w:type="pct"/>
            <w:noWrap/>
            <w:vAlign w:val="center"/>
          </w:tcPr>
          <w:p w14:paraId="341D785C"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125520066</w:t>
            </w:r>
          </w:p>
        </w:tc>
      </w:tr>
      <w:tr w:rsidR="0083251A" w:rsidRPr="00821CDC" w14:paraId="24FA755D" w14:textId="77777777" w:rsidTr="00C30025">
        <w:trPr>
          <w:trHeight w:val="295"/>
        </w:trPr>
        <w:tc>
          <w:tcPr>
            <w:tcW w:w="624" w:type="pct"/>
            <w:noWrap/>
            <w:vAlign w:val="center"/>
          </w:tcPr>
          <w:p w14:paraId="1CA2EBA9"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10.8</w:t>
            </w:r>
          </w:p>
        </w:tc>
        <w:tc>
          <w:tcPr>
            <w:tcW w:w="547" w:type="pct"/>
            <w:noWrap/>
            <w:vAlign w:val="center"/>
          </w:tcPr>
          <w:p w14:paraId="31377A07"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处理中</w:t>
            </w:r>
            <w:proofErr w:type="spellEnd"/>
          </w:p>
        </w:tc>
        <w:tc>
          <w:tcPr>
            <w:tcW w:w="548" w:type="pct"/>
            <w:noWrap/>
            <w:vAlign w:val="center"/>
          </w:tcPr>
          <w:p w14:paraId="38512AE5"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未发布</w:t>
            </w:r>
            <w:proofErr w:type="spellEnd"/>
          </w:p>
        </w:tc>
        <w:tc>
          <w:tcPr>
            <w:tcW w:w="549" w:type="pct"/>
            <w:noWrap/>
            <w:vAlign w:val="center"/>
          </w:tcPr>
          <w:p w14:paraId="1CE7708E"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未发布</w:t>
            </w:r>
            <w:proofErr w:type="spellEnd"/>
          </w:p>
        </w:tc>
        <w:tc>
          <w:tcPr>
            <w:tcW w:w="455" w:type="pct"/>
            <w:noWrap/>
            <w:vAlign w:val="center"/>
          </w:tcPr>
          <w:p w14:paraId="75D5B77F"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CR/C</w:t>
            </w:r>
          </w:p>
        </w:tc>
        <w:tc>
          <w:tcPr>
            <w:tcW w:w="552" w:type="pct"/>
            <w:noWrap/>
            <w:vAlign w:val="center"/>
          </w:tcPr>
          <w:p w14:paraId="22ED8105"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2025-05-20</w:t>
            </w:r>
          </w:p>
        </w:tc>
        <w:tc>
          <w:tcPr>
            <w:tcW w:w="556" w:type="pct"/>
            <w:noWrap/>
            <w:vAlign w:val="center"/>
          </w:tcPr>
          <w:p w14:paraId="0C7B564A"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GSO</w:t>
            </w:r>
          </w:p>
        </w:tc>
        <w:tc>
          <w:tcPr>
            <w:tcW w:w="703" w:type="pct"/>
            <w:noWrap/>
            <w:vAlign w:val="center"/>
          </w:tcPr>
          <w:p w14:paraId="72AA1492"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ARABSAT-12N-14.7E</w:t>
            </w:r>
          </w:p>
        </w:tc>
        <w:tc>
          <w:tcPr>
            <w:tcW w:w="465" w:type="pct"/>
            <w:noWrap/>
            <w:vAlign w:val="center"/>
          </w:tcPr>
          <w:p w14:paraId="01E40E05"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125520065</w:t>
            </w:r>
          </w:p>
        </w:tc>
      </w:tr>
      <w:tr w:rsidR="0083251A" w:rsidRPr="00821CDC" w14:paraId="63934DC9" w14:textId="77777777" w:rsidTr="00C30025">
        <w:trPr>
          <w:trHeight w:val="295"/>
        </w:trPr>
        <w:tc>
          <w:tcPr>
            <w:tcW w:w="624" w:type="pct"/>
            <w:noWrap/>
            <w:vAlign w:val="center"/>
          </w:tcPr>
          <w:p w14:paraId="37753652"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10.8</w:t>
            </w:r>
          </w:p>
        </w:tc>
        <w:tc>
          <w:tcPr>
            <w:tcW w:w="547" w:type="pct"/>
            <w:noWrap/>
            <w:vAlign w:val="center"/>
          </w:tcPr>
          <w:p w14:paraId="26B1C7D9"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处理中</w:t>
            </w:r>
            <w:proofErr w:type="spellEnd"/>
          </w:p>
        </w:tc>
        <w:tc>
          <w:tcPr>
            <w:tcW w:w="548" w:type="pct"/>
            <w:noWrap/>
            <w:vAlign w:val="center"/>
          </w:tcPr>
          <w:p w14:paraId="0D4CA46E"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未发布</w:t>
            </w:r>
            <w:proofErr w:type="spellEnd"/>
          </w:p>
        </w:tc>
        <w:tc>
          <w:tcPr>
            <w:tcW w:w="549" w:type="pct"/>
            <w:noWrap/>
            <w:vAlign w:val="center"/>
          </w:tcPr>
          <w:p w14:paraId="504CC635"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未发布</w:t>
            </w:r>
            <w:proofErr w:type="spellEnd"/>
          </w:p>
        </w:tc>
        <w:tc>
          <w:tcPr>
            <w:tcW w:w="455" w:type="pct"/>
            <w:noWrap/>
            <w:vAlign w:val="center"/>
          </w:tcPr>
          <w:p w14:paraId="2C5CCC93"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CR/C</w:t>
            </w:r>
          </w:p>
        </w:tc>
        <w:tc>
          <w:tcPr>
            <w:tcW w:w="552" w:type="pct"/>
            <w:noWrap/>
            <w:vAlign w:val="center"/>
          </w:tcPr>
          <w:p w14:paraId="7F20FDC3"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2025-05-20</w:t>
            </w:r>
          </w:p>
        </w:tc>
        <w:tc>
          <w:tcPr>
            <w:tcW w:w="556" w:type="pct"/>
            <w:noWrap/>
            <w:vAlign w:val="center"/>
          </w:tcPr>
          <w:p w14:paraId="2FB4244B"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GSO</w:t>
            </w:r>
          </w:p>
        </w:tc>
        <w:tc>
          <w:tcPr>
            <w:tcW w:w="703" w:type="pct"/>
            <w:noWrap/>
            <w:vAlign w:val="center"/>
          </w:tcPr>
          <w:p w14:paraId="2CE10DDD"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ARABSAT-12Q-58.5E</w:t>
            </w:r>
          </w:p>
        </w:tc>
        <w:tc>
          <w:tcPr>
            <w:tcW w:w="465" w:type="pct"/>
            <w:noWrap/>
            <w:vAlign w:val="center"/>
          </w:tcPr>
          <w:p w14:paraId="50DDAF1A"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125520064</w:t>
            </w:r>
          </w:p>
        </w:tc>
      </w:tr>
      <w:tr w:rsidR="0083251A" w:rsidRPr="00821CDC" w14:paraId="657A7968" w14:textId="77777777" w:rsidTr="00C30025">
        <w:trPr>
          <w:trHeight w:val="295"/>
        </w:trPr>
        <w:tc>
          <w:tcPr>
            <w:tcW w:w="624" w:type="pct"/>
            <w:noWrap/>
            <w:vAlign w:val="center"/>
          </w:tcPr>
          <w:p w14:paraId="251C13F4"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10.8</w:t>
            </w:r>
          </w:p>
        </w:tc>
        <w:tc>
          <w:tcPr>
            <w:tcW w:w="547" w:type="pct"/>
            <w:noWrap/>
            <w:vAlign w:val="center"/>
          </w:tcPr>
          <w:p w14:paraId="41363BC0"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处理中</w:t>
            </w:r>
            <w:proofErr w:type="spellEnd"/>
          </w:p>
        </w:tc>
        <w:tc>
          <w:tcPr>
            <w:tcW w:w="548" w:type="pct"/>
            <w:noWrap/>
            <w:vAlign w:val="center"/>
          </w:tcPr>
          <w:p w14:paraId="589F12DC"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未发布</w:t>
            </w:r>
            <w:proofErr w:type="spellEnd"/>
          </w:p>
        </w:tc>
        <w:tc>
          <w:tcPr>
            <w:tcW w:w="549" w:type="pct"/>
            <w:noWrap/>
            <w:vAlign w:val="center"/>
          </w:tcPr>
          <w:p w14:paraId="69A36127"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未发布</w:t>
            </w:r>
            <w:proofErr w:type="spellEnd"/>
          </w:p>
        </w:tc>
        <w:tc>
          <w:tcPr>
            <w:tcW w:w="455" w:type="pct"/>
            <w:noWrap/>
            <w:vAlign w:val="center"/>
          </w:tcPr>
          <w:p w14:paraId="3BD31033"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CR/C</w:t>
            </w:r>
          </w:p>
        </w:tc>
        <w:tc>
          <w:tcPr>
            <w:tcW w:w="552" w:type="pct"/>
            <w:noWrap/>
            <w:vAlign w:val="center"/>
          </w:tcPr>
          <w:p w14:paraId="2B21581C"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2025-05-20</w:t>
            </w:r>
          </w:p>
        </w:tc>
        <w:tc>
          <w:tcPr>
            <w:tcW w:w="556" w:type="pct"/>
            <w:noWrap/>
            <w:vAlign w:val="center"/>
          </w:tcPr>
          <w:p w14:paraId="393DED02"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GSO</w:t>
            </w:r>
          </w:p>
        </w:tc>
        <w:tc>
          <w:tcPr>
            <w:tcW w:w="703" w:type="pct"/>
            <w:noWrap/>
            <w:vAlign w:val="center"/>
          </w:tcPr>
          <w:p w14:paraId="17BA4078"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ARABSAT-12Y-9W</w:t>
            </w:r>
          </w:p>
        </w:tc>
        <w:tc>
          <w:tcPr>
            <w:tcW w:w="465" w:type="pct"/>
            <w:noWrap/>
            <w:vAlign w:val="center"/>
          </w:tcPr>
          <w:p w14:paraId="5F47EDCB"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125520063</w:t>
            </w:r>
          </w:p>
        </w:tc>
      </w:tr>
      <w:tr w:rsidR="0083251A" w:rsidRPr="00821CDC" w14:paraId="587AF08F" w14:textId="77777777" w:rsidTr="00C30025">
        <w:trPr>
          <w:trHeight w:val="295"/>
        </w:trPr>
        <w:tc>
          <w:tcPr>
            <w:tcW w:w="624" w:type="pct"/>
            <w:noWrap/>
            <w:vAlign w:val="center"/>
          </w:tcPr>
          <w:p w14:paraId="269083DE"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10.8</w:t>
            </w:r>
          </w:p>
        </w:tc>
        <w:tc>
          <w:tcPr>
            <w:tcW w:w="547" w:type="pct"/>
            <w:noWrap/>
            <w:vAlign w:val="center"/>
          </w:tcPr>
          <w:p w14:paraId="111FA382"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处理中</w:t>
            </w:r>
            <w:proofErr w:type="spellEnd"/>
          </w:p>
        </w:tc>
        <w:tc>
          <w:tcPr>
            <w:tcW w:w="548" w:type="pct"/>
            <w:noWrap/>
            <w:vAlign w:val="center"/>
          </w:tcPr>
          <w:p w14:paraId="05D06D20"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未发布</w:t>
            </w:r>
            <w:proofErr w:type="spellEnd"/>
          </w:p>
        </w:tc>
        <w:tc>
          <w:tcPr>
            <w:tcW w:w="549" w:type="pct"/>
            <w:noWrap/>
            <w:vAlign w:val="center"/>
          </w:tcPr>
          <w:p w14:paraId="27F70F43"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未发布</w:t>
            </w:r>
            <w:proofErr w:type="spellEnd"/>
          </w:p>
        </w:tc>
        <w:tc>
          <w:tcPr>
            <w:tcW w:w="455" w:type="pct"/>
            <w:noWrap/>
            <w:vAlign w:val="center"/>
          </w:tcPr>
          <w:p w14:paraId="4C113E61"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CR/C</w:t>
            </w:r>
          </w:p>
        </w:tc>
        <w:tc>
          <w:tcPr>
            <w:tcW w:w="552" w:type="pct"/>
            <w:noWrap/>
            <w:vAlign w:val="center"/>
          </w:tcPr>
          <w:p w14:paraId="4C92DC30"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2025-05-20</w:t>
            </w:r>
          </w:p>
        </w:tc>
        <w:tc>
          <w:tcPr>
            <w:tcW w:w="556" w:type="pct"/>
            <w:noWrap/>
            <w:vAlign w:val="center"/>
          </w:tcPr>
          <w:p w14:paraId="39160C2F"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GSO</w:t>
            </w:r>
          </w:p>
        </w:tc>
        <w:tc>
          <w:tcPr>
            <w:tcW w:w="703" w:type="pct"/>
            <w:noWrap/>
            <w:vAlign w:val="center"/>
          </w:tcPr>
          <w:p w14:paraId="1DDE2C63"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ARABSAT-12P-67.5E</w:t>
            </w:r>
          </w:p>
        </w:tc>
        <w:tc>
          <w:tcPr>
            <w:tcW w:w="465" w:type="pct"/>
            <w:noWrap/>
            <w:vAlign w:val="center"/>
          </w:tcPr>
          <w:p w14:paraId="6F59861D"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125520062</w:t>
            </w:r>
          </w:p>
        </w:tc>
      </w:tr>
      <w:tr w:rsidR="0083251A" w:rsidRPr="00821CDC" w14:paraId="70587199" w14:textId="77777777" w:rsidTr="00C30025">
        <w:trPr>
          <w:trHeight w:val="295"/>
        </w:trPr>
        <w:tc>
          <w:tcPr>
            <w:tcW w:w="624" w:type="pct"/>
            <w:noWrap/>
            <w:vAlign w:val="center"/>
          </w:tcPr>
          <w:p w14:paraId="7F6B78AF"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4.9</w:t>
            </w:r>
          </w:p>
        </w:tc>
        <w:tc>
          <w:tcPr>
            <w:tcW w:w="547" w:type="pct"/>
            <w:noWrap/>
            <w:vAlign w:val="center"/>
          </w:tcPr>
          <w:p w14:paraId="5901D080"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处理中</w:t>
            </w:r>
            <w:proofErr w:type="spellEnd"/>
          </w:p>
        </w:tc>
        <w:tc>
          <w:tcPr>
            <w:tcW w:w="548" w:type="pct"/>
            <w:noWrap/>
            <w:vAlign w:val="center"/>
          </w:tcPr>
          <w:p w14:paraId="35A8B350"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未发布</w:t>
            </w:r>
            <w:proofErr w:type="spellEnd"/>
          </w:p>
        </w:tc>
        <w:tc>
          <w:tcPr>
            <w:tcW w:w="549" w:type="pct"/>
            <w:noWrap/>
            <w:vAlign w:val="center"/>
          </w:tcPr>
          <w:p w14:paraId="23F3E4B9" w14:textId="77777777" w:rsidR="0083251A" w:rsidRPr="00AB7E18" w:rsidRDefault="0083251A" w:rsidP="00081CF2">
            <w:pPr>
              <w:spacing w:after="120"/>
              <w:jc w:val="center"/>
              <w:rPr>
                <w:rFonts w:asciiTheme="minorHAnsi" w:hAnsiTheme="minorHAnsi" w:cstheme="minorHAnsi"/>
                <w:sz w:val="22"/>
                <w:szCs w:val="22"/>
              </w:rPr>
            </w:pPr>
            <w:proofErr w:type="spellStart"/>
            <w:r>
              <w:rPr>
                <w:rFonts w:asciiTheme="minorHAnsi" w:hAnsiTheme="minorHAnsi" w:cstheme="minorHAnsi"/>
                <w:sz w:val="22"/>
                <w:szCs w:val="22"/>
              </w:rPr>
              <w:t>未发布</w:t>
            </w:r>
            <w:proofErr w:type="spellEnd"/>
          </w:p>
        </w:tc>
        <w:tc>
          <w:tcPr>
            <w:tcW w:w="455" w:type="pct"/>
            <w:noWrap/>
            <w:vAlign w:val="center"/>
          </w:tcPr>
          <w:p w14:paraId="5E9A4CD2"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CR/C</w:t>
            </w:r>
          </w:p>
        </w:tc>
        <w:tc>
          <w:tcPr>
            <w:tcW w:w="552" w:type="pct"/>
            <w:noWrap/>
            <w:vAlign w:val="center"/>
          </w:tcPr>
          <w:p w14:paraId="6081F64B"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2025-11-13</w:t>
            </w:r>
          </w:p>
        </w:tc>
        <w:tc>
          <w:tcPr>
            <w:tcW w:w="556" w:type="pct"/>
            <w:noWrap/>
            <w:vAlign w:val="center"/>
          </w:tcPr>
          <w:p w14:paraId="74D28B90"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GSO</w:t>
            </w:r>
          </w:p>
        </w:tc>
        <w:tc>
          <w:tcPr>
            <w:tcW w:w="703" w:type="pct"/>
            <w:noWrap/>
            <w:vAlign w:val="center"/>
          </w:tcPr>
          <w:p w14:paraId="4C40F7DE" w14:textId="77777777" w:rsidR="0083251A" w:rsidRPr="00AB7E18" w:rsidRDefault="0083251A" w:rsidP="00081CF2">
            <w:pPr>
              <w:spacing w:after="120"/>
              <w:jc w:val="center"/>
              <w:rPr>
                <w:rFonts w:asciiTheme="minorHAnsi" w:hAnsiTheme="minorHAnsi" w:cstheme="minorHAnsi"/>
                <w:sz w:val="22"/>
                <w:szCs w:val="22"/>
                <w:rtl/>
              </w:rPr>
            </w:pPr>
            <w:r w:rsidRPr="00AB7E18">
              <w:rPr>
                <w:rFonts w:asciiTheme="minorHAnsi" w:hAnsiTheme="minorHAnsi" w:cstheme="minorHAnsi"/>
                <w:sz w:val="22"/>
                <w:szCs w:val="22"/>
              </w:rPr>
              <w:t>SAUDISAT_19E_A</w:t>
            </w:r>
          </w:p>
        </w:tc>
        <w:tc>
          <w:tcPr>
            <w:tcW w:w="465" w:type="pct"/>
            <w:noWrap/>
            <w:vAlign w:val="center"/>
          </w:tcPr>
          <w:p w14:paraId="7371D07E" w14:textId="77777777" w:rsidR="0083251A" w:rsidRPr="00AB7E18" w:rsidRDefault="0083251A" w:rsidP="00081CF2">
            <w:pPr>
              <w:spacing w:after="120"/>
              <w:jc w:val="center"/>
              <w:rPr>
                <w:rFonts w:asciiTheme="minorHAnsi" w:hAnsiTheme="minorHAnsi" w:cstheme="minorHAnsi"/>
                <w:sz w:val="22"/>
                <w:szCs w:val="22"/>
              </w:rPr>
            </w:pPr>
            <w:r w:rsidRPr="00AB7E18">
              <w:rPr>
                <w:rFonts w:asciiTheme="minorHAnsi" w:hAnsiTheme="minorHAnsi" w:cstheme="minorHAnsi"/>
                <w:sz w:val="22"/>
                <w:szCs w:val="22"/>
              </w:rPr>
              <w:t>125520159</w:t>
            </w:r>
          </w:p>
        </w:tc>
      </w:tr>
    </w:tbl>
    <w:p w14:paraId="0C0AF64B" w14:textId="77777777" w:rsidR="0083251A" w:rsidRPr="00AB7E18" w:rsidRDefault="0083251A" w:rsidP="0083251A">
      <w:pPr>
        <w:rPr>
          <w:lang w:eastAsia="zh-CN" w:bidi="ar-EG"/>
        </w:rPr>
      </w:pPr>
      <w:r w:rsidRPr="00AB7E18">
        <w:rPr>
          <w:lang w:eastAsia="zh-CN" w:bidi="ar-EG"/>
        </w:rPr>
        <w:t xml:space="preserve">* </w:t>
      </w:r>
      <w:r w:rsidRPr="00743F0C">
        <w:rPr>
          <w:rFonts w:hint="eastAsia"/>
          <w:lang w:eastAsia="zh-CN" w:bidi="ar-EG"/>
        </w:rPr>
        <w:t>由于文件仍在处理中，处理时间已计算至</w:t>
      </w:r>
      <w:r w:rsidRPr="00743F0C">
        <w:rPr>
          <w:rFonts w:hint="eastAsia"/>
          <w:lang w:eastAsia="zh-CN" w:bidi="ar-EG"/>
        </w:rPr>
        <w:t>2026</w:t>
      </w:r>
      <w:r w:rsidRPr="00743F0C">
        <w:rPr>
          <w:rFonts w:hint="eastAsia"/>
          <w:lang w:eastAsia="zh-CN" w:bidi="ar-EG"/>
        </w:rPr>
        <w:t>年</w:t>
      </w:r>
      <w:r w:rsidRPr="00743F0C">
        <w:rPr>
          <w:rFonts w:hint="eastAsia"/>
          <w:lang w:eastAsia="zh-CN" w:bidi="ar-EG"/>
        </w:rPr>
        <w:t>4</w:t>
      </w:r>
      <w:r w:rsidRPr="00743F0C">
        <w:rPr>
          <w:rFonts w:hint="eastAsia"/>
          <w:lang w:eastAsia="zh-CN" w:bidi="ar-EG"/>
        </w:rPr>
        <w:t>月。</w:t>
      </w:r>
    </w:p>
    <w:p w14:paraId="1B974A87" w14:textId="6049BD0C" w:rsidR="0083251A" w:rsidRPr="00AB7E18" w:rsidRDefault="0083251A" w:rsidP="0083251A">
      <w:pPr>
        <w:ind w:firstLineChars="200" w:firstLine="480"/>
        <w:rPr>
          <w:lang w:eastAsia="zh-CN" w:bidi="ar-EG"/>
        </w:rPr>
      </w:pPr>
      <w:r w:rsidRPr="00743F0C">
        <w:rPr>
          <w:rFonts w:hint="eastAsia"/>
          <w:lang w:eastAsia="zh-CN" w:bidi="ar-EG"/>
        </w:rPr>
        <w:t>表</w:t>
      </w:r>
      <w:r w:rsidRPr="00743F0C">
        <w:rPr>
          <w:rFonts w:hint="eastAsia"/>
          <w:lang w:eastAsia="zh-CN" w:bidi="ar-EG"/>
        </w:rPr>
        <w:t>1</w:t>
      </w:r>
      <w:r w:rsidRPr="00743F0C">
        <w:rPr>
          <w:rFonts w:hint="eastAsia"/>
          <w:lang w:eastAsia="zh-CN" w:bidi="ar-EG"/>
        </w:rPr>
        <w:t>进一步提供了实例</w:t>
      </w:r>
      <w:r>
        <w:rPr>
          <w:rFonts w:hint="eastAsia"/>
          <w:lang w:eastAsia="zh-CN" w:bidi="ar-EG"/>
        </w:rPr>
        <w:t>来证</w:t>
      </w:r>
      <w:r w:rsidRPr="00743F0C">
        <w:rPr>
          <w:rFonts w:hint="eastAsia"/>
          <w:lang w:eastAsia="zh-CN" w:bidi="ar-EG"/>
        </w:rPr>
        <w:t>明</w:t>
      </w:r>
      <w:r>
        <w:rPr>
          <w:rFonts w:hint="eastAsia"/>
          <w:lang w:eastAsia="zh-CN" w:bidi="ar-EG"/>
        </w:rPr>
        <w:t>，无论是</w:t>
      </w:r>
      <w:r w:rsidRPr="00743F0C">
        <w:rPr>
          <w:rFonts w:hint="eastAsia"/>
          <w:lang w:eastAsia="zh-CN" w:bidi="ar-EG"/>
        </w:rPr>
        <w:t>已公布</w:t>
      </w:r>
      <w:r>
        <w:rPr>
          <w:rFonts w:hint="eastAsia"/>
          <w:lang w:eastAsia="zh-CN" w:bidi="ar-EG"/>
        </w:rPr>
        <w:t>还是</w:t>
      </w:r>
      <w:r w:rsidRPr="00743F0C">
        <w:rPr>
          <w:rFonts w:hint="eastAsia"/>
          <w:lang w:eastAsia="zh-CN" w:bidi="ar-EG"/>
        </w:rPr>
        <w:t>待处理的申报都经历了严重</w:t>
      </w:r>
      <w:r>
        <w:rPr>
          <w:rFonts w:hint="eastAsia"/>
          <w:lang w:eastAsia="zh-CN" w:bidi="ar-EG"/>
        </w:rPr>
        <w:t>延迟</w:t>
      </w:r>
      <w:r w:rsidRPr="00743F0C">
        <w:rPr>
          <w:rFonts w:hint="eastAsia"/>
          <w:lang w:eastAsia="zh-CN" w:bidi="ar-EG"/>
        </w:rPr>
        <w:t>，证实</w:t>
      </w:r>
      <w:r>
        <w:rPr>
          <w:rFonts w:hint="eastAsia"/>
          <w:lang w:eastAsia="zh-CN" w:bidi="ar-EG"/>
        </w:rPr>
        <w:t>该</w:t>
      </w:r>
      <w:r w:rsidRPr="00743F0C">
        <w:rPr>
          <w:rFonts w:hint="eastAsia"/>
          <w:lang w:eastAsia="zh-CN" w:bidi="ar-EG"/>
        </w:rPr>
        <w:t>问题仍在</w:t>
      </w:r>
      <w:r>
        <w:rPr>
          <w:rFonts w:hint="eastAsia"/>
          <w:lang w:eastAsia="zh-CN" w:bidi="ar-EG"/>
        </w:rPr>
        <w:t>持续</w:t>
      </w:r>
      <w:r w:rsidRPr="00743F0C">
        <w:rPr>
          <w:rFonts w:hint="eastAsia"/>
          <w:lang w:eastAsia="zh-CN" w:bidi="ar-EG"/>
        </w:rPr>
        <w:t>并影响</w:t>
      </w:r>
      <w:r>
        <w:rPr>
          <w:rFonts w:hint="eastAsia"/>
          <w:lang w:eastAsia="zh-CN" w:bidi="ar-EG"/>
        </w:rPr>
        <w:t>了</w:t>
      </w:r>
      <w:r w:rsidRPr="00743F0C">
        <w:rPr>
          <w:rFonts w:hint="eastAsia"/>
          <w:lang w:eastAsia="zh-CN" w:bidi="ar-EG"/>
        </w:rPr>
        <w:t>整个处理周期。这些延迟</w:t>
      </w:r>
      <w:r>
        <w:rPr>
          <w:rFonts w:hint="eastAsia"/>
          <w:lang w:eastAsia="zh-CN" w:bidi="ar-EG"/>
        </w:rPr>
        <w:t>产生了</w:t>
      </w:r>
      <w:r w:rsidRPr="00743F0C">
        <w:rPr>
          <w:rFonts w:hint="eastAsia"/>
          <w:lang w:eastAsia="zh-CN" w:bidi="ar-EG"/>
        </w:rPr>
        <w:t>直接</w:t>
      </w:r>
      <w:r>
        <w:rPr>
          <w:rFonts w:hint="eastAsia"/>
          <w:lang w:eastAsia="zh-CN" w:bidi="ar-EG"/>
        </w:rPr>
        <w:t>规则</w:t>
      </w:r>
      <w:r w:rsidRPr="00743F0C">
        <w:rPr>
          <w:rFonts w:hint="eastAsia"/>
          <w:lang w:eastAsia="zh-CN" w:bidi="ar-EG"/>
        </w:rPr>
        <w:t>影响，特别是缩短了主管部门和运营商完成协调程序并在规定时间范围内</w:t>
      </w:r>
      <w:r>
        <w:rPr>
          <w:rFonts w:hint="eastAsia"/>
          <w:lang w:eastAsia="zh-CN" w:bidi="ar-EG"/>
        </w:rPr>
        <w:t>启用</w:t>
      </w:r>
      <w:r w:rsidRPr="00743F0C">
        <w:rPr>
          <w:rFonts w:hint="eastAsia"/>
          <w:lang w:eastAsia="zh-CN" w:bidi="ar-EG"/>
        </w:rPr>
        <w:t>网络的时间，从而加</w:t>
      </w:r>
      <w:r>
        <w:rPr>
          <w:rFonts w:hint="eastAsia"/>
          <w:lang w:eastAsia="zh-CN" w:bidi="ar-EG"/>
        </w:rPr>
        <w:t>大</w:t>
      </w:r>
      <w:r w:rsidRPr="00743F0C">
        <w:rPr>
          <w:rFonts w:hint="eastAsia"/>
          <w:lang w:eastAsia="zh-CN" w:bidi="ar-EG"/>
        </w:rPr>
        <w:t>了不合规的风险。这种影响还延伸到运</w:t>
      </w:r>
      <w:r>
        <w:rPr>
          <w:rFonts w:hint="eastAsia"/>
          <w:lang w:eastAsia="zh-CN" w:bidi="ar-EG"/>
        </w:rPr>
        <w:t>作</w:t>
      </w:r>
      <w:r w:rsidRPr="00743F0C">
        <w:rPr>
          <w:rFonts w:hint="eastAsia"/>
          <w:lang w:eastAsia="zh-CN" w:bidi="ar-EG"/>
        </w:rPr>
        <w:t>和投资方面，包括部署计划的延迟、协调机会的减少以及</w:t>
      </w:r>
      <w:r>
        <w:rPr>
          <w:rFonts w:hint="eastAsia"/>
          <w:lang w:eastAsia="zh-CN" w:bidi="ar-EG"/>
        </w:rPr>
        <w:t>因</w:t>
      </w:r>
      <w:r w:rsidRPr="00743F0C">
        <w:rPr>
          <w:rFonts w:hint="eastAsia"/>
          <w:lang w:eastAsia="zh-CN" w:bidi="ar-EG"/>
        </w:rPr>
        <w:t>技术和</w:t>
      </w:r>
      <w:r>
        <w:rPr>
          <w:rFonts w:hint="eastAsia"/>
          <w:lang w:eastAsia="zh-CN" w:bidi="ar-EG"/>
        </w:rPr>
        <w:t>规则</w:t>
      </w:r>
      <w:r w:rsidRPr="00743F0C">
        <w:rPr>
          <w:rFonts w:hint="eastAsia"/>
          <w:lang w:eastAsia="zh-CN" w:bidi="ar-EG"/>
        </w:rPr>
        <w:t>条件</w:t>
      </w:r>
      <w:r>
        <w:rPr>
          <w:rFonts w:hint="eastAsia"/>
          <w:lang w:eastAsia="zh-CN" w:bidi="ar-EG"/>
        </w:rPr>
        <w:t>不断变化而</w:t>
      </w:r>
      <w:r w:rsidRPr="00743F0C">
        <w:rPr>
          <w:rFonts w:hint="eastAsia"/>
          <w:lang w:eastAsia="zh-CN" w:bidi="ar-EG"/>
        </w:rPr>
        <w:t>带来的不确定性增加。</w:t>
      </w:r>
    </w:p>
    <w:p w14:paraId="1612E820" w14:textId="77777777" w:rsidR="0083251A" w:rsidRPr="00AB7E18" w:rsidRDefault="0083251A" w:rsidP="0083251A">
      <w:pPr>
        <w:ind w:firstLineChars="200" w:firstLine="480"/>
        <w:rPr>
          <w:lang w:eastAsia="zh-CN" w:bidi="ar-EG"/>
        </w:rPr>
      </w:pPr>
      <w:r w:rsidRPr="00743F0C">
        <w:rPr>
          <w:rFonts w:hint="eastAsia"/>
          <w:lang w:eastAsia="zh-CN" w:bidi="ar-EG"/>
        </w:rPr>
        <w:lastRenderedPageBreak/>
        <w:t>在财务方面，递延收入已达到可观水平，许多申报仍有待开票，直接影响了成本回收机制。此外，这些限制还可能影响无线电通信局支持其他无线电通信活动的能力，包括研究组和能力建设工作。总体而言，这种情况凸显了采取综合应对措施的必要性，以应对当前挑战以及对轨道和频率资源需求的预期持续增长。</w:t>
      </w:r>
    </w:p>
    <w:p w14:paraId="6E5FC740" w14:textId="7CE6BE1D" w:rsidR="0083251A" w:rsidRPr="00AB7E18" w:rsidRDefault="0083251A" w:rsidP="0083251A">
      <w:pPr>
        <w:pStyle w:val="Headingb"/>
        <w:rPr>
          <w:lang w:eastAsia="zh-CN"/>
        </w:rPr>
      </w:pPr>
      <w:r>
        <w:rPr>
          <w:rFonts w:hint="eastAsia"/>
          <w:lang w:eastAsia="zh-CN"/>
        </w:rPr>
        <w:t>提案</w:t>
      </w:r>
      <w:r w:rsidR="00B70784">
        <w:rPr>
          <w:rFonts w:hint="eastAsia"/>
          <w:lang w:eastAsia="zh-CN"/>
        </w:rPr>
        <w:t>：</w:t>
      </w:r>
    </w:p>
    <w:p w14:paraId="6B6BC1DB" w14:textId="77777777" w:rsidR="0083251A" w:rsidRPr="00AB7E18" w:rsidRDefault="0083251A" w:rsidP="0083251A">
      <w:pPr>
        <w:ind w:firstLineChars="200" w:firstLine="480"/>
        <w:rPr>
          <w:lang w:eastAsia="zh-CN"/>
        </w:rPr>
      </w:pPr>
      <w:r w:rsidRPr="00743F0C">
        <w:rPr>
          <w:rFonts w:hint="eastAsia"/>
          <w:lang w:eastAsia="zh-CN"/>
        </w:rPr>
        <w:t>鉴于上述情况，我们建议理事会：</w:t>
      </w:r>
    </w:p>
    <w:p w14:paraId="1FF8E612" w14:textId="712D075A" w:rsidR="0083251A" w:rsidRPr="00AB7E18" w:rsidRDefault="0083251A" w:rsidP="0083251A">
      <w:pPr>
        <w:pStyle w:val="enumlev1"/>
        <w:rPr>
          <w:lang w:eastAsia="zh-CN"/>
        </w:rPr>
      </w:pPr>
      <w:r>
        <w:rPr>
          <w:rFonts w:eastAsiaTheme="minorEastAsia" w:hint="eastAsia"/>
          <w:lang w:eastAsia="zh-CN"/>
        </w:rPr>
        <w:t>1</w:t>
      </w:r>
      <w:r>
        <w:rPr>
          <w:rFonts w:eastAsiaTheme="minorEastAsia"/>
          <w:lang w:eastAsia="zh-CN"/>
        </w:rPr>
        <w:tab/>
      </w:r>
      <w:r w:rsidRPr="00743F0C">
        <w:rPr>
          <w:rFonts w:hint="eastAsia"/>
          <w:lang w:eastAsia="zh-CN"/>
        </w:rPr>
        <w:t>确保与</w:t>
      </w:r>
      <w:r w:rsidRPr="00743F0C">
        <w:rPr>
          <w:rFonts w:hint="eastAsia"/>
          <w:lang w:eastAsia="zh-CN"/>
        </w:rPr>
        <w:t>SNF</w:t>
      </w:r>
      <w:r w:rsidRPr="00743F0C">
        <w:rPr>
          <w:rFonts w:hint="eastAsia"/>
          <w:lang w:eastAsia="zh-CN"/>
        </w:rPr>
        <w:t>相关的所有成本均通过</w:t>
      </w:r>
      <w:r w:rsidRPr="00743F0C">
        <w:rPr>
          <w:rFonts w:hint="eastAsia"/>
          <w:lang w:eastAsia="zh-CN"/>
        </w:rPr>
        <w:t>SNF</w:t>
      </w:r>
      <w:r w:rsidRPr="00743F0C">
        <w:rPr>
          <w:rFonts w:hint="eastAsia"/>
          <w:lang w:eastAsia="zh-CN"/>
        </w:rPr>
        <w:t>费用本身回收，从而根据全权代表大会第</w:t>
      </w:r>
      <w:r w:rsidRPr="00743F0C">
        <w:rPr>
          <w:rFonts w:hint="eastAsia"/>
          <w:lang w:eastAsia="zh-CN"/>
        </w:rPr>
        <w:t>91</w:t>
      </w:r>
      <w:r w:rsidRPr="00743F0C">
        <w:rPr>
          <w:rFonts w:hint="eastAsia"/>
          <w:lang w:eastAsia="zh-CN"/>
        </w:rPr>
        <w:t>号决议</w:t>
      </w:r>
      <w:r>
        <w:rPr>
          <w:rFonts w:hint="eastAsia"/>
          <w:lang w:eastAsia="zh-CN"/>
        </w:rPr>
        <w:t>，</w:t>
      </w:r>
      <w:r w:rsidRPr="00743F0C">
        <w:rPr>
          <w:rFonts w:hint="eastAsia"/>
          <w:lang w:eastAsia="zh-CN"/>
        </w:rPr>
        <w:t>在不动用其他国际电联资源的情况下维持业务</w:t>
      </w:r>
      <w:r>
        <w:rPr>
          <w:rFonts w:hint="eastAsia"/>
          <w:lang w:eastAsia="zh-CN"/>
        </w:rPr>
        <w:t>；</w:t>
      </w:r>
    </w:p>
    <w:p w14:paraId="2A9F0F97" w14:textId="31CDA556" w:rsidR="0083251A" w:rsidRPr="00AB7E18" w:rsidRDefault="0083251A" w:rsidP="0083251A">
      <w:pPr>
        <w:pStyle w:val="enumlev1"/>
        <w:rPr>
          <w:lang w:eastAsia="zh-CN"/>
        </w:rPr>
      </w:pPr>
      <w:r>
        <w:rPr>
          <w:rFonts w:eastAsiaTheme="minorEastAsia" w:hint="eastAsia"/>
          <w:lang w:eastAsia="zh-CN"/>
        </w:rPr>
        <w:t>2</w:t>
      </w:r>
      <w:r>
        <w:rPr>
          <w:rFonts w:eastAsiaTheme="minorEastAsia"/>
          <w:lang w:eastAsia="zh-CN"/>
        </w:rPr>
        <w:tab/>
      </w:r>
      <w:r w:rsidRPr="00743F0C">
        <w:rPr>
          <w:rFonts w:hint="eastAsia"/>
          <w:lang w:eastAsia="zh-CN"/>
        </w:rPr>
        <w:t>确保间接成本的分配仍具有明确的可归属性、</w:t>
      </w:r>
      <w:r>
        <w:rPr>
          <w:rFonts w:hint="eastAsia"/>
          <w:lang w:eastAsia="zh-CN"/>
        </w:rPr>
        <w:t>相称</w:t>
      </w:r>
      <w:r w:rsidRPr="00743F0C">
        <w:rPr>
          <w:rFonts w:hint="eastAsia"/>
          <w:lang w:eastAsia="zh-CN"/>
        </w:rPr>
        <w:t>性，</w:t>
      </w:r>
      <w:r>
        <w:rPr>
          <w:rFonts w:hint="eastAsia"/>
          <w:lang w:eastAsia="zh-CN"/>
        </w:rPr>
        <w:t>并</w:t>
      </w:r>
      <w:r w:rsidRPr="00743F0C">
        <w:rPr>
          <w:rFonts w:hint="eastAsia"/>
          <w:lang w:eastAsia="zh-CN"/>
        </w:rPr>
        <w:t>辅之以可核验的分配方法，</w:t>
      </w:r>
      <w:r>
        <w:rPr>
          <w:rFonts w:hint="eastAsia"/>
          <w:lang w:eastAsia="zh-CN"/>
        </w:rPr>
        <w:t>同时符合</w:t>
      </w:r>
      <w:r w:rsidRPr="00743F0C">
        <w:rPr>
          <w:rFonts w:hint="eastAsia"/>
          <w:lang w:eastAsia="zh-CN"/>
        </w:rPr>
        <w:t>全权代表大会第</w:t>
      </w:r>
      <w:r w:rsidRPr="00743F0C">
        <w:rPr>
          <w:rFonts w:hint="eastAsia"/>
          <w:lang w:eastAsia="zh-CN"/>
        </w:rPr>
        <w:t>91</w:t>
      </w:r>
      <w:r w:rsidRPr="00743F0C">
        <w:rPr>
          <w:rFonts w:hint="eastAsia"/>
          <w:lang w:eastAsia="zh-CN"/>
        </w:rPr>
        <w:t>号决议规定的原则</w:t>
      </w:r>
      <w:r>
        <w:rPr>
          <w:rFonts w:hint="eastAsia"/>
          <w:lang w:eastAsia="zh-CN"/>
        </w:rPr>
        <w:t>；</w:t>
      </w:r>
    </w:p>
    <w:p w14:paraId="3325DF89" w14:textId="4B638875" w:rsidR="0083251A" w:rsidRPr="00AB7E18" w:rsidRDefault="0083251A" w:rsidP="0083251A">
      <w:pPr>
        <w:pStyle w:val="enumlev1"/>
        <w:rPr>
          <w:lang w:eastAsia="zh-CN"/>
        </w:rPr>
      </w:pPr>
      <w:r>
        <w:rPr>
          <w:rFonts w:eastAsiaTheme="minorEastAsia" w:hint="eastAsia"/>
          <w:lang w:eastAsia="zh-CN"/>
        </w:rPr>
        <w:t>3</w:t>
      </w:r>
      <w:r>
        <w:rPr>
          <w:rFonts w:eastAsiaTheme="minorEastAsia"/>
          <w:lang w:eastAsia="zh-CN"/>
        </w:rPr>
        <w:tab/>
      </w:r>
      <w:r w:rsidRPr="00743F0C">
        <w:rPr>
          <w:rFonts w:hint="eastAsia"/>
          <w:lang w:eastAsia="zh-CN"/>
        </w:rPr>
        <w:t>支持对免费</w:t>
      </w:r>
      <w:r>
        <w:rPr>
          <w:rFonts w:hint="eastAsia"/>
          <w:lang w:eastAsia="zh-CN"/>
        </w:rPr>
        <w:t>待遇</w:t>
      </w:r>
      <w:r w:rsidRPr="00743F0C">
        <w:rPr>
          <w:rFonts w:hint="eastAsia"/>
          <w:lang w:eastAsia="zh-CN"/>
        </w:rPr>
        <w:t>框架的任何调整都</w:t>
      </w:r>
      <w:r>
        <w:rPr>
          <w:rFonts w:hint="eastAsia"/>
          <w:lang w:eastAsia="zh-CN"/>
        </w:rPr>
        <w:t>应</w:t>
      </w:r>
      <w:r w:rsidRPr="00743F0C">
        <w:rPr>
          <w:rFonts w:hint="eastAsia"/>
          <w:lang w:eastAsia="zh-CN"/>
        </w:rPr>
        <w:t>有针对性和相称性，在维护公平获取的同时解决潜在滥用</w:t>
      </w:r>
      <w:r>
        <w:rPr>
          <w:rFonts w:hint="eastAsia"/>
          <w:lang w:eastAsia="zh-CN"/>
        </w:rPr>
        <w:t>问题；</w:t>
      </w:r>
    </w:p>
    <w:p w14:paraId="4EFD4FC7" w14:textId="1F623F6F" w:rsidR="0083251A" w:rsidRPr="00AB7E18" w:rsidRDefault="0083251A" w:rsidP="0083251A">
      <w:pPr>
        <w:pStyle w:val="enumlev1"/>
        <w:rPr>
          <w:lang w:eastAsia="zh-CN"/>
        </w:rPr>
      </w:pPr>
      <w:r>
        <w:rPr>
          <w:rFonts w:eastAsiaTheme="minorEastAsia" w:hint="eastAsia"/>
          <w:lang w:eastAsia="zh-CN"/>
        </w:rPr>
        <w:t>4</w:t>
      </w:r>
      <w:r>
        <w:rPr>
          <w:rFonts w:eastAsiaTheme="minorEastAsia"/>
          <w:lang w:eastAsia="zh-CN"/>
        </w:rPr>
        <w:tab/>
      </w:r>
      <w:r w:rsidRPr="00743F0C">
        <w:rPr>
          <w:rFonts w:hint="eastAsia"/>
          <w:lang w:eastAsia="zh-CN"/>
        </w:rPr>
        <w:t>请秘书处进一步完善拟议方法，将基于活动的成本计算与详细的工作量分析相结合，以提高效率</w:t>
      </w:r>
      <w:r>
        <w:rPr>
          <w:rFonts w:hint="eastAsia"/>
          <w:lang w:eastAsia="zh-CN"/>
        </w:rPr>
        <w:t>，</w:t>
      </w:r>
      <w:r w:rsidRPr="00743F0C">
        <w:rPr>
          <w:rFonts w:hint="eastAsia"/>
          <w:lang w:eastAsia="zh-CN"/>
        </w:rPr>
        <w:t>并确保费用能够反映不同申报类别的实际处理工作</w:t>
      </w:r>
      <w:r>
        <w:rPr>
          <w:rFonts w:hint="eastAsia"/>
          <w:lang w:val="en-US" w:eastAsia="zh-CN"/>
        </w:rPr>
        <w:t>，</w:t>
      </w:r>
      <w:r w:rsidRPr="00743F0C">
        <w:rPr>
          <w:rFonts w:hint="eastAsia"/>
          <w:lang w:eastAsia="zh-CN"/>
        </w:rPr>
        <w:t>包括向理事会提供有关需求预测、申报趋势和工作</w:t>
      </w:r>
      <w:r>
        <w:rPr>
          <w:rFonts w:hint="eastAsia"/>
          <w:lang w:eastAsia="zh-CN"/>
        </w:rPr>
        <w:t>量变化</w:t>
      </w:r>
      <w:r w:rsidRPr="00743F0C">
        <w:rPr>
          <w:rFonts w:hint="eastAsia"/>
          <w:lang w:eastAsia="zh-CN"/>
        </w:rPr>
        <w:t>的强化支持数据，特别是与大型</w:t>
      </w:r>
      <w:r w:rsidRPr="00743F0C">
        <w:rPr>
          <w:rFonts w:hint="eastAsia"/>
          <w:lang w:eastAsia="zh-CN"/>
        </w:rPr>
        <w:t>NGSO</w:t>
      </w:r>
      <w:r w:rsidRPr="00743F0C">
        <w:rPr>
          <w:rFonts w:hint="eastAsia"/>
          <w:lang w:eastAsia="zh-CN"/>
        </w:rPr>
        <w:t>系统和</w:t>
      </w:r>
      <w:r w:rsidRPr="00743F0C">
        <w:rPr>
          <w:rFonts w:hint="eastAsia"/>
          <w:lang w:eastAsia="zh-CN"/>
        </w:rPr>
        <w:t>WRC</w:t>
      </w:r>
      <w:r>
        <w:rPr>
          <w:rFonts w:hint="eastAsia"/>
          <w:lang w:eastAsia="zh-CN"/>
        </w:rPr>
        <w:t>的</w:t>
      </w:r>
      <w:r w:rsidRPr="00743F0C">
        <w:rPr>
          <w:rFonts w:hint="eastAsia"/>
          <w:lang w:eastAsia="zh-CN"/>
        </w:rPr>
        <w:t>近期决定有关的数据</w:t>
      </w:r>
      <w:r>
        <w:rPr>
          <w:rFonts w:hint="eastAsia"/>
          <w:lang w:eastAsia="zh-CN"/>
        </w:rPr>
        <w:t>；</w:t>
      </w:r>
    </w:p>
    <w:p w14:paraId="66EA6A4B" w14:textId="7C93A817" w:rsidR="0083251A" w:rsidRPr="00AB7E18" w:rsidRDefault="0083251A" w:rsidP="0083251A">
      <w:pPr>
        <w:pStyle w:val="enumlev1"/>
        <w:rPr>
          <w:lang w:eastAsia="zh-CN"/>
        </w:rPr>
      </w:pPr>
      <w:r>
        <w:rPr>
          <w:rFonts w:eastAsiaTheme="minorEastAsia" w:hint="eastAsia"/>
          <w:lang w:eastAsia="zh-CN"/>
        </w:rPr>
        <w:t>5</w:t>
      </w:r>
      <w:r>
        <w:rPr>
          <w:rFonts w:eastAsiaTheme="minorEastAsia"/>
          <w:lang w:eastAsia="zh-CN"/>
        </w:rPr>
        <w:tab/>
      </w:r>
      <w:r w:rsidRPr="00743F0C">
        <w:rPr>
          <w:rFonts w:hint="eastAsia"/>
          <w:lang w:eastAsia="zh-CN"/>
        </w:rPr>
        <w:t>考虑采取适当措施，处理卫星网络申报处理</w:t>
      </w:r>
      <w:r>
        <w:rPr>
          <w:rFonts w:hint="eastAsia"/>
          <w:lang w:eastAsia="zh-CN"/>
        </w:rPr>
        <w:t>延迟</w:t>
      </w:r>
      <w:r w:rsidRPr="00743F0C">
        <w:rPr>
          <w:rFonts w:hint="eastAsia"/>
          <w:lang w:eastAsia="zh-CN"/>
        </w:rPr>
        <w:t>对各主管部门日益加大的影响，并确保其</w:t>
      </w:r>
      <w:r>
        <w:rPr>
          <w:rFonts w:hint="eastAsia"/>
          <w:lang w:eastAsia="zh-CN"/>
        </w:rPr>
        <w:t>有能力</w:t>
      </w:r>
      <w:r w:rsidRPr="00743F0C">
        <w:rPr>
          <w:rFonts w:hint="eastAsia"/>
          <w:lang w:eastAsia="zh-CN"/>
        </w:rPr>
        <w:t>继续遵守《无线电规则》规定的规则要求</w:t>
      </w:r>
      <w:r>
        <w:rPr>
          <w:rFonts w:hint="eastAsia"/>
          <w:lang w:eastAsia="zh-CN"/>
        </w:rPr>
        <w:t>；</w:t>
      </w:r>
    </w:p>
    <w:p w14:paraId="49FCB9C1" w14:textId="0B97165B" w:rsidR="0083251A" w:rsidRPr="00AB7E18" w:rsidRDefault="0083251A" w:rsidP="0083251A">
      <w:pPr>
        <w:pStyle w:val="enumlev1"/>
        <w:rPr>
          <w:lang w:eastAsia="zh-CN"/>
        </w:rPr>
      </w:pPr>
      <w:r>
        <w:rPr>
          <w:rFonts w:eastAsiaTheme="minorEastAsia" w:hint="eastAsia"/>
          <w:lang w:eastAsia="zh-CN"/>
        </w:rPr>
        <w:t>6</w:t>
      </w:r>
      <w:r>
        <w:rPr>
          <w:rFonts w:eastAsiaTheme="minorEastAsia"/>
          <w:lang w:eastAsia="zh-CN"/>
        </w:rPr>
        <w:tab/>
      </w:r>
      <w:r w:rsidRPr="00743F0C">
        <w:rPr>
          <w:rFonts w:hint="eastAsia"/>
          <w:lang w:eastAsia="zh-CN"/>
        </w:rPr>
        <w:t>支持旨在解决卫星网络申报处理</w:t>
      </w:r>
      <w:r>
        <w:rPr>
          <w:rFonts w:hint="eastAsia"/>
          <w:lang w:eastAsia="zh-CN"/>
        </w:rPr>
        <w:t>延迟</w:t>
      </w:r>
      <w:r w:rsidRPr="00743F0C">
        <w:rPr>
          <w:rFonts w:hint="eastAsia"/>
          <w:lang w:eastAsia="zh-CN"/>
        </w:rPr>
        <w:t>问题的措施，并</w:t>
      </w:r>
      <w:r>
        <w:rPr>
          <w:rFonts w:hint="eastAsia"/>
          <w:lang w:eastAsia="zh-CN"/>
        </w:rPr>
        <w:t>推动</w:t>
      </w:r>
      <w:r w:rsidRPr="00743F0C">
        <w:rPr>
          <w:rFonts w:hint="eastAsia"/>
          <w:lang w:eastAsia="zh-CN"/>
        </w:rPr>
        <w:t>无线电通信局提高其工作效率，包括恢复工作量和处理能力之间的平衡</w:t>
      </w:r>
      <w:r>
        <w:rPr>
          <w:rFonts w:hint="eastAsia"/>
          <w:lang w:eastAsia="zh-CN"/>
        </w:rPr>
        <w:t>；</w:t>
      </w:r>
    </w:p>
    <w:p w14:paraId="46C35EE5" w14:textId="77777777" w:rsidR="0083251A" w:rsidRDefault="0083251A" w:rsidP="0083251A">
      <w:pPr>
        <w:pStyle w:val="enumlev1"/>
        <w:rPr>
          <w:lang w:eastAsia="zh-CN"/>
        </w:rPr>
      </w:pPr>
      <w:r>
        <w:rPr>
          <w:rFonts w:eastAsiaTheme="minorEastAsia" w:hint="eastAsia"/>
          <w:lang w:eastAsia="zh-CN"/>
        </w:rPr>
        <w:t>7</w:t>
      </w:r>
      <w:r>
        <w:rPr>
          <w:rFonts w:eastAsiaTheme="minorEastAsia"/>
          <w:lang w:eastAsia="zh-CN"/>
        </w:rPr>
        <w:tab/>
      </w:r>
      <w:r w:rsidRPr="00743F0C">
        <w:rPr>
          <w:rFonts w:hint="eastAsia"/>
          <w:lang w:eastAsia="zh-CN"/>
        </w:rPr>
        <w:t>支持无线电通信局</w:t>
      </w:r>
      <w:r>
        <w:rPr>
          <w:rFonts w:hint="eastAsia"/>
          <w:lang w:eastAsia="zh-CN"/>
        </w:rPr>
        <w:t>增强</w:t>
      </w:r>
      <w:r w:rsidRPr="00743F0C">
        <w:rPr>
          <w:rFonts w:hint="eastAsia"/>
          <w:lang w:eastAsia="zh-CN"/>
        </w:rPr>
        <w:t>处理现有积压</w:t>
      </w:r>
      <w:r>
        <w:rPr>
          <w:rFonts w:hint="eastAsia"/>
          <w:lang w:eastAsia="zh-CN"/>
        </w:rPr>
        <w:t>的能力，</w:t>
      </w:r>
      <w:r w:rsidRPr="00743F0C">
        <w:rPr>
          <w:rFonts w:hint="eastAsia"/>
          <w:lang w:eastAsia="zh-CN"/>
        </w:rPr>
        <w:t>进一步向符合</w:t>
      </w:r>
      <w:r>
        <w:rPr>
          <w:rFonts w:hint="eastAsia"/>
          <w:lang w:eastAsia="zh-CN"/>
        </w:rPr>
        <w:t>规则</w:t>
      </w:r>
      <w:r w:rsidRPr="00743F0C">
        <w:rPr>
          <w:rFonts w:hint="eastAsia"/>
          <w:lang w:eastAsia="zh-CN"/>
        </w:rPr>
        <w:t>要求迈进，从而加强国际</w:t>
      </w:r>
      <w:r>
        <w:rPr>
          <w:rFonts w:hint="eastAsia"/>
          <w:lang w:eastAsia="zh-CN"/>
        </w:rPr>
        <w:t>规则</w:t>
      </w:r>
      <w:r w:rsidRPr="00743F0C">
        <w:rPr>
          <w:rFonts w:hint="eastAsia"/>
          <w:lang w:eastAsia="zh-CN"/>
        </w:rPr>
        <w:t>环境的稳定性</w:t>
      </w:r>
      <w:r>
        <w:rPr>
          <w:rFonts w:hint="eastAsia"/>
          <w:lang w:eastAsia="zh-CN"/>
        </w:rPr>
        <w:t>，同时服务于</w:t>
      </w:r>
      <w:r w:rsidRPr="00743F0C">
        <w:rPr>
          <w:rFonts w:hint="eastAsia"/>
          <w:lang w:eastAsia="zh-CN"/>
        </w:rPr>
        <w:t>成员国的利益</w:t>
      </w:r>
      <w:r>
        <w:rPr>
          <w:rFonts w:hint="eastAsia"/>
          <w:lang w:eastAsia="zh-CN"/>
        </w:rPr>
        <w:t>。</w:t>
      </w:r>
    </w:p>
    <w:p w14:paraId="501C523B" w14:textId="77777777" w:rsidR="0083251A" w:rsidRDefault="0083251A" w:rsidP="0083251A">
      <w:pPr>
        <w:spacing w:before="360"/>
        <w:jc w:val="center"/>
      </w:pPr>
      <w:r>
        <w:t>______________</w:t>
      </w:r>
    </w:p>
    <w:sectPr w:rsidR="0083251A" w:rsidSect="00E24D59">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8C8DE" w14:textId="77777777" w:rsidR="006014B0" w:rsidRDefault="006014B0">
      <w:r>
        <w:separator/>
      </w:r>
    </w:p>
  </w:endnote>
  <w:endnote w:type="continuationSeparator" w:id="0">
    <w:p w14:paraId="4BD60C27" w14:textId="77777777" w:rsidR="006014B0" w:rsidRDefault="0060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69311CB4" w14:textId="77777777" w:rsidTr="00E31DCE">
      <w:trPr>
        <w:jc w:val="center"/>
      </w:trPr>
      <w:tc>
        <w:tcPr>
          <w:tcW w:w="1803" w:type="dxa"/>
          <w:vAlign w:val="center"/>
        </w:tcPr>
        <w:p w14:paraId="55883B67" w14:textId="3B1847A9" w:rsidR="00E24D59" w:rsidRPr="0083251A"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83251A">
            <w:rPr>
              <w:rFonts w:eastAsiaTheme="minorEastAsia" w:hint="eastAsia"/>
              <w:noProof/>
              <w:color w:val="808080" w:themeColor="background1" w:themeShade="80"/>
              <w:lang w:eastAsia="zh-CN"/>
            </w:rPr>
            <w:t>2600944</w:t>
          </w:r>
        </w:p>
      </w:tc>
      <w:tc>
        <w:tcPr>
          <w:tcW w:w="8261" w:type="dxa"/>
        </w:tcPr>
        <w:p w14:paraId="665BC212" w14:textId="6AECA4BB"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83251A">
            <w:rPr>
              <w:rFonts w:eastAsiaTheme="minorEastAsia" w:hint="eastAsia"/>
              <w:bCs/>
              <w:color w:val="808080" w:themeColor="background1" w:themeShade="80"/>
              <w:lang w:eastAsia="zh-CN"/>
            </w:rPr>
            <w:t>98</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1C272260"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35ACED86" w14:textId="77777777" w:rsidTr="00E31DCE">
      <w:trPr>
        <w:jc w:val="center"/>
      </w:trPr>
      <w:tc>
        <w:tcPr>
          <w:tcW w:w="1803" w:type="dxa"/>
          <w:vAlign w:val="center"/>
        </w:tcPr>
        <w:p w14:paraId="7E65FAEC"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295825C0" w14:textId="04E3EE6C"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83251A">
            <w:rPr>
              <w:rFonts w:eastAsiaTheme="minorEastAsia" w:hint="eastAsia"/>
              <w:bCs/>
              <w:color w:val="808080" w:themeColor="background1" w:themeShade="80"/>
              <w:lang w:eastAsia="zh-CN"/>
            </w:rPr>
            <w:t>98</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4620FF0D"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ED522" w14:textId="77777777" w:rsidR="006014B0" w:rsidRDefault="006014B0">
      <w:r>
        <w:t>____________________</w:t>
      </w:r>
    </w:p>
  </w:footnote>
  <w:footnote w:type="continuationSeparator" w:id="0">
    <w:p w14:paraId="692C38AD" w14:textId="77777777" w:rsidR="006014B0" w:rsidRDefault="0060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7FEB"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390FFA"/>
    <w:multiLevelType w:val="hybridMultilevel"/>
    <w:tmpl w:val="E7B01226"/>
    <w:lvl w:ilvl="0" w:tplc="6F8CD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7F41BA7"/>
    <w:multiLevelType w:val="hybridMultilevel"/>
    <w:tmpl w:val="79787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AA13D7"/>
    <w:multiLevelType w:val="hybridMultilevel"/>
    <w:tmpl w:val="FF621CDE"/>
    <w:lvl w:ilvl="0" w:tplc="D92E60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3"/>
  </w:num>
  <w:num w:numId="3" w16cid:durableId="371539808">
    <w:abstractNumId w:val="4"/>
  </w:num>
  <w:num w:numId="4" w16cid:durableId="1525828948">
    <w:abstractNumId w:val="6"/>
  </w:num>
  <w:num w:numId="5" w16cid:durableId="2033219779">
    <w:abstractNumId w:val="9"/>
  </w:num>
  <w:num w:numId="6" w16cid:durableId="349645790">
    <w:abstractNumId w:val="8"/>
  </w:num>
  <w:num w:numId="7" w16cid:durableId="1451586466">
    <w:abstractNumId w:val="2"/>
  </w:num>
  <w:num w:numId="8" w16cid:durableId="1918514372">
    <w:abstractNumId w:val="5"/>
  </w:num>
  <w:num w:numId="9" w16cid:durableId="1688559011">
    <w:abstractNumId w:val="1"/>
  </w:num>
  <w:num w:numId="10" w16cid:durableId="1864901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3B"/>
    <w:rsid w:val="00001B77"/>
    <w:rsid w:val="0000517A"/>
    <w:rsid w:val="0000538F"/>
    <w:rsid w:val="00031E72"/>
    <w:rsid w:val="000404D2"/>
    <w:rsid w:val="000646BD"/>
    <w:rsid w:val="00082B7F"/>
    <w:rsid w:val="000853C0"/>
    <w:rsid w:val="00093DD9"/>
    <w:rsid w:val="0009409E"/>
    <w:rsid w:val="000A1C21"/>
    <w:rsid w:val="000C0BC5"/>
    <w:rsid w:val="000D15EA"/>
    <w:rsid w:val="000D7012"/>
    <w:rsid w:val="00100D84"/>
    <w:rsid w:val="00124C9D"/>
    <w:rsid w:val="001305DE"/>
    <w:rsid w:val="0015333E"/>
    <w:rsid w:val="00157773"/>
    <w:rsid w:val="0018251A"/>
    <w:rsid w:val="00190272"/>
    <w:rsid w:val="00193244"/>
    <w:rsid w:val="00195C6C"/>
    <w:rsid w:val="00195FED"/>
    <w:rsid w:val="001A4BD6"/>
    <w:rsid w:val="001B6E2B"/>
    <w:rsid w:val="001D5A18"/>
    <w:rsid w:val="00215132"/>
    <w:rsid w:val="00220C45"/>
    <w:rsid w:val="00224449"/>
    <w:rsid w:val="00277DEA"/>
    <w:rsid w:val="00280EB8"/>
    <w:rsid w:val="002916B4"/>
    <w:rsid w:val="002A1D39"/>
    <w:rsid w:val="002A6670"/>
    <w:rsid w:val="002C3F32"/>
    <w:rsid w:val="002D62EE"/>
    <w:rsid w:val="00303502"/>
    <w:rsid w:val="00325C25"/>
    <w:rsid w:val="003369BB"/>
    <w:rsid w:val="00372C8F"/>
    <w:rsid w:val="003772BE"/>
    <w:rsid w:val="00380ECE"/>
    <w:rsid w:val="00393DDF"/>
    <w:rsid w:val="00397F55"/>
    <w:rsid w:val="003B4454"/>
    <w:rsid w:val="003C2E37"/>
    <w:rsid w:val="003F086E"/>
    <w:rsid w:val="003F1415"/>
    <w:rsid w:val="0040144C"/>
    <w:rsid w:val="00403EB7"/>
    <w:rsid w:val="004178E6"/>
    <w:rsid w:val="00430BF0"/>
    <w:rsid w:val="00465C35"/>
    <w:rsid w:val="004672E6"/>
    <w:rsid w:val="00474ED1"/>
    <w:rsid w:val="00477D57"/>
    <w:rsid w:val="00491BA9"/>
    <w:rsid w:val="00493085"/>
    <w:rsid w:val="004A36EC"/>
    <w:rsid w:val="004D163F"/>
    <w:rsid w:val="004E4BFF"/>
    <w:rsid w:val="004F2598"/>
    <w:rsid w:val="005403F7"/>
    <w:rsid w:val="00540632"/>
    <w:rsid w:val="00541CF4"/>
    <w:rsid w:val="005451E8"/>
    <w:rsid w:val="005507F2"/>
    <w:rsid w:val="00555C29"/>
    <w:rsid w:val="005759CC"/>
    <w:rsid w:val="00576C08"/>
    <w:rsid w:val="005A72E1"/>
    <w:rsid w:val="005C6632"/>
    <w:rsid w:val="005D1C9E"/>
    <w:rsid w:val="006014B0"/>
    <w:rsid w:val="00602842"/>
    <w:rsid w:val="00630DD5"/>
    <w:rsid w:val="00637584"/>
    <w:rsid w:val="00654257"/>
    <w:rsid w:val="0065435A"/>
    <w:rsid w:val="00670D8A"/>
    <w:rsid w:val="006A2DD3"/>
    <w:rsid w:val="006A5113"/>
    <w:rsid w:val="006A5AF8"/>
    <w:rsid w:val="006C36CD"/>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3251A"/>
    <w:rsid w:val="008418F5"/>
    <w:rsid w:val="0084546D"/>
    <w:rsid w:val="00853DF6"/>
    <w:rsid w:val="0086059C"/>
    <w:rsid w:val="00864589"/>
    <w:rsid w:val="00874C82"/>
    <w:rsid w:val="0088203B"/>
    <w:rsid w:val="00890AFB"/>
    <w:rsid w:val="00890FC4"/>
    <w:rsid w:val="00895905"/>
    <w:rsid w:val="008A6600"/>
    <w:rsid w:val="008F64AD"/>
    <w:rsid w:val="00911230"/>
    <w:rsid w:val="00911867"/>
    <w:rsid w:val="009164A9"/>
    <w:rsid w:val="009258CB"/>
    <w:rsid w:val="0093362E"/>
    <w:rsid w:val="00944563"/>
    <w:rsid w:val="00953160"/>
    <w:rsid w:val="009625D8"/>
    <w:rsid w:val="00983878"/>
    <w:rsid w:val="0098459B"/>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70784"/>
    <w:rsid w:val="00B81E75"/>
    <w:rsid w:val="00B91673"/>
    <w:rsid w:val="00B93453"/>
    <w:rsid w:val="00B9445B"/>
    <w:rsid w:val="00BD0954"/>
    <w:rsid w:val="00BD1A5A"/>
    <w:rsid w:val="00BD3776"/>
    <w:rsid w:val="00BD7A9B"/>
    <w:rsid w:val="00BD7BE1"/>
    <w:rsid w:val="00BF416B"/>
    <w:rsid w:val="00C00986"/>
    <w:rsid w:val="00C0599D"/>
    <w:rsid w:val="00C24DAC"/>
    <w:rsid w:val="00C30025"/>
    <w:rsid w:val="00C45EB2"/>
    <w:rsid w:val="00C63BAC"/>
    <w:rsid w:val="00C64E4E"/>
    <w:rsid w:val="00C66E64"/>
    <w:rsid w:val="00C761A0"/>
    <w:rsid w:val="00C85F7E"/>
    <w:rsid w:val="00C90D53"/>
    <w:rsid w:val="00CA0B2E"/>
    <w:rsid w:val="00CA1A68"/>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 w:val="00FE07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EC285"/>
  <w15:docId w15:val="{6CDEB007-381A-41AE-A1B8-AEC474A7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83251A"/>
    <w:rPr>
      <w:rFonts w:eastAsia="Times New Roman"/>
      <w:noProof/>
      <w:color w:val="4F81BD" w:themeColor="accent1"/>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RES-091-C.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md/R00-CA-CIR-0281/en" TargetMode="External"/><Relationship Id="rId4" Type="http://schemas.openxmlformats.org/officeDocument/2006/relationships/settings" Target="settings.xml"/><Relationship Id="rId9" Type="http://schemas.openxmlformats.org/officeDocument/2006/relationships/hyperlink" Target="https://www.itu.int/md/meetingdoc.asp?lang=en&amp;parent=S26-CL-C-0016"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93\Desktop\&#24120;&#29992;&#27169;&#26495;\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0</TotalTime>
  <Pages>6</Pages>
  <Words>911</Words>
  <Characters>4979</Characters>
  <Application>Microsoft Office Word</Application>
  <DocSecurity>0</DocSecurity>
  <Lines>127</Lines>
  <Paragraphs>71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5819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satellite network filing (SNF) cost recovery and addressing processing delays in the Radiocommunication Bureau</dc:title>
  <dc:subject>ITU Council 2026</dc:subject>
  <cp:keywords>C26; C2026; Council 2026; PP26</cp:keywords>
  <dc:description/>
  <cp:lastPrinted>2015-02-24T13:23:00Z</cp:lastPrinted>
  <dcterms:created xsi:type="dcterms:W3CDTF">2026-04-29T18:06:00Z</dcterms:created>
  <dcterms:modified xsi:type="dcterms:W3CDTF">2026-04-29T18:06:00Z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