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CB1FC9" w14:paraId="55DD9FCD" w14:textId="77777777" w:rsidTr="00796BDB">
        <w:trPr>
          <w:cantSplit/>
          <w:trHeight w:val="23"/>
        </w:trPr>
        <w:tc>
          <w:tcPr>
            <w:tcW w:w="3969" w:type="dxa"/>
            <w:vMerge w:val="restart"/>
            <w:tcMar>
              <w:left w:w="0" w:type="dxa"/>
            </w:tcMar>
          </w:tcPr>
          <w:p w14:paraId="3A3FF3BD" w14:textId="41675B19" w:rsidR="00D72F49" w:rsidRPr="00CB1FC9" w:rsidRDefault="00D72F49" w:rsidP="00796BDB">
            <w:pPr>
              <w:tabs>
                <w:tab w:val="left" w:pos="851"/>
              </w:tabs>
              <w:spacing w:before="0" w:line="240" w:lineRule="atLeast"/>
              <w:rPr>
                <w:b/>
              </w:rPr>
            </w:pPr>
            <w:r w:rsidRPr="00CB1FC9">
              <w:rPr>
                <w:b/>
              </w:rPr>
              <w:t>Point de l'ordre du jour:</w:t>
            </w:r>
            <w:r w:rsidR="00803041" w:rsidRPr="00CB1FC9">
              <w:rPr>
                <w:b/>
              </w:rPr>
              <w:t xml:space="preserve"> </w:t>
            </w:r>
            <w:r w:rsidR="00013135" w:rsidRPr="00CB1FC9">
              <w:rPr>
                <w:b/>
              </w:rPr>
              <w:t>PL 3</w:t>
            </w:r>
          </w:p>
        </w:tc>
        <w:tc>
          <w:tcPr>
            <w:tcW w:w="5245" w:type="dxa"/>
          </w:tcPr>
          <w:p w14:paraId="427677C5" w14:textId="671F38A0" w:rsidR="00D72F49" w:rsidRPr="00CB1FC9" w:rsidRDefault="00D72F49" w:rsidP="00796BDB">
            <w:pPr>
              <w:tabs>
                <w:tab w:val="left" w:pos="851"/>
              </w:tabs>
              <w:spacing w:before="0" w:line="240" w:lineRule="atLeast"/>
              <w:jc w:val="right"/>
              <w:rPr>
                <w:b/>
              </w:rPr>
            </w:pPr>
            <w:r w:rsidRPr="00CB1FC9">
              <w:rPr>
                <w:b/>
              </w:rPr>
              <w:t>Document C2</w:t>
            </w:r>
            <w:r w:rsidR="00E4448E" w:rsidRPr="00CB1FC9">
              <w:rPr>
                <w:b/>
              </w:rPr>
              <w:t>6</w:t>
            </w:r>
            <w:r w:rsidRPr="00CB1FC9">
              <w:rPr>
                <w:b/>
              </w:rPr>
              <w:t>/</w:t>
            </w:r>
            <w:r w:rsidR="00013135" w:rsidRPr="00CB1FC9">
              <w:rPr>
                <w:b/>
              </w:rPr>
              <w:t>97</w:t>
            </w:r>
            <w:r w:rsidRPr="00CB1FC9">
              <w:rPr>
                <w:b/>
              </w:rPr>
              <w:t>-F</w:t>
            </w:r>
          </w:p>
        </w:tc>
      </w:tr>
      <w:tr w:rsidR="00D72F49" w:rsidRPr="00CB1FC9" w14:paraId="35510E3B" w14:textId="77777777" w:rsidTr="00796BDB">
        <w:trPr>
          <w:cantSplit/>
        </w:trPr>
        <w:tc>
          <w:tcPr>
            <w:tcW w:w="3969" w:type="dxa"/>
            <w:vMerge/>
          </w:tcPr>
          <w:p w14:paraId="32485025" w14:textId="77777777" w:rsidR="00D72F49" w:rsidRPr="00CB1FC9" w:rsidRDefault="00D72F49" w:rsidP="00796BDB">
            <w:pPr>
              <w:tabs>
                <w:tab w:val="left" w:pos="851"/>
              </w:tabs>
              <w:spacing w:line="240" w:lineRule="atLeast"/>
              <w:rPr>
                <w:b/>
              </w:rPr>
            </w:pPr>
          </w:p>
        </w:tc>
        <w:tc>
          <w:tcPr>
            <w:tcW w:w="5245" w:type="dxa"/>
          </w:tcPr>
          <w:p w14:paraId="1B3758A9" w14:textId="3E2C386C" w:rsidR="00D72F49" w:rsidRPr="00CB1FC9" w:rsidRDefault="00803041" w:rsidP="00796BDB">
            <w:pPr>
              <w:tabs>
                <w:tab w:val="left" w:pos="851"/>
              </w:tabs>
              <w:spacing w:before="0"/>
              <w:jc w:val="right"/>
              <w:rPr>
                <w:b/>
              </w:rPr>
            </w:pPr>
            <w:r w:rsidRPr="00CB1FC9">
              <w:rPr>
                <w:b/>
              </w:rPr>
              <w:t>1</w:t>
            </w:r>
            <w:r w:rsidR="00013135" w:rsidRPr="00CB1FC9">
              <w:rPr>
                <w:b/>
              </w:rPr>
              <w:t>4</w:t>
            </w:r>
            <w:r w:rsidRPr="00CB1FC9">
              <w:rPr>
                <w:b/>
              </w:rPr>
              <w:t xml:space="preserve"> avril 2026</w:t>
            </w:r>
          </w:p>
        </w:tc>
      </w:tr>
      <w:tr w:rsidR="00D72F49" w:rsidRPr="00CB1FC9" w14:paraId="51C9A786" w14:textId="77777777" w:rsidTr="00796BDB">
        <w:trPr>
          <w:cantSplit/>
          <w:trHeight w:val="23"/>
        </w:trPr>
        <w:tc>
          <w:tcPr>
            <w:tcW w:w="3969" w:type="dxa"/>
            <w:vMerge/>
          </w:tcPr>
          <w:p w14:paraId="019BC82D" w14:textId="77777777" w:rsidR="00D72F49" w:rsidRPr="00CB1FC9" w:rsidRDefault="00D72F49" w:rsidP="00796BDB">
            <w:pPr>
              <w:tabs>
                <w:tab w:val="left" w:pos="851"/>
              </w:tabs>
              <w:spacing w:line="240" w:lineRule="atLeast"/>
              <w:rPr>
                <w:b/>
              </w:rPr>
            </w:pPr>
          </w:p>
        </w:tc>
        <w:tc>
          <w:tcPr>
            <w:tcW w:w="5245" w:type="dxa"/>
          </w:tcPr>
          <w:p w14:paraId="505B188D" w14:textId="4BAF9699" w:rsidR="00D72F49" w:rsidRPr="00CB1FC9" w:rsidRDefault="00D72F49" w:rsidP="00796BDB">
            <w:pPr>
              <w:tabs>
                <w:tab w:val="left" w:pos="851"/>
              </w:tabs>
              <w:spacing w:before="0" w:line="240" w:lineRule="atLeast"/>
              <w:jc w:val="right"/>
              <w:rPr>
                <w:b/>
              </w:rPr>
            </w:pPr>
            <w:r w:rsidRPr="00CB1FC9">
              <w:rPr>
                <w:b/>
              </w:rPr>
              <w:t xml:space="preserve">Original: </w:t>
            </w:r>
            <w:r w:rsidR="00013135" w:rsidRPr="00CB1FC9">
              <w:rPr>
                <w:b/>
              </w:rPr>
              <w:t>anglais</w:t>
            </w:r>
          </w:p>
        </w:tc>
      </w:tr>
      <w:tr w:rsidR="00D72F49" w:rsidRPr="00CB1FC9" w14:paraId="455F44F5" w14:textId="77777777" w:rsidTr="00796BDB">
        <w:trPr>
          <w:cantSplit/>
          <w:trHeight w:val="23"/>
        </w:trPr>
        <w:tc>
          <w:tcPr>
            <w:tcW w:w="3969" w:type="dxa"/>
          </w:tcPr>
          <w:p w14:paraId="402C9DDD" w14:textId="77777777" w:rsidR="00D72F49" w:rsidRPr="00CB1FC9" w:rsidRDefault="00D72F49" w:rsidP="00796BDB">
            <w:pPr>
              <w:tabs>
                <w:tab w:val="left" w:pos="851"/>
              </w:tabs>
              <w:spacing w:line="240" w:lineRule="atLeast"/>
              <w:rPr>
                <w:b/>
              </w:rPr>
            </w:pPr>
          </w:p>
        </w:tc>
        <w:tc>
          <w:tcPr>
            <w:tcW w:w="5245" w:type="dxa"/>
          </w:tcPr>
          <w:p w14:paraId="0AB10D7E" w14:textId="77777777" w:rsidR="00D72F49" w:rsidRPr="00CB1FC9" w:rsidRDefault="00D72F49" w:rsidP="00796BDB">
            <w:pPr>
              <w:tabs>
                <w:tab w:val="left" w:pos="851"/>
              </w:tabs>
              <w:spacing w:before="0" w:line="240" w:lineRule="atLeast"/>
              <w:jc w:val="right"/>
              <w:rPr>
                <w:b/>
              </w:rPr>
            </w:pPr>
          </w:p>
        </w:tc>
      </w:tr>
      <w:tr w:rsidR="00D72F49" w:rsidRPr="00CB1FC9" w14:paraId="6212F2AE" w14:textId="77777777" w:rsidTr="00796BDB">
        <w:trPr>
          <w:cantSplit/>
        </w:trPr>
        <w:tc>
          <w:tcPr>
            <w:tcW w:w="9214" w:type="dxa"/>
            <w:gridSpan w:val="2"/>
            <w:tcMar>
              <w:left w:w="0" w:type="dxa"/>
            </w:tcMar>
          </w:tcPr>
          <w:p w14:paraId="72E54EF5" w14:textId="7BD0A7E1" w:rsidR="00D72F49" w:rsidRPr="00CB1FC9" w:rsidRDefault="00803041" w:rsidP="00795EFA">
            <w:pPr>
              <w:pStyle w:val="Source"/>
              <w:jc w:val="left"/>
              <w:rPr>
                <w:sz w:val="34"/>
                <w:szCs w:val="34"/>
              </w:rPr>
            </w:pPr>
            <w:r w:rsidRPr="00CB1FC9">
              <w:rPr>
                <w:sz w:val="34"/>
                <w:szCs w:val="34"/>
              </w:rPr>
              <w:t>Contribution de</w:t>
            </w:r>
            <w:r w:rsidR="00013135" w:rsidRPr="00CB1FC9">
              <w:rPr>
                <w:sz w:val="34"/>
                <w:szCs w:val="34"/>
              </w:rPr>
              <w:t>s</w:t>
            </w:r>
            <w:r w:rsidRPr="00CB1FC9">
              <w:rPr>
                <w:sz w:val="34"/>
                <w:szCs w:val="34"/>
              </w:rPr>
              <w:t xml:space="preserve"> </w:t>
            </w:r>
            <w:r w:rsidR="00013135" w:rsidRPr="00CB1FC9">
              <w:rPr>
                <w:sz w:val="34"/>
                <w:szCs w:val="34"/>
              </w:rPr>
              <w:t>États-Unis d'Amérique</w:t>
            </w:r>
          </w:p>
        </w:tc>
      </w:tr>
      <w:tr w:rsidR="00D72F49" w:rsidRPr="00CB1FC9" w14:paraId="4DB97F10" w14:textId="77777777" w:rsidTr="00796BDB">
        <w:trPr>
          <w:cantSplit/>
        </w:trPr>
        <w:tc>
          <w:tcPr>
            <w:tcW w:w="9214" w:type="dxa"/>
            <w:gridSpan w:val="2"/>
            <w:tcMar>
              <w:left w:w="0" w:type="dxa"/>
            </w:tcMar>
          </w:tcPr>
          <w:p w14:paraId="0BF4E9C9" w14:textId="21723FF2" w:rsidR="00D72F49" w:rsidRPr="00CB1FC9" w:rsidRDefault="00013135" w:rsidP="00796BDB">
            <w:pPr>
              <w:pStyle w:val="Subtitle"/>
              <w:framePr w:hSpace="0" w:wrap="auto" w:hAnchor="text" w:xAlign="left" w:yAlign="inline"/>
              <w:rPr>
                <w:sz w:val="32"/>
                <w:szCs w:val="32"/>
                <w:lang w:val="fr-FR"/>
              </w:rPr>
            </w:pPr>
            <w:r w:rsidRPr="00CB1FC9">
              <w:rPr>
                <w:sz w:val="32"/>
                <w:szCs w:val="32"/>
                <w:lang w:val="fr-FR"/>
              </w:rPr>
              <w:t>GESTION</w:t>
            </w:r>
            <w:r w:rsidR="000E5560" w:rsidRPr="00CB1FC9">
              <w:rPr>
                <w:sz w:val="32"/>
                <w:szCs w:val="32"/>
                <w:lang w:val="fr-FR"/>
              </w:rPr>
              <w:t xml:space="preserve"> DU TEMPS </w:t>
            </w:r>
            <w:r w:rsidRPr="00CB1FC9">
              <w:rPr>
                <w:sz w:val="32"/>
                <w:szCs w:val="32"/>
                <w:lang w:val="fr-FR"/>
              </w:rPr>
              <w:t xml:space="preserve">CLAIRE, </w:t>
            </w:r>
            <w:r w:rsidR="000E5560" w:rsidRPr="00CB1FC9">
              <w:rPr>
                <w:sz w:val="32"/>
                <w:szCs w:val="32"/>
                <w:lang w:val="fr-FR"/>
              </w:rPr>
              <w:t>UNIFORME</w:t>
            </w:r>
            <w:r w:rsidRPr="00CB1FC9">
              <w:rPr>
                <w:sz w:val="32"/>
                <w:szCs w:val="32"/>
                <w:lang w:val="fr-FR"/>
              </w:rPr>
              <w:t xml:space="preserve"> ET RESPECTUEUSE LORS DES CONFÉRENCES ET ASSEMBLÉES DE L'UIT</w:t>
            </w:r>
          </w:p>
        </w:tc>
      </w:tr>
      <w:tr w:rsidR="00D72F49" w:rsidRPr="00CB1FC9" w14:paraId="001236C9" w14:textId="77777777" w:rsidTr="00796BDB">
        <w:trPr>
          <w:cantSplit/>
        </w:trPr>
        <w:tc>
          <w:tcPr>
            <w:tcW w:w="9214" w:type="dxa"/>
            <w:gridSpan w:val="2"/>
            <w:tcBorders>
              <w:top w:val="single" w:sz="4" w:space="0" w:color="auto"/>
              <w:bottom w:val="single" w:sz="4" w:space="0" w:color="auto"/>
            </w:tcBorders>
            <w:tcMar>
              <w:left w:w="0" w:type="dxa"/>
            </w:tcMar>
          </w:tcPr>
          <w:p w14:paraId="604C67BF" w14:textId="77777777" w:rsidR="00D72F49" w:rsidRPr="00CB1FC9" w:rsidRDefault="00F37FE5" w:rsidP="00796BDB">
            <w:pPr>
              <w:spacing w:before="160"/>
              <w:rPr>
                <w:b/>
                <w:bCs/>
                <w:sz w:val="26"/>
                <w:szCs w:val="26"/>
              </w:rPr>
            </w:pPr>
            <w:r w:rsidRPr="00CB1FC9">
              <w:rPr>
                <w:b/>
                <w:bCs/>
                <w:sz w:val="26"/>
                <w:szCs w:val="26"/>
              </w:rPr>
              <w:t>Objet</w:t>
            </w:r>
          </w:p>
          <w:p w14:paraId="6E34E98B" w14:textId="206178E9" w:rsidR="00D72F49" w:rsidRPr="00CB1FC9" w:rsidRDefault="00013135" w:rsidP="00796BDB">
            <w:r w:rsidRPr="00CB1FC9">
              <w:t xml:space="preserve">On trouvera dans la présente contribution une proposition de nouvelle Résolution du Conseil relative à une gestion </w:t>
            </w:r>
            <w:r w:rsidR="00CB1FC9" w:rsidRPr="00CB1FC9">
              <w:t>d</w:t>
            </w:r>
            <w:r w:rsidR="000E5560" w:rsidRPr="00CB1FC9">
              <w:t xml:space="preserve">u temps </w:t>
            </w:r>
            <w:r w:rsidRPr="00CB1FC9">
              <w:t xml:space="preserve">claire, </w:t>
            </w:r>
            <w:r w:rsidR="000E5560" w:rsidRPr="00CB1FC9">
              <w:t>uniforme</w:t>
            </w:r>
            <w:r w:rsidRPr="00CB1FC9">
              <w:t xml:space="preserve"> et respectueuse lors des conférences et assemblées de l'UIT, qui offrirait des instructions cohérentes aux commissions de direction (Commission 1) de toutes les conférences et assemblées de l'UIT </w:t>
            </w:r>
            <w:r w:rsidR="0081470C" w:rsidRPr="00CB1FC9">
              <w:t>afin qu'elles</w:t>
            </w:r>
            <w:r w:rsidRPr="00CB1FC9">
              <w:t xml:space="preserve"> adopte</w:t>
            </w:r>
            <w:r w:rsidR="0081470C" w:rsidRPr="00CB1FC9">
              <w:t>nt</w:t>
            </w:r>
            <w:r w:rsidRPr="00CB1FC9">
              <w:t>, de manière uniforme, les mêmes pratiques et procédures</w:t>
            </w:r>
            <w:r w:rsidR="00AA39AF" w:rsidRPr="00CB1FC9">
              <w:t>.</w:t>
            </w:r>
          </w:p>
          <w:p w14:paraId="74D1F4B5" w14:textId="77777777" w:rsidR="00013135" w:rsidRPr="00CB1FC9" w:rsidRDefault="00D72F49" w:rsidP="00013135">
            <w:pPr>
              <w:spacing w:before="160"/>
              <w:rPr>
                <w:b/>
                <w:bCs/>
                <w:sz w:val="26"/>
                <w:szCs w:val="26"/>
              </w:rPr>
            </w:pPr>
            <w:r w:rsidRPr="00CB1FC9">
              <w:rPr>
                <w:b/>
                <w:bCs/>
                <w:sz w:val="26"/>
                <w:szCs w:val="26"/>
              </w:rPr>
              <w:t>Suite à donner par le Conseil</w:t>
            </w:r>
          </w:p>
          <w:p w14:paraId="471A4FA7" w14:textId="4F32DC0A" w:rsidR="00AA39AF" w:rsidRPr="00CB1FC9" w:rsidRDefault="00013135" w:rsidP="00013135">
            <w:pPr>
              <w:spacing w:before="160"/>
              <w:rPr>
                <w:sz w:val="26"/>
                <w:szCs w:val="26"/>
              </w:rPr>
            </w:pPr>
            <w:r w:rsidRPr="00CB1FC9">
              <w:rPr>
                <w:szCs w:val="24"/>
              </w:rPr>
              <w:t xml:space="preserve">Le Conseil est invité à </w:t>
            </w:r>
            <w:r w:rsidRPr="00CB1FC9">
              <w:rPr>
                <w:b/>
                <w:bCs/>
                <w:szCs w:val="24"/>
              </w:rPr>
              <w:t>examiner</w:t>
            </w:r>
            <w:r w:rsidRPr="00CB1FC9">
              <w:rPr>
                <w:szCs w:val="24"/>
              </w:rPr>
              <w:t xml:space="preserve"> les points soulevés dans la présente contribution et à</w:t>
            </w:r>
            <w:r w:rsidR="00795EFA" w:rsidRPr="00CB1FC9">
              <w:rPr>
                <w:szCs w:val="24"/>
              </w:rPr>
              <w:t> </w:t>
            </w:r>
            <w:r w:rsidRPr="00CB1FC9">
              <w:rPr>
                <w:b/>
                <w:bCs/>
                <w:szCs w:val="24"/>
              </w:rPr>
              <w:t>approuver</w:t>
            </w:r>
            <w:r w:rsidRPr="00CB1FC9">
              <w:rPr>
                <w:szCs w:val="24"/>
              </w:rPr>
              <w:t xml:space="preserve"> la nouvelle Résolution</w:t>
            </w:r>
            <w:r w:rsidR="0081470C" w:rsidRPr="00CB1FC9">
              <w:rPr>
                <w:szCs w:val="24"/>
              </w:rPr>
              <w:t xml:space="preserve"> proposée</w:t>
            </w:r>
            <w:r w:rsidRPr="00CB1FC9">
              <w:rPr>
                <w:szCs w:val="24"/>
              </w:rPr>
              <w:t>.</w:t>
            </w:r>
          </w:p>
          <w:p w14:paraId="3E14DBFB" w14:textId="77777777" w:rsidR="00D72F49" w:rsidRPr="00CB1FC9" w:rsidRDefault="00D72F49" w:rsidP="00796BDB">
            <w:pPr>
              <w:spacing w:before="160"/>
              <w:rPr>
                <w:caps/>
                <w:sz w:val="22"/>
              </w:rPr>
            </w:pPr>
            <w:r w:rsidRPr="00CB1FC9">
              <w:rPr>
                <w:sz w:val="22"/>
              </w:rPr>
              <w:t>__________________</w:t>
            </w:r>
          </w:p>
          <w:p w14:paraId="4147FB9C" w14:textId="77777777" w:rsidR="00D72F49" w:rsidRPr="00CB1FC9" w:rsidRDefault="00D72F49" w:rsidP="00796BDB">
            <w:pPr>
              <w:spacing w:before="160"/>
              <w:rPr>
                <w:b/>
                <w:bCs/>
                <w:sz w:val="26"/>
                <w:szCs w:val="26"/>
              </w:rPr>
            </w:pPr>
            <w:r w:rsidRPr="00CB1FC9">
              <w:rPr>
                <w:b/>
                <w:bCs/>
                <w:sz w:val="26"/>
                <w:szCs w:val="26"/>
              </w:rPr>
              <w:t>Références</w:t>
            </w:r>
          </w:p>
          <w:p w14:paraId="018C57D5" w14:textId="6B6FB549" w:rsidR="00D72F49" w:rsidRPr="00CB1FC9" w:rsidRDefault="00013135" w:rsidP="00CE5172">
            <w:pPr>
              <w:pStyle w:val="Referencetext"/>
              <w:framePr w:hSpace="0" w:wrap="auto" w:vAnchor="margin" w:hAnchor="text" w:xAlign="left" w:yAlign="inline"/>
            </w:pPr>
            <w:hyperlink r:id="rId8" w:history="1">
              <w:r w:rsidRPr="00CB1FC9">
                <w:rPr>
                  <w:rStyle w:val="Hyperlink"/>
                  <w:rFonts w:eastAsia="Times New Roman" w:cs="Times New Roman"/>
                  <w:sz w:val="24"/>
                  <w:szCs w:val="24"/>
                </w:rPr>
                <w:t xml:space="preserve">Documents </w:t>
              </w:r>
              <w:r w:rsidRPr="00CB1FC9">
                <w:rPr>
                  <w:rStyle w:val="Hyperlink"/>
                  <w:rFonts w:asciiTheme="minorHAnsi" w:hAnsiTheme="minorHAnsi" w:cstheme="minorHAnsi"/>
                  <w:sz w:val="24"/>
                  <w:szCs w:val="24"/>
                </w:rPr>
                <w:t>C24/4</w:t>
              </w:r>
            </w:hyperlink>
            <w:r w:rsidRPr="00CB1FC9">
              <w:rPr>
                <w:sz w:val="24"/>
                <w:szCs w:val="24"/>
              </w:rPr>
              <w:t xml:space="preserve"> (Résultats des consultations sur les propositions d'amélioration de la Conférence de plénipotentiaires), </w:t>
            </w:r>
            <w:hyperlink r:id="rId9" w:history="1">
              <w:r w:rsidRPr="00CB1FC9">
                <w:rPr>
                  <w:rStyle w:val="Hyperlink"/>
                  <w:rFonts w:asciiTheme="minorHAnsi" w:hAnsiTheme="minorHAnsi" w:cstheme="minorHAnsi"/>
                  <w:sz w:val="24"/>
                  <w:szCs w:val="24"/>
                </w:rPr>
                <w:t>C24/113</w:t>
              </w:r>
            </w:hyperlink>
            <w:r w:rsidRPr="00CB1FC9">
              <w:rPr>
                <w:sz w:val="24"/>
                <w:szCs w:val="24"/>
              </w:rPr>
              <w:t xml:space="preserve"> (Compte rendu de la troisième séance plénière), </w:t>
            </w:r>
            <w:hyperlink r:id="rId10" w:history="1">
              <w:r w:rsidRPr="00CB1FC9">
                <w:rPr>
                  <w:rStyle w:val="Hyperlink"/>
                  <w:rFonts w:asciiTheme="minorHAnsi" w:hAnsiTheme="minorHAnsi" w:cstheme="minorHAnsi"/>
                  <w:sz w:val="24"/>
                  <w:szCs w:val="24"/>
                </w:rPr>
                <w:t>C25/4</w:t>
              </w:r>
            </w:hyperlink>
            <w:r w:rsidRPr="00CB1FC9">
              <w:rPr>
                <w:sz w:val="24"/>
                <w:szCs w:val="24"/>
              </w:rPr>
              <w:t xml:space="preserve"> (Travaux préparatoires en vue de la Conférence de plénipotentiaires de 2026), </w:t>
            </w:r>
            <w:hyperlink r:id="rId11" w:history="1">
              <w:r w:rsidRPr="00CB1FC9">
                <w:rPr>
                  <w:rStyle w:val="Hyperlink"/>
                  <w:rFonts w:eastAsia="Times New Roman" w:cs="Times New Roman"/>
                  <w:sz w:val="24"/>
                  <w:szCs w:val="24"/>
                </w:rPr>
                <w:t xml:space="preserve">Document </w:t>
              </w:r>
              <w:r w:rsidRPr="00CB1FC9">
                <w:rPr>
                  <w:rStyle w:val="Hyperlink"/>
                  <w:rFonts w:cs="Calibri"/>
                  <w:sz w:val="24"/>
                  <w:szCs w:val="24"/>
                  <w:lang w:eastAsia="zh-CN"/>
                </w:rPr>
                <w:t>ASBN-AHDGC</w:t>
              </w:r>
            </w:hyperlink>
            <w:r w:rsidRPr="00CB1FC9">
              <w:rPr>
                <w:rFonts w:cs="Calibri"/>
                <w:sz w:val="24"/>
                <w:szCs w:val="24"/>
                <w:lang w:eastAsia="zh-CN"/>
              </w:rPr>
              <w:t xml:space="preserve"> (Note d'information à l'intention des Présidents des groupes ad hoc et des groupes de rédaction de l'AMNT), </w:t>
            </w:r>
            <w:hyperlink r:id="rId12" w:history="1">
              <w:r w:rsidRPr="00CB1FC9">
                <w:rPr>
                  <w:rStyle w:val="Hyperlink"/>
                  <w:sz w:val="24"/>
                  <w:szCs w:val="24"/>
                </w:rPr>
                <w:t>C25/105</w:t>
              </w:r>
            </w:hyperlink>
            <w:r w:rsidRPr="00CB1FC9">
              <w:rPr>
                <w:rFonts w:asciiTheme="minorHAnsi" w:hAnsiTheme="minorHAnsi" w:cstheme="minorHAnsi"/>
                <w:sz w:val="24"/>
                <w:szCs w:val="24"/>
              </w:rPr>
              <w:t xml:space="preserve"> (Annexe B – </w:t>
            </w:r>
            <w:r w:rsidR="000A5B75" w:rsidRPr="00CB1FC9">
              <w:rPr>
                <w:sz w:val="24"/>
                <w:szCs w:val="24"/>
              </w:rPr>
              <w:t>Lignes directrices sur la gestion des réunions entièrement virtuelles et des réunions physiques avec participation à distance</w:t>
            </w:r>
            <w:r w:rsidRPr="00CB1FC9">
              <w:rPr>
                <w:sz w:val="24"/>
                <w:szCs w:val="24"/>
              </w:rPr>
              <w:t>)</w:t>
            </w:r>
          </w:p>
        </w:tc>
      </w:tr>
    </w:tbl>
    <w:p w14:paraId="194CE0DD" w14:textId="77777777" w:rsidR="00CB1FC9" w:rsidRPr="00CB1FC9" w:rsidRDefault="00A51849" w:rsidP="00CB1FC9">
      <w:pPr>
        <w:pStyle w:val="Headingb"/>
        <w:spacing w:before="0"/>
      </w:pPr>
      <w:r w:rsidRPr="00CB1FC9">
        <w:br w:type="page"/>
      </w:r>
    </w:p>
    <w:p w14:paraId="50CF0F97" w14:textId="2B69EA43" w:rsidR="008005B5" w:rsidRPr="00CB1FC9" w:rsidRDefault="00BC5B1B" w:rsidP="00CB1FC9">
      <w:pPr>
        <w:pStyle w:val="Headingb"/>
        <w:spacing w:before="0"/>
      </w:pPr>
      <w:r w:rsidRPr="00CB1FC9">
        <w:lastRenderedPageBreak/>
        <w:t>Rappel et discussion</w:t>
      </w:r>
    </w:p>
    <w:p w14:paraId="13CF32B8" w14:textId="4CB34A2D" w:rsidR="001F24E9" w:rsidRPr="00CB1FC9" w:rsidRDefault="001F24E9" w:rsidP="00485B60">
      <w:r w:rsidRPr="00CB1FC9">
        <w:t>Tous les délégués aux conférences et assemblées de l'UIT peuvent attester de l'environnement de travail difficile</w:t>
      </w:r>
      <w:r w:rsidR="005E53E7" w:rsidRPr="00CB1FC9">
        <w:t xml:space="preserve"> que représentent ces conférences et assemblées, qui se caractérisent trop souvent par des séances qui se prolongent</w:t>
      </w:r>
      <w:r w:rsidR="002E66CE" w:rsidRPr="00CB1FC9">
        <w:t xml:space="preserve"> tard dans la nuit, avec </w:t>
      </w:r>
      <w:r w:rsidR="0081470C" w:rsidRPr="00CB1FC9">
        <w:t>des pauses rares voire inexistantes</w:t>
      </w:r>
      <w:r w:rsidR="002E66CE" w:rsidRPr="00CB1FC9">
        <w:t>, et reprennent tôt le lendemain matin. Ce rythme</w:t>
      </w:r>
      <w:r w:rsidR="00403B84" w:rsidRPr="00CB1FC9">
        <w:t xml:space="preserve"> nuit non seulement à l'expérience globale des délégués et à l'équilibre vie privée-vie professionnelle, mais également à l</w:t>
      </w:r>
      <w:r w:rsidR="000E5560" w:rsidRPr="00CB1FC9">
        <w:t xml:space="preserve">eur </w:t>
      </w:r>
      <w:r w:rsidR="00403B84" w:rsidRPr="00CB1FC9">
        <w:t xml:space="preserve">capacité de négocier de manière </w:t>
      </w:r>
      <w:r w:rsidR="0081470C" w:rsidRPr="00CB1FC9">
        <w:t>fructueuse</w:t>
      </w:r>
      <w:r w:rsidR="00403B84" w:rsidRPr="00CB1FC9">
        <w:t xml:space="preserve"> et de parvenir à des consensus.</w:t>
      </w:r>
    </w:p>
    <w:p w14:paraId="3D22D375" w14:textId="1B7CFA8E" w:rsidR="008005B5" w:rsidRPr="00CB1FC9" w:rsidRDefault="00403B84" w:rsidP="00485B60">
      <w:r w:rsidRPr="00CB1FC9">
        <w:t>À sa session de 2024, le Conseil a examiné les résultats des consultations sur les propositions d'amélioration à apporter à la Conférence de plénipotentiaires</w:t>
      </w:r>
      <w:r w:rsidR="008005B5" w:rsidRPr="00CB1FC9">
        <w:t xml:space="preserve">. </w:t>
      </w:r>
      <w:r w:rsidRPr="00CB1FC9">
        <w:t>Dans leurs réponses, les États Membre</w:t>
      </w:r>
      <w:r w:rsidR="00D33F7B" w:rsidRPr="00CB1FC9">
        <w:t>s</w:t>
      </w:r>
      <w:r w:rsidRPr="00CB1FC9">
        <w:t xml:space="preserve"> ont insisté sur </w:t>
      </w:r>
      <w:r w:rsidR="0081470C" w:rsidRPr="00CB1FC9">
        <w:t>leur souhaite de</w:t>
      </w:r>
      <w:r w:rsidRPr="00CB1FC9">
        <w:t xml:space="preserve"> "ne pas tenir de séances qui se prolongent/la nuit/le week-end"</w:t>
      </w:r>
      <w:r w:rsidR="0081470C" w:rsidRPr="00CB1FC9">
        <w:t>,</w:t>
      </w:r>
      <w:r w:rsidR="00D33F7B" w:rsidRPr="00CB1FC9">
        <w:t xml:space="preserve"> ainsi que sur l'importance de limiter le temps imparti </w:t>
      </w:r>
      <w:r w:rsidR="008005B5" w:rsidRPr="00CB1FC9">
        <w:t>(</w:t>
      </w:r>
      <w:hyperlink r:id="rId13" w:history="1">
        <w:r w:rsidR="008005B5" w:rsidRPr="00CB1FC9">
          <w:rPr>
            <w:rStyle w:val="Hyperlink"/>
            <w:rFonts w:eastAsia="Times New Roman" w:cs="Times New Roman"/>
            <w:szCs w:val="20"/>
          </w:rPr>
          <w:t xml:space="preserve">Document </w:t>
        </w:r>
        <w:r w:rsidR="008005B5" w:rsidRPr="00CB1FC9">
          <w:rPr>
            <w:rStyle w:val="Hyperlink"/>
            <w:rFonts w:asciiTheme="minorHAnsi" w:hAnsiTheme="minorHAnsi" w:cstheme="minorHAnsi"/>
          </w:rPr>
          <w:t>C24/4</w:t>
        </w:r>
      </w:hyperlink>
      <w:r w:rsidR="008005B5" w:rsidRPr="00CB1FC9">
        <w:t xml:space="preserve">). </w:t>
      </w:r>
      <w:r w:rsidR="00D33F7B" w:rsidRPr="00CB1FC9">
        <w:t xml:space="preserve">En conséquence, le Conseil a demandé au Secrétariat de continuer à mettre en œuvre les mesures </w:t>
      </w:r>
      <w:r w:rsidR="00F027F1" w:rsidRPr="00CB1FC9">
        <w:t xml:space="preserve">efficaces </w:t>
      </w:r>
      <w:r w:rsidR="0081470C" w:rsidRPr="00CB1FC9">
        <w:t>déjà appliquées</w:t>
      </w:r>
      <w:r w:rsidR="00D33F7B" w:rsidRPr="00CB1FC9">
        <w:t xml:space="preserve"> à la PP-22 en ce qui concerne la gestion du temp</w:t>
      </w:r>
      <w:r w:rsidR="00F027F1" w:rsidRPr="00CB1FC9">
        <w:t xml:space="preserve">s (notamment) et de travailler avec le pays hôte à la mise en œuvre d'éventuelles améliorations à la PP-26 (voir les </w:t>
      </w:r>
      <w:hyperlink r:id="rId14" w:history="1">
        <w:r w:rsidR="008005B5" w:rsidRPr="00CB1FC9">
          <w:rPr>
            <w:rStyle w:val="Hyperlink"/>
            <w:rFonts w:eastAsia="Times New Roman" w:cs="Times New Roman"/>
            <w:szCs w:val="20"/>
          </w:rPr>
          <w:t xml:space="preserve">Documents </w:t>
        </w:r>
        <w:r w:rsidR="008005B5" w:rsidRPr="00CB1FC9">
          <w:rPr>
            <w:rStyle w:val="Hyperlink"/>
            <w:rFonts w:asciiTheme="minorHAnsi" w:hAnsiTheme="minorHAnsi" w:cstheme="minorHAnsi"/>
          </w:rPr>
          <w:t>C24/113</w:t>
        </w:r>
      </w:hyperlink>
      <w:r w:rsidR="008005B5" w:rsidRPr="00CB1FC9">
        <w:t xml:space="preserve"> </w:t>
      </w:r>
      <w:r w:rsidR="00F027F1" w:rsidRPr="00CB1FC9">
        <w:t>et</w:t>
      </w:r>
      <w:r w:rsidR="008005B5" w:rsidRPr="00CB1FC9">
        <w:t> </w:t>
      </w:r>
      <w:hyperlink r:id="rId15" w:history="1">
        <w:r w:rsidR="008005B5" w:rsidRPr="00CB1FC9">
          <w:rPr>
            <w:rStyle w:val="Hyperlink"/>
            <w:rFonts w:asciiTheme="minorHAnsi" w:hAnsiTheme="minorHAnsi" w:cstheme="minorHAnsi"/>
          </w:rPr>
          <w:t>C25/4</w:t>
        </w:r>
      </w:hyperlink>
      <w:r w:rsidR="008005B5" w:rsidRPr="00CB1FC9">
        <w:t>).</w:t>
      </w:r>
    </w:p>
    <w:p w14:paraId="7C170059" w14:textId="768DF853" w:rsidR="008005B5" w:rsidRPr="00CB1FC9" w:rsidRDefault="005F6C03" w:rsidP="00485B60">
      <w:pPr>
        <w:rPr>
          <w:szCs w:val="24"/>
          <w:lang w:eastAsia="zh-CN"/>
        </w:rPr>
      </w:pPr>
      <w:r w:rsidRPr="00CB1FC9">
        <w:t>Cette évolution apprécié</w:t>
      </w:r>
      <w:r w:rsidR="000E5560" w:rsidRPr="00CB1FC9">
        <w:t>e</w:t>
      </w:r>
      <w:r w:rsidRPr="00CB1FC9">
        <w:t xml:space="preserve"> de la culture et des méthodes de travail de l'UIT a également eu des effets positifs sur des conférences et assemblées autres que la PP. Par exemple, </w:t>
      </w:r>
      <w:r w:rsidR="000E5560" w:rsidRPr="00CB1FC9">
        <w:t>avant</w:t>
      </w:r>
      <w:r w:rsidRPr="00CB1FC9">
        <w:t xml:space="preserve"> l'Assemblée mondiale de normalisation des télécommunications de 2024 (AMNT-24), la note à l'intention des Présidents des groupes ad hoc et des groupes de rédaction de l'AMNT insistait sur le fait qu'il est important de bien gérer le temps alloué et nécessaire, entre autres, de tenir compte des contraintes de temps </w:t>
      </w:r>
      <w:r w:rsidR="008005B5" w:rsidRPr="00CB1FC9">
        <w:rPr>
          <w:szCs w:val="24"/>
          <w:lang w:eastAsia="zh-CN"/>
        </w:rPr>
        <w:t>(</w:t>
      </w:r>
      <w:hyperlink r:id="rId16" w:history="1">
        <w:r w:rsidRPr="00CB1FC9">
          <w:rPr>
            <w:rStyle w:val="Hyperlink"/>
            <w:rFonts w:eastAsia="Times New Roman" w:cs="Times New Roman"/>
            <w:szCs w:val="24"/>
            <w:lang w:eastAsia="zh-CN"/>
          </w:rPr>
          <w:t xml:space="preserve">Document </w:t>
        </w:r>
        <w:r w:rsidR="008005B5" w:rsidRPr="00CB1FC9">
          <w:rPr>
            <w:rStyle w:val="Hyperlink"/>
            <w:rFonts w:cs="Calibri"/>
            <w:szCs w:val="24"/>
            <w:lang w:eastAsia="zh-CN"/>
          </w:rPr>
          <w:t>ASBN-AHDGC</w:t>
        </w:r>
      </w:hyperlink>
      <w:r w:rsidR="008005B5" w:rsidRPr="00CB1FC9">
        <w:rPr>
          <w:szCs w:val="24"/>
          <w:lang w:eastAsia="zh-CN"/>
        </w:rPr>
        <w:t>).</w:t>
      </w:r>
    </w:p>
    <w:p w14:paraId="46F83239" w14:textId="6C763FBB" w:rsidR="005F6C03" w:rsidRPr="00CB1FC9" w:rsidRDefault="005F6C03" w:rsidP="00485B60">
      <w:pPr>
        <w:rPr>
          <w:rFonts w:cstheme="minorBidi"/>
        </w:rPr>
      </w:pPr>
      <w:r w:rsidRPr="00CB1FC9">
        <w:rPr>
          <w:rFonts w:cstheme="minorBidi"/>
        </w:rPr>
        <w:t>Néanmoins, les enseignements tirés de la Conférence mondiale de développement des télécommunications de 2025 (CMDT-25) montre</w:t>
      </w:r>
      <w:r w:rsidR="001D4EE3" w:rsidRPr="00CB1FC9">
        <w:rPr>
          <w:rFonts w:cstheme="minorBidi"/>
        </w:rPr>
        <w:t>nt</w:t>
      </w:r>
      <w:r w:rsidRPr="00CB1FC9">
        <w:rPr>
          <w:rFonts w:cstheme="minorBidi"/>
        </w:rPr>
        <w:t xml:space="preserve"> que des améliorations sont encore possibles. Par exemple, certains groupes ad hoc ont eu du mal à mener à bien leurs travaux en temps et en heure, en dépit des horaires de travail, </w:t>
      </w:r>
      <w:r w:rsidR="00F63D46" w:rsidRPr="00CB1FC9">
        <w:rPr>
          <w:rFonts w:cstheme="minorBidi"/>
        </w:rPr>
        <w:t>d</w:t>
      </w:r>
      <w:r w:rsidRPr="00CB1FC9">
        <w:rPr>
          <w:rFonts w:cstheme="minorBidi"/>
        </w:rPr>
        <w:t xml:space="preserve">es horaires d'ouverture du centre de conférence et </w:t>
      </w:r>
      <w:r w:rsidR="00F63D46" w:rsidRPr="00CB1FC9">
        <w:rPr>
          <w:rFonts w:cstheme="minorBidi"/>
        </w:rPr>
        <w:t xml:space="preserve">des horaires des navettes convenus pour la Conférence et alors que de multiples États Membres </w:t>
      </w:r>
      <w:r w:rsidR="000E5560" w:rsidRPr="00CB1FC9">
        <w:rPr>
          <w:rFonts w:cstheme="minorBidi"/>
        </w:rPr>
        <w:t xml:space="preserve">dans la salle </w:t>
      </w:r>
      <w:r w:rsidR="00F63D46" w:rsidRPr="00CB1FC9">
        <w:rPr>
          <w:rFonts w:cstheme="minorBidi"/>
        </w:rPr>
        <w:t>demandaient</w:t>
      </w:r>
      <w:r w:rsidR="000E5560" w:rsidRPr="00CB1FC9">
        <w:rPr>
          <w:rFonts w:cstheme="minorBidi"/>
        </w:rPr>
        <w:t xml:space="preserve"> </w:t>
      </w:r>
      <w:r w:rsidR="0081470C" w:rsidRPr="00CB1FC9">
        <w:rPr>
          <w:rFonts w:cstheme="minorBidi"/>
        </w:rPr>
        <w:t>la clôture de</w:t>
      </w:r>
      <w:r w:rsidR="00F63D46" w:rsidRPr="00CB1FC9">
        <w:rPr>
          <w:rFonts w:cstheme="minorBidi"/>
        </w:rPr>
        <w:t xml:space="preserve"> la séance.</w:t>
      </w:r>
    </w:p>
    <w:p w14:paraId="26264162" w14:textId="0E3A652E" w:rsidR="00F63D46" w:rsidRPr="00CB1FC9" w:rsidRDefault="00F63D46" w:rsidP="00485B60">
      <w:r w:rsidRPr="00CB1FC9">
        <w:rPr>
          <w:rFonts w:cstheme="minorBidi"/>
        </w:rPr>
        <w:t xml:space="preserve">Il n'existe actuellement aucun mécanisme formel permettant de </w:t>
      </w:r>
      <w:r w:rsidR="0081470C" w:rsidRPr="00CB1FC9">
        <w:rPr>
          <w:rFonts w:cstheme="minorBidi"/>
        </w:rPr>
        <w:t>traiter</w:t>
      </w:r>
      <w:r w:rsidRPr="00CB1FC9">
        <w:rPr>
          <w:rFonts w:cstheme="minorBidi"/>
        </w:rPr>
        <w:t xml:space="preserve"> ces problèmes. Curieusement, les "Lignes directrices sur la gestion des réunions entièrement virtuelles et des réunions traditionnelles avec participation à distance" (Annexe B du </w:t>
      </w:r>
      <w:hyperlink r:id="rId17" w:history="1">
        <w:r w:rsidR="008005B5" w:rsidRPr="00CB1FC9">
          <w:rPr>
            <w:rStyle w:val="Hyperlink"/>
            <w:rFonts w:eastAsia="Times New Roman" w:cs="Times New Roman"/>
            <w:szCs w:val="20"/>
          </w:rPr>
          <w:t xml:space="preserve">Document </w:t>
        </w:r>
        <w:r w:rsidR="008005B5" w:rsidRPr="00CB1FC9">
          <w:rPr>
            <w:rStyle w:val="Hyperlink"/>
          </w:rPr>
          <w:t>C25/105</w:t>
        </w:r>
      </w:hyperlink>
      <w:r w:rsidR="008005B5" w:rsidRPr="00CB1FC9">
        <w:t xml:space="preserve">) </w:t>
      </w:r>
      <w:r w:rsidRPr="00CB1FC9">
        <w:t>indique</w:t>
      </w:r>
      <w:r w:rsidR="0081470C" w:rsidRPr="00CB1FC9">
        <w:t>nt</w:t>
      </w:r>
      <w:r w:rsidRPr="00CB1FC9">
        <w:t xml:space="preserve"> que les travaux se déroulent pendant les heures de travail communes pour les réunions physiques avec participation à distance, ainsi que pour les réunions entièrement virtuelles, mais il n'existe pas de règles comparables pour le déroulement des conférences et assemblées de l'UIT.</w:t>
      </w:r>
    </w:p>
    <w:p w14:paraId="4577383D" w14:textId="11CFB350" w:rsidR="008005B5" w:rsidRPr="00CB1FC9" w:rsidRDefault="00F63D46" w:rsidP="00485B60">
      <w:r w:rsidRPr="00CB1FC9">
        <w:t xml:space="preserve">Cette question ne devrait plus faire l'objet d'une décision prise au cas </w:t>
      </w:r>
      <w:r w:rsidR="00CB1FC9" w:rsidRPr="00CB1FC9">
        <w:t>par</w:t>
      </w:r>
      <w:r w:rsidRPr="00CB1FC9">
        <w:t xml:space="preserve"> cas par le Secrétariat et le pays hôte à chaque conférence ou assemblée. Nous saluons et apprécions les efforts actuellement déployés pour continuer à appliquer de bonnes pratiques pour la gestion du temps et nous estimons donc qu</w:t>
      </w:r>
      <w:r w:rsidR="00076D17" w:rsidRPr="00CB1FC9">
        <w:t>'il convient de donner un statut formel aux mesures correspondantes</w:t>
      </w:r>
      <w:r w:rsidR="00FA13D3" w:rsidRPr="00CB1FC9">
        <w:t>,</w:t>
      </w:r>
      <w:r w:rsidR="00076D17" w:rsidRPr="00CB1FC9">
        <w:t xml:space="preserve"> afin de garantir une approche uniforme pour toutes les conférences et assemblées de l'UIT dans l'avenir.</w:t>
      </w:r>
    </w:p>
    <w:p w14:paraId="0C0D370C" w14:textId="603E54F8" w:rsidR="008005B5" w:rsidRPr="00CB1FC9" w:rsidRDefault="008005B5" w:rsidP="00485B60">
      <w:pPr>
        <w:pStyle w:val="Headingb"/>
      </w:pPr>
      <w:r w:rsidRPr="00CB1FC9">
        <w:lastRenderedPageBreak/>
        <w:t>Propos</w:t>
      </w:r>
      <w:r w:rsidR="00602F0B" w:rsidRPr="00CB1FC9">
        <w:t>ition</w:t>
      </w:r>
    </w:p>
    <w:p w14:paraId="2A1229E0" w14:textId="05B97B57" w:rsidR="00602F0B" w:rsidRPr="00CB1FC9" w:rsidRDefault="00602F0B" w:rsidP="00485B60">
      <w:r w:rsidRPr="00CB1FC9">
        <w:t xml:space="preserve">Pour traiter ce problème, il ne serait pas possible, dans la pratique, de proposer des révisions à apporter aux Résolutions pertinentes de la Conférence de plénipotentiaires dans un délai </w:t>
      </w:r>
      <w:r w:rsidR="00FA13D3" w:rsidRPr="00CB1FC9">
        <w:t xml:space="preserve">permettant de mettre en œuvre </w:t>
      </w:r>
      <w:r w:rsidRPr="00CB1FC9">
        <w:t xml:space="preserve">les modifications </w:t>
      </w:r>
      <w:r w:rsidR="00FA13D3" w:rsidRPr="00CB1FC9">
        <w:t>correspondantes dès</w:t>
      </w:r>
      <w:r w:rsidRPr="00CB1FC9">
        <w:t xml:space="preserve"> la PP-26.</w:t>
      </w:r>
    </w:p>
    <w:p w14:paraId="72057F1A" w14:textId="760A17CF" w:rsidR="008005B5" w:rsidRPr="00CB1FC9" w:rsidRDefault="00602F0B" w:rsidP="00485B60">
      <w:r w:rsidRPr="00CB1FC9">
        <w:t xml:space="preserve">Par conséquent, les États-Unis présentent ci-joint une proposition de nouvelle Résolution du Conseil relative à une gestion du temps claire, </w:t>
      </w:r>
      <w:r w:rsidR="000E5560" w:rsidRPr="00CB1FC9">
        <w:t>uniforme</w:t>
      </w:r>
      <w:r w:rsidRPr="00CB1FC9">
        <w:t xml:space="preserve"> et respectueuse lors des conférences et assemblées de l'UIT.</w:t>
      </w:r>
    </w:p>
    <w:p w14:paraId="57EA0E0B" w14:textId="6A76AF39" w:rsidR="008005B5" w:rsidRPr="00CB1FC9" w:rsidRDefault="00FA13D3" w:rsidP="00485B60">
      <w:r w:rsidRPr="00CB1FC9">
        <w:t>L</w:t>
      </w:r>
      <w:r w:rsidR="00602F0B" w:rsidRPr="00CB1FC9">
        <w:t xml:space="preserve">es commissions de direction (Commission 1) de toutes les conférences et assemblées de l'UIT disposeraient </w:t>
      </w:r>
      <w:r w:rsidRPr="00CB1FC9">
        <w:t xml:space="preserve">ainsi </w:t>
      </w:r>
      <w:r w:rsidR="00602F0B" w:rsidRPr="00CB1FC9">
        <w:t>d'instruction</w:t>
      </w:r>
      <w:r w:rsidR="001D4EE3" w:rsidRPr="00CB1FC9">
        <w:t>s</w:t>
      </w:r>
      <w:r w:rsidR="00602F0B" w:rsidRPr="00CB1FC9">
        <w:t xml:space="preserve"> </w:t>
      </w:r>
      <w:r w:rsidRPr="00CB1FC9">
        <w:t>uniformes</w:t>
      </w:r>
      <w:r w:rsidR="00F6419B" w:rsidRPr="00CB1FC9">
        <w:t xml:space="preserve"> </w:t>
      </w:r>
      <w:r w:rsidRPr="00CB1FC9">
        <w:t xml:space="preserve">leur </w:t>
      </w:r>
      <w:r w:rsidR="00F6419B" w:rsidRPr="00CB1FC9">
        <w:t>permettant d'adopter facilement les mêmes pratiques et procédures.</w:t>
      </w:r>
    </w:p>
    <w:p w14:paraId="153AACB2" w14:textId="2BD87D98" w:rsidR="00F6419B" w:rsidRPr="00CB1FC9" w:rsidRDefault="00F6419B" w:rsidP="00485B60">
      <w:r w:rsidRPr="00CB1FC9">
        <w:t xml:space="preserve">Parallèlement, nous encourageons les États Membres, dans le cadre de leurs processus </w:t>
      </w:r>
      <w:r w:rsidR="00FA13D3" w:rsidRPr="00CB1FC9">
        <w:t xml:space="preserve">préparatoires </w:t>
      </w:r>
      <w:r w:rsidRPr="00CB1FC9">
        <w:t xml:space="preserve">nationaux et régionaux en vue de la PP-26, </w:t>
      </w:r>
      <w:r w:rsidR="00FA13D3" w:rsidRPr="00CB1FC9">
        <w:t xml:space="preserve">à </w:t>
      </w:r>
      <w:r w:rsidRPr="00CB1FC9">
        <w:t xml:space="preserve">examiner les modifications qui pourraient être apportées aux Résolutions pertinentes de la Conférence de plénipotentiaires afin de trouver une solution </w:t>
      </w:r>
      <w:r w:rsidR="00FA13D3" w:rsidRPr="00CB1FC9">
        <w:t xml:space="preserve">plus définitive </w:t>
      </w:r>
      <w:r w:rsidRPr="00CB1FC9">
        <w:t>aux problèmes soulevés dans la présente contribution.</w:t>
      </w:r>
    </w:p>
    <w:p w14:paraId="2B56F2C2" w14:textId="743EE1A7" w:rsidR="00CB1FC9" w:rsidRPr="00CB1FC9" w:rsidRDefault="00CB1FC9" w:rsidP="00485B60">
      <w:r w:rsidRPr="00CB1FC9">
        <w:br w:type="page"/>
      </w:r>
    </w:p>
    <w:p w14:paraId="29100F55" w14:textId="5DB4B2E2" w:rsidR="008005B5" w:rsidRPr="00CB1FC9" w:rsidRDefault="00F6419B" w:rsidP="008005B5">
      <w:pPr>
        <w:pStyle w:val="AnnexNo"/>
      </w:pPr>
      <w:r w:rsidRPr="00CB1FC9">
        <w:t>PIÈCE JOINTE</w:t>
      </w:r>
    </w:p>
    <w:p w14:paraId="68290AFD" w14:textId="5F49EBD5" w:rsidR="008005B5" w:rsidRPr="00CB1FC9" w:rsidRDefault="00F6419B" w:rsidP="00CB1FC9">
      <w:pPr>
        <w:pStyle w:val="Annextitle"/>
        <w:spacing w:before="120"/>
      </w:pPr>
      <w:r w:rsidRPr="00CB1FC9">
        <w:t>Proposition de nouvelle Résolution du Conseil</w:t>
      </w:r>
    </w:p>
    <w:p w14:paraId="09978752" w14:textId="42167F4F" w:rsidR="008005B5" w:rsidRPr="00CB1FC9" w:rsidRDefault="00F6419B" w:rsidP="008005B5">
      <w:pPr>
        <w:pStyle w:val="ResNo"/>
      </w:pPr>
      <w:r w:rsidRPr="00CB1FC9">
        <w:t>PROJET DE NOUVELLE</w:t>
      </w:r>
      <w:r w:rsidR="008005B5" w:rsidRPr="00CB1FC9">
        <w:t xml:space="preserve"> R</w:t>
      </w:r>
      <w:r w:rsidRPr="00CB1FC9">
        <w:t>É</w:t>
      </w:r>
      <w:r w:rsidR="008005B5" w:rsidRPr="00CB1FC9">
        <w:t>SOLUTION [...]</w:t>
      </w:r>
    </w:p>
    <w:p w14:paraId="152F0E7D" w14:textId="355B2D91" w:rsidR="008005B5" w:rsidRPr="00CB1FC9" w:rsidRDefault="00F6419B" w:rsidP="00CB1FC9">
      <w:pPr>
        <w:pStyle w:val="Restitle"/>
        <w:spacing w:before="120"/>
      </w:pPr>
      <w:r w:rsidRPr="00CB1FC9">
        <w:t>Gestion du temps claire, homogène et respectueuse</w:t>
      </w:r>
      <w:r w:rsidR="008005B5" w:rsidRPr="00CB1FC9">
        <w:br/>
      </w:r>
      <w:r w:rsidRPr="00CB1FC9">
        <w:t>lors des conférences et assemblées de l'UIT</w:t>
      </w:r>
    </w:p>
    <w:p w14:paraId="494B7FA4" w14:textId="35E665C6" w:rsidR="008005B5" w:rsidRPr="00CB1FC9" w:rsidRDefault="00F6419B" w:rsidP="008005B5">
      <w:pPr>
        <w:pStyle w:val="Normalaftertitle"/>
      </w:pPr>
      <w:r w:rsidRPr="00CB1FC9">
        <w:t>Le Conseil de l'UIT</w:t>
      </w:r>
      <w:r w:rsidR="008005B5" w:rsidRPr="00CB1FC9">
        <w:t>,</w:t>
      </w:r>
    </w:p>
    <w:p w14:paraId="706C9330" w14:textId="30C0E58D" w:rsidR="008005B5" w:rsidRPr="00CB1FC9" w:rsidRDefault="008005B5" w:rsidP="008005B5">
      <w:pPr>
        <w:pStyle w:val="Call"/>
      </w:pPr>
      <w:r w:rsidRPr="00CB1FC9">
        <w:t>reco</w:t>
      </w:r>
      <w:r w:rsidR="00F6419B" w:rsidRPr="00CB1FC9">
        <w:t>nnaissant</w:t>
      </w:r>
    </w:p>
    <w:p w14:paraId="0C1FFFA5" w14:textId="013D874F" w:rsidR="00F6419B" w:rsidRPr="00CB1FC9" w:rsidRDefault="008005B5" w:rsidP="00485B60">
      <w:r w:rsidRPr="00CB1FC9">
        <w:rPr>
          <w:i/>
          <w:iCs/>
        </w:rPr>
        <w:t>a)</w:t>
      </w:r>
      <w:r w:rsidRPr="00CB1FC9">
        <w:tab/>
      </w:r>
      <w:r w:rsidR="00F6419B" w:rsidRPr="00CB1FC9">
        <w:t xml:space="preserve">les efforts actuellement déployés pour mettre en œuvre des mesures efficaces en matière de gestion du temps et les améliorations des processus qui en découlent lors des conférences et assemblées de l'UIT, </w:t>
      </w:r>
      <w:r w:rsidR="000E5560" w:rsidRPr="00CB1FC9">
        <w:t xml:space="preserve">l'objectif étant de favoriser un environnement de travail plus </w:t>
      </w:r>
      <w:r w:rsidR="001D4EE3" w:rsidRPr="00CB1FC9">
        <w:t>viable</w:t>
      </w:r>
      <w:r w:rsidR="000E5560" w:rsidRPr="00CB1FC9">
        <w:t>;</w:t>
      </w:r>
    </w:p>
    <w:p w14:paraId="3474080B" w14:textId="523A38C1" w:rsidR="001D4EE3" w:rsidRPr="00CB1FC9" w:rsidRDefault="008005B5" w:rsidP="00485B60">
      <w:pPr>
        <w:rPr>
          <w:rFonts w:cs="Calibri"/>
          <w:iCs/>
        </w:rPr>
      </w:pPr>
      <w:r w:rsidRPr="00CB1FC9">
        <w:rPr>
          <w:rFonts w:cs="Calibri"/>
          <w:i/>
          <w:iCs/>
        </w:rPr>
        <w:t>b)</w:t>
      </w:r>
      <w:r w:rsidRPr="00CB1FC9">
        <w:rPr>
          <w:rFonts w:cs="Calibri"/>
          <w:iCs/>
        </w:rPr>
        <w:tab/>
      </w:r>
      <w:r w:rsidR="001D4EE3" w:rsidRPr="00CB1FC9">
        <w:rPr>
          <w:rFonts w:cs="Calibri"/>
          <w:iCs/>
        </w:rPr>
        <w:t xml:space="preserve">le souhait </w:t>
      </w:r>
      <w:r w:rsidR="008F2C51" w:rsidRPr="00CB1FC9">
        <w:rPr>
          <w:rFonts w:cs="Calibri"/>
          <w:iCs/>
        </w:rPr>
        <w:t xml:space="preserve">largement </w:t>
      </w:r>
      <w:r w:rsidR="001D4EE3" w:rsidRPr="00CB1FC9">
        <w:rPr>
          <w:rFonts w:cs="Calibri"/>
          <w:iCs/>
        </w:rPr>
        <w:t xml:space="preserve">exprimé par </w:t>
      </w:r>
      <w:r w:rsidR="008F2C51" w:rsidRPr="00CB1FC9">
        <w:rPr>
          <w:rFonts w:cs="Calibri"/>
          <w:iCs/>
        </w:rPr>
        <w:t>les</w:t>
      </w:r>
      <w:r w:rsidR="001D4EE3" w:rsidRPr="00CB1FC9">
        <w:rPr>
          <w:rFonts w:cs="Calibri"/>
          <w:iCs/>
        </w:rPr>
        <w:t xml:space="preserve"> États Membres que les séances soient programmées pendant des heures de travail raisonnables, que les séances de nuit et le week-end soient évitées et que la durée des interventions, qu'il s'agisse d'intervention</w:t>
      </w:r>
      <w:r w:rsidR="008F2C51" w:rsidRPr="00CB1FC9">
        <w:rPr>
          <w:rFonts w:cs="Calibri"/>
          <w:iCs/>
        </w:rPr>
        <w:t>s</w:t>
      </w:r>
      <w:r w:rsidR="001D4EE3" w:rsidRPr="00CB1FC9">
        <w:rPr>
          <w:rFonts w:cs="Calibri"/>
          <w:iCs/>
        </w:rPr>
        <w:t xml:space="preserve"> à titre individuel ou dans le cadre d'un groupe ad hoc ou d'une discussion en particulier,</w:t>
      </w:r>
      <w:r w:rsidR="008F2C51" w:rsidRPr="00CB1FC9">
        <w:rPr>
          <w:rFonts w:cs="Calibri"/>
          <w:iCs/>
        </w:rPr>
        <w:t xml:space="preserve"> soit limitée,</w:t>
      </w:r>
    </w:p>
    <w:p w14:paraId="5F5B1D10" w14:textId="506ADB7C" w:rsidR="008005B5" w:rsidRPr="00CB1FC9" w:rsidRDefault="008005B5" w:rsidP="008005B5">
      <w:pPr>
        <w:pStyle w:val="Call"/>
      </w:pPr>
      <w:r w:rsidRPr="00CB1FC9">
        <w:t>consid</w:t>
      </w:r>
      <w:r w:rsidR="001D4EE3" w:rsidRPr="00CB1FC9">
        <w:t>érant</w:t>
      </w:r>
    </w:p>
    <w:p w14:paraId="0FF0B9AA" w14:textId="522B0B5F" w:rsidR="001D4EE3" w:rsidRPr="00CB1FC9" w:rsidRDefault="008005B5" w:rsidP="00485B60">
      <w:r w:rsidRPr="00CB1FC9">
        <w:rPr>
          <w:i/>
          <w:iCs/>
        </w:rPr>
        <w:t>a)</w:t>
      </w:r>
      <w:r w:rsidRPr="00CB1FC9">
        <w:tab/>
      </w:r>
      <w:r w:rsidR="001D4EE3" w:rsidRPr="00CB1FC9">
        <w:t xml:space="preserve">qu'il n'existe pas de règles formelles régissant la gestion du temps lors des conférences et assemblées de l'UIT, </w:t>
      </w:r>
      <w:r w:rsidR="008F2C51" w:rsidRPr="00CB1FC9">
        <w:t>gestion qui</w:t>
      </w:r>
      <w:r w:rsidR="001D4EE3" w:rsidRPr="00CB1FC9">
        <w:t xml:space="preserve">, malgré </w:t>
      </w:r>
      <w:r w:rsidR="008F2C51" w:rsidRPr="00CB1FC9">
        <w:t>la définition de</w:t>
      </w:r>
      <w:r w:rsidR="001D4EE3" w:rsidRPr="00CB1FC9">
        <w:t xml:space="preserve"> bonnes pratiques, continue d'être laissée à la discrétion du Secrétariat et du pays hôte à chaque conférence ou assemblée et décidée au cas par cas;</w:t>
      </w:r>
    </w:p>
    <w:p w14:paraId="13CDE716" w14:textId="543A0B29" w:rsidR="001D4EE3" w:rsidRPr="00CB1FC9" w:rsidRDefault="008005B5" w:rsidP="00485B60">
      <w:r w:rsidRPr="00CB1FC9">
        <w:rPr>
          <w:i/>
          <w:iCs/>
        </w:rPr>
        <w:t>b)</w:t>
      </w:r>
      <w:r w:rsidRPr="00CB1FC9">
        <w:tab/>
      </w:r>
      <w:r w:rsidR="00815B5D" w:rsidRPr="00CB1FC9">
        <w:t xml:space="preserve">qu'une </w:t>
      </w:r>
      <w:r w:rsidR="008F2C51" w:rsidRPr="00CB1FC9">
        <w:t xml:space="preserve">approche </w:t>
      </w:r>
      <w:r w:rsidR="00815B5D" w:rsidRPr="00CB1FC9">
        <w:t xml:space="preserve">claire et uniforme </w:t>
      </w:r>
      <w:r w:rsidR="008F2C51" w:rsidRPr="00CB1FC9">
        <w:t xml:space="preserve">en matière de gestion du temps </w:t>
      </w:r>
      <w:r w:rsidR="00815B5D" w:rsidRPr="00CB1FC9">
        <w:t xml:space="preserve">pour toutes les conférences et assemblées de l'UIT </w:t>
      </w:r>
      <w:r w:rsidR="008F2C51" w:rsidRPr="00CB1FC9">
        <w:t>offre des avantages</w:t>
      </w:r>
      <w:r w:rsidR="00815B5D" w:rsidRPr="00CB1FC9">
        <w:t>,</w:t>
      </w:r>
    </w:p>
    <w:p w14:paraId="77FBAFC7" w14:textId="48AD0848" w:rsidR="008005B5" w:rsidRPr="00CB1FC9" w:rsidRDefault="00815B5D" w:rsidP="008005B5">
      <w:pPr>
        <w:pStyle w:val="Call"/>
      </w:pPr>
      <w:r w:rsidRPr="00CB1FC9">
        <w:t>décide</w:t>
      </w:r>
    </w:p>
    <w:p w14:paraId="19E85946" w14:textId="00523D3A" w:rsidR="00815B5D" w:rsidRPr="00CB1FC9" w:rsidRDefault="008005B5" w:rsidP="00485B60">
      <w:r w:rsidRPr="00CB1FC9">
        <w:t>1</w:t>
      </w:r>
      <w:r w:rsidRPr="00CB1FC9">
        <w:tab/>
      </w:r>
      <w:r w:rsidR="00815B5D" w:rsidRPr="00CB1FC9">
        <w:t>que les conférences et assemblées de l'UIT devraient travailler du lundi au vendredi, ainsi que le samedi ou le dimanche si cela est jugé nécessaire, avec au moins une journée de repos pendant le week-end;</w:t>
      </w:r>
    </w:p>
    <w:p w14:paraId="1A067DC7" w14:textId="79C3B57A" w:rsidR="00815B5D" w:rsidRPr="00CB1FC9" w:rsidRDefault="008005B5" w:rsidP="00485B60">
      <w:r w:rsidRPr="00CB1FC9">
        <w:t>2</w:t>
      </w:r>
      <w:r w:rsidRPr="00CB1FC9">
        <w:tab/>
      </w:r>
      <w:r w:rsidR="00815B5D" w:rsidRPr="00CB1FC9">
        <w:t xml:space="preserve">que les horaires de travail des conférences et assemblées de l'UIT devraient </w:t>
      </w:r>
      <w:r w:rsidR="008F2C51" w:rsidRPr="00CB1FC9">
        <w:t>être,</w:t>
      </w:r>
      <w:r w:rsidR="00815B5D" w:rsidRPr="00CB1FC9">
        <w:t xml:space="preserve"> au maximum</w:t>
      </w:r>
      <w:r w:rsidR="008F2C51" w:rsidRPr="00CB1FC9">
        <w:t>,</w:t>
      </w:r>
      <w:r w:rsidR="00815B5D" w:rsidRPr="00CB1FC9">
        <w:t xml:space="preserve"> de 8</w:t>
      </w:r>
      <w:r w:rsidR="00CB1FC9" w:rsidRPr="00CB1FC9">
        <w:t xml:space="preserve"> </w:t>
      </w:r>
      <w:r w:rsidR="00815B5D" w:rsidRPr="00CB1FC9">
        <w:t>h</w:t>
      </w:r>
      <w:r w:rsidR="00CB1FC9" w:rsidRPr="00CB1FC9">
        <w:t>eures</w:t>
      </w:r>
      <w:r w:rsidR="00815B5D" w:rsidRPr="00CB1FC9">
        <w:t xml:space="preserve"> à 22</w:t>
      </w:r>
      <w:r w:rsidR="00CB1FC9" w:rsidRPr="00CB1FC9">
        <w:t xml:space="preserve"> </w:t>
      </w:r>
      <w:r w:rsidR="00815B5D" w:rsidRPr="00CB1FC9">
        <w:t>h</w:t>
      </w:r>
      <w:r w:rsidR="00CB1FC9" w:rsidRPr="00CB1FC9">
        <w:t>eures</w:t>
      </w:r>
      <w:r w:rsidR="00815B5D" w:rsidRPr="00CB1FC9">
        <w:t>, mais devraient être aussi réduits que possible, en fonction de la charge de travail;</w:t>
      </w:r>
    </w:p>
    <w:p w14:paraId="0C370AD2" w14:textId="361206BD" w:rsidR="00815B5D" w:rsidRPr="00CB1FC9" w:rsidRDefault="008005B5" w:rsidP="00485B60">
      <w:r w:rsidRPr="00CB1FC9">
        <w:t>3</w:t>
      </w:r>
      <w:r w:rsidRPr="00CB1FC9">
        <w:tab/>
      </w:r>
      <w:r w:rsidR="00815B5D" w:rsidRPr="00CB1FC9">
        <w:t>que</w:t>
      </w:r>
      <w:r w:rsidR="00DE5570" w:rsidRPr="00CB1FC9">
        <w:t xml:space="preserve"> </w:t>
      </w:r>
      <w:r w:rsidR="00815B5D" w:rsidRPr="00CB1FC9">
        <w:t xml:space="preserve">les plans de gestion du temps pour les conférences et assemblées de l'UIT devraient éviter </w:t>
      </w:r>
      <w:r w:rsidR="00DE5570" w:rsidRPr="00CB1FC9">
        <w:t>de prévoir des séances parallèles sur des sujet connexes et devraient limiter, autant que faire se peut, le nombre de séances de groupes ad hoc ou informels tenu</w:t>
      </w:r>
      <w:r w:rsidR="008F2C51" w:rsidRPr="00CB1FC9">
        <w:t>e</w:t>
      </w:r>
      <w:r w:rsidR="00DE5570" w:rsidRPr="00CB1FC9">
        <w:t>s en même temps;</w:t>
      </w:r>
    </w:p>
    <w:p w14:paraId="034AFDAD" w14:textId="530B1BC2" w:rsidR="00DE5570" w:rsidRPr="00CB1FC9" w:rsidRDefault="008005B5" w:rsidP="00CB1FC9">
      <w:pPr>
        <w:keepNext/>
        <w:keepLines/>
      </w:pPr>
      <w:r w:rsidRPr="00CB1FC9">
        <w:t>4</w:t>
      </w:r>
      <w:r w:rsidRPr="00CB1FC9">
        <w:tab/>
      </w:r>
      <w:r w:rsidR="00DE5570" w:rsidRPr="00CB1FC9">
        <w:t xml:space="preserve">que les présidents des commissions devraient fixer des limites concrètes s'agissant du temps disponible (c'est-à-dire un nombre donné de séances, ayant chacune une durée donnée) dans lequel les groupes ad hoc et informels doivent </w:t>
      </w:r>
      <w:r w:rsidR="00002AE6" w:rsidRPr="00CB1FC9">
        <w:t>conclure</w:t>
      </w:r>
      <w:r w:rsidR="00DE5570" w:rsidRPr="00CB1FC9">
        <w:t xml:space="preserve"> leurs travaux;</w:t>
      </w:r>
    </w:p>
    <w:p w14:paraId="0FB797E5" w14:textId="4316ED06" w:rsidR="00DE5570" w:rsidRPr="00CB1FC9" w:rsidRDefault="008005B5" w:rsidP="00485B60">
      <w:r w:rsidRPr="00CB1FC9">
        <w:t>5</w:t>
      </w:r>
      <w:r w:rsidRPr="00CB1FC9">
        <w:tab/>
      </w:r>
      <w:r w:rsidR="00DE5570" w:rsidRPr="00CB1FC9">
        <w:t>que le Secrétariat devrait fournir un appui aux présidents afin qu'ils respectent strictement les limites de temps fixées,</w:t>
      </w:r>
    </w:p>
    <w:p w14:paraId="69153662" w14:textId="618FE707" w:rsidR="008005B5" w:rsidRPr="00CB1FC9" w:rsidRDefault="008005B5" w:rsidP="008005B5">
      <w:pPr>
        <w:pStyle w:val="Call"/>
      </w:pPr>
      <w:r w:rsidRPr="00CB1FC9">
        <w:t>invite</w:t>
      </w:r>
    </w:p>
    <w:p w14:paraId="3428FC5B" w14:textId="741D1CA5" w:rsidR="00DE5570" w:rsidRPr="00CB1FC9" w:rsidRDefault="00DE5570" w:rsidP="00485B60">
      <w:r w:rsidRPr="00CB1FC9">
        <w:t>les commissions de direction (Commission 1) à adopter de manière uniforme ces pratiques et procédures au début de chaque conférence ou assemblée de l'UIT.</w:t>
      </w:r>
    </w:p>
    <w:p w14:paraId="20F8BECF" w14:textId="160E3109" w:rsidR="00A51849" w:rsidRPr="00CB1FC9" w:rsidRDefault="008005B5" w:rsidP="00485B60">
      <w:pPr>
        <w:jc w:val="center"/>
      </w:pPr>
      <w:r w:rsidRPr="00CB1FC9">
        <w:t>______________</w:t>
      </w:r>
    </w:p>
    <w:sectPr w:rsidR="00A51849" w:rsidRPr="00CB1FC9" w:rsidSect="00D72F49">
      <w:headerReference w:type="even" r:id="rId18"/>
      <w:footerReference w:type="even" r:id="rId19"/>
      <w:footerReference w:type="default" r:id="rId20"/>
      <w:headerReference w:type="first" r:id="rId21"/>
      <w:footerReference w:type="first" r:id="rId22"/>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152B7" w14:textId="77777777" w:rsidR="0052371D" w:rsidRDefault="0052371D">
      <w:r>
        <w:separator/>
      </w:r>
    </w:p>
  </w:endnote>
  <w:endnote w:type="continuationSeparator" w:id="0">
    <w:p w14:paraId="3C22893F" w14:textId="77777777" w:rsidR="0052371D" w:rsidRDefault="00523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A7A9" w14:textId="183C323A" w:rsidR="00732045" w:rsidRDefault="00CB1FC9">
    <w:pPr>
      <w:pStyle w:val="Footer"/>
    </w:pPr>
    <w:fldSimple w:instr=" FILENAME \p \* MERGEFORMAT ">
      <w:r w:rsidR="00803041">
        <w:t>Document1</w:t>
      </w:r>
    </w:fldSimple>
    <w:r w:rsidR="00732045">
      <w:tab/>
    </w:r>
    <w:r w:rsidR="002F1B76">
      <w:fldChar w:fldCharType="begin"/>
    </w:r>
    <w:r w:rsidR="00732045">
      <w:instrText xml:space="preserve"> savedate \@ dd.MM.yy </w:instrText>
    </w:r>
    <w:r w:rsidR="002F1B76">
      <w:fldChar w:fldCharType="separate"/>
    </w:r>
    <w:r w:rsidR="002C6C5D">
      <w:t>17.04.26</w:t>
    </w:r>
    <w:r w:rsidR="002F1B76">
      <w:fldChar w:fldCharType="end"/>
    </w:r>
    <w:r w:rsidR="00732045">
      <w:tab/>
    </w:r>
    <w:r w:rsidR="002F1B76">
      <w:fldChar w:fldCharType="begin"/>
    </w:r>
    <w:r w:rsidR="00732045">
      <w:instrText xml:space="preserve"> printdate \@ dd.MM.yy </w:instrText>
    </w:r>
    <w:r w:rsidR="002F1B76">
      <w:fldChar w:fldCharType="separate"/>
    </w:r>
    <w:r w:rsidR="00803041">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72B0CA5" w14:textId="77777777" w:rsidTr="00E31DCE">
      <w:trPr>
        <w:jc w:val="center"/>
      </w:trPr>
      <w:tc>
        <w:tcPr>
          <w:tcW w:w="1803" w:type="dxa"/>
          <w:vAlign w:val="center"/>
        </w:tcPr>
        <w:p w14:paraId="00AE36DD" w14:textId="7D5F9103" w:rsidR="00A51849" w:rsidRDefault="00485B60" w:rsidP="00A51849">
          <w:pPr>
            <w:pStyle w:val="Header"/>
            <w:jc w:val="left"/>
            <w:rPr>
              <w:noProof/>
            </w:rPr>
          </w:pPr>
          <w:r>
            <w:rPr>
              <w:noProof/>
            </w:rPr>
            <w:t>2600943</w:t>
          </w:r>
        </w:p>
      </w:tc>
      <w:tc>
        <w:tcPr>
          <w:tcW w:w="8261" w:type="dxa"/>
        </w:tcPr>
        <w:p w14:paraId="367B66FF" w14:textId="12344835"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602F0B">
            <w:rPr>
              <w:bCs/>
            </w:rPr>
            <w:t>97</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0990EA3D"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CB56759" w14:textId="77777777" w:rsidTr="00E31DCE">
      <w:trPr>
        <w:jc w:val="center"/>
      </w:trPr>
      <w:tc>
        <w:tcPr>
          <w:tcW w:w="1803" w:type="dxa"/>
          <w:vAlign w:val="center"/>
        </w:tcPr>
        <w:p w14:paraId="72A347AC"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7D017A15" w14:textId="5851A365"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485B60">
            <w:rPr>
              <w:bCs/>
            </w:rPr>
            <w:t>97</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164A9495"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F7F07" w14:textId="77777777" w:rsidR="0052371D" w:rsidRDefault="0052371D">
      <w:r>
        <w:t>____________________</w:t>
      </w:r>
    </w:p>
  </w:footnote>
  <w:footnote w:type="continuationSeparator" w:id="0">
    <w:p w14:paraId="50BD1E45" w14:textId="77777777" w:rsidR="0052371D" w:rsidRDefault="00523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F1BF"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35EC29AB"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DCFF" w14:textId="77777777" w:rsidR="00A51849" w:rsidRPr="001342E0" w:rsidRDefault="001342E0" w:rsidP="001342E0">
    <w:pPr>
      <w:pStyle w:val="Header"/>
    </w:pPr>
    <w:r>
      <w:rPr>
        <w:noProof/>
      </w:rPr>
      <w:drawing>
        <wp:inline distT="0" distB="0" distL="0" distR="0" wp14:anchorId="61E5119D" wp14:editId="2BE1A92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7E6154"/>
    <w:multiLevelType w:val="hybridMultilevel"/>
    <w:tmpl w:val="50FC32B2"/>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 w:numId="16" w16cid:durableId="1670658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041"/>
    <w:rsid w:val="00002AE6"/>
    <w:rsid w:val="00013135"/>
    <w:rsid w:val="00061C9B"/>
    <w:rsid w:val="00076A2C"/>
    <w:rsid w:val="00076D17"/>
    <w:rsid w:val="000A5B75"/>
    <w:rsid w:val="000D0D0A"/>
    <w:rsid w:val="000E5560"/>
    <w:rsid w:val="00103163"/>
    <w:rsid w:val="00106B19"/>
    <w:rsid w:val="001133EF"/>
    <w:rsid w:val="00115D93"/>
    <w:rsid w:val="001247A8"/>
    <w:rsid w:val="001342E0"/>
    <w:rsid w:val="001370B2"/>
    <w:rsid w:val="001378C0"/>
    <w:rsid w:val="001658F9"/>
    <w:rsid w:val="0017606A"/>
    <w:rsid w:val="0018694A"/>
    <w:rsid w:val="0019129B"/>
    <w:rsid w:val="001A3287"/>
    <w:rsid w:val="001A6508"/>
    <w:rsid w:val="001D4C31"/>
    <w:rsid w:val="001D4EE3"/>
    <w:rsid w:val="001E4D21"/>
    <w:rsid w:val="001F24E9"/>
    <w:rsid w:val="00207CD1"/>
    <w:rsid w:val="00226657"/>
    <w:rsid w:val="002477A2"/>
    <w:rsid w:val="00261CCC"/>
    <w:rsid w:val="00263A51"/>
    <w:rsid w:val="00267E02"/>
    <w:rsid w:val="00271321"/>
    <w:rsid w:val="00277DEA"/>
    <w:rsid w:val="002A5D44"/>
    <w:rsid w:val="002C3F32"/>
    <w:rsid w:val="002C4E3D"/>
    <w:rsid w:val="002C6C5D"/>
    <w:rsid w:val="002D2336"/>
    <w:rsid w:val="002E0BC4"/>
    <w:rsid w:val="002E66CE"/>
    <w:rsid w:val="002F1B76"/>
    <w:rsid w:val="00306D17"/>
    <w:rsid w:val="0033568E"/>
    <w:rsid w:val="00355FF5"/>
    <w:rsid w:val="00360F18"/>
    <w:rsid w:val="00361350"/>
    <w:rsid w:val="00362963"/>
    <w:rsid w:val="003775FB"/>
    <w:rsid w:val="003B38FD"/>
    <w:rsid w:val="003C3FAE"/>
    <w:rsid w:val="004038CB"/>
    <w:rsid w:val="00403B84"/>
    <w:rsid w:val="0040546F"/>
    <w:rsid w:val="004177BD"/>
    <w:rsid w:val="0042404A"/>
    <w:rsid w:val="0044618F"/>
    <w:rsid w:val="00465C35"/>
    <w:rsid w:val="0046769A"/>
    <w:rsid w:val="00475FB3"/>
    <w:rsid w:val="00485B60"/>
    <w:rsid w:val="004C37A9"/>
    <w:rsid w:val="004D1D50"/>
    <w:rsid w:val="004F259E"/>
    <w:rsid w:val="004F633A"/>
    <w:rsid w:val="00504C7F"/>
    <w:rsid w:val="00511F1D"/>
    <w:rsid w:val="0052024E"/>
    <w:rsid w:val="00520F36"/>
    <w:rsid w:val="0052371D"/>
    <w:rsid w:val="00524E8D"/>
    <w:rsid w:val="00534E13"/>
    <w:rsid w:val="00540615"/>
    <w:rsid w:val="00540629"/>
    <w:rsid w:val="00540A6D"/>
    <w:rsid w:val="00553536"/>
    <w:rsid w:val="00566679"/>
    <w:rsid w:val="00571EEA"/>
    <w:rsid w:val="00575417"/>
    <w:rsid w:val="005768E1"/>
    <w:rsid w:val="005B1938"/>
    <w:rsid w:val="005C3890"/>
    <w:rsid w:val="005E53E7"/>
    <w:rsid w:val="005F466D"/>
    <w:rsid w:val="005F6C03"/>
    <w:rsid w:val="005F7BFE"/>
    <w:rsid w:val="00600017"/>
    <w:rsid w:val="00602682"/>
    <w:rsid w:val="00602F0B"/>
    <w:rsid w:val="006060AC"/>
    <w:rsid w:val="00613FE8"/>
    <w:rsid w:val="006235CA"/>
    <w:rsid w:val="0062366E"/>
    <w:rsid w:val="006643AB"/>
    <w:rsid w:val="006A11AE"/>
    <w:rsid w:val="006B224B"/>
    <w:rsid w:val="006C033A"/>
    <w:rsid w:val="006D4E7E"/>
    <w:rsid w:val="006F0A53"/>
    <w:rsid w:val="0071402E"/>
    <w:rsid w:val="007210CD"/>
    <w:rsid w:val="00732045"/>
    <w:rsid w:val="0073275D"/>
    <w:rsid w:val="007369DB"/>
    <w:rsid w:val="0077110E"/>
    <w:rsid w:val="00772462"/>
    <w:rsid w:val="007832AB"/>
    <w:rsid w:val="007956C2"/>
    <w:rsid w:val="00795EFA"/>
    <w:rsid w:val="00796BDB"/>
    <w:rsid w:val="007A187E"/>
    <w:rsid w:val="007C72C2"/>
    <w:rsid w:val="007D4436"/>
    <w:rsid w:val="007F257A"/>
    <w:rsid w:val="007F3665"/>
    <w:rsid w:val="00800037"/>
    <w:rsid w:val="008005B5"/>
    <w:rsid w:val="00803041"/>
    <w:rsid w:val="008039A1"/>
    <w:rsid w:val="0081470C"/>
    <w:rsid w:val="00815B5D"/>
    <w:rsid w:val="0082299A"/>
    <w:rsid w:val="0083391C"/>
    <w:rsid w:val="0084546D"/>
    <w:rsid w:val="00861D73"/>
    <w:rsid w:val="00882919"/>
    <w:rsid w:val="00897553"/>
    <w:rsid w:val="008A4E87"/>
    <w:rsid w:val="008D76E6"/>
    <w:rsid w:val="008F2C51"/>
    <w:rsid w:val="0092392D"/>
    <w:rsid w:val="009259A0"/>
    <w:rsid w:val="0093234A"/>
    <w:rsid w:val="00956A78"/>
    <w:rsid w:val="0097363B"/>
    <w:rsid w:val="00973F53"/>
    <w:rsid w:val="0098348E"/>
    <w:rsid w:val="009A2C5E"/>
    <w:rsid w:val="009A6BAA"/>
    <w:rsid w:val="009A76A8"/>
    <w:rsid w:val="009C307F"/>
    <w:rsid w:val="009C353C"/>
    <w:rsid w:val="009D5955"/>
    <w:rsid w:val="009F0FB8"/>
    <w:rsid w:val="00A01F4F"/>
    <w:rsid w:val="00A109AF"/>
    <w:rsid w:val="00A125FB"/>
    <w:rsid w:val="00A2113E"/>
    <w:rsid w:val="00A23A51"/>
    <w:rsid w:val="00A24607"/>
    <w:rsid w:val="00A25CD3"/>
    <w:rsid w:val="00A34BC6"/>
    <w:rsid w:val="00A51849"/>
    <w:rsid w:val="00A709FE"/>
    <w:rsid w:val="00A73C60"/>
    <w:rsid w:val="00A82767"/>
    <w:rsid w:val="00AA332F"/>
    <w:rsid w:val="00AA39AF"/>
    <w:rsid w:val="00AA7BBB"/>
    <w:rsid w:val="00AB64A8"/>
    <w:rsid w:val="00AC0266"/>
    <w:rsid w:val="00AC0F1D"/>
    <w:rsid w:val="00AD24EC"/>
    <w:rsid w:val="00B27B00"/>
    <w:rsid w:val="00B309F9"/>
    <w:rsid w:val="00B32B60"/>
    <w:rsid w:val="00B51005"/>
    <w:rsid w:val="00B61619"/>
    <w:rsid w:val="00BB38C1"/>
    <w:rsid w:val="00BB4545"/>
    <w:rsid w:val="00BC5B1B"/>
    <w:rsid w:val="00BD5873"/>
    <w:rsid w:val="00BF4B60"/>
    <w:rsid w:val="00C049D7"/>
    <w:rsid w:val="00C04BE3"/>
    <w:rsid w:val="00C25D29"/>
    <w:rsid w:val="00C2625E"/>
    <w:rsid w:val="00C27A7C"/>
    <w:rsid w:val="00C42437"/>
    <w:rsid w:val="00CA08ED"/>
    <w:rsid w:val="00CB1FC9"/>
    <w:rsid w:val="00CC6EAA"/>
    <w:rsid w:val="00CD58B7"/>
    <w:rsid w:val="00CE5172"/>
    <w:rsid w:val="00CF0534"/>
    <w:rsid w:val="00CF183B"/>
    <w:rsid w:val="00D33F7B"/>
    <w:rsid w:val="00D375CD"/>
    <w:rsid w:val="00D37B53"/>
    <w:rsid w:val="00D553A2"/>
    <w:rsid w:val="00D72F49"/>
    <w:rsid w:val="00D774D3"/>
    <w:rsid w:val="00D904E8"/>
    <w:rsid w:val="00DA08C3"/>
    <w:rsid w:val="00DB5A3E"/>
    <w:rsid w:val="00DC22AA"/>
    <w:rsid w:val="00DD1A99"/>
    <w:rsid w:val="00DE5570"/>
    <w:rsid w:val="00DE62C6"/>
    <w:rsid w:val="00DF74DD"/>
    <w:rsid w:val="00E25AD0"/>
    <w:rsid w:val="00E4428F"/>
    <w:rsid w:val="00E4448E"/>
    <w:rsid w:val="00E47427"/>
    <w:rsid w:val="00E93668"/>
    <w:rsid w:val="00E95647"/>
    <w:rsid w:val="00EB6350"/>
    <w:rsid w:val="00ED799B"/>
    <w:rsid w:val="00F027F1"/>
    <w:rsid w:val="00F15B57"/>
    <w:rsid w:val="00F35EF4"/>
    <w:rsid w:val="00F37FE5"/>
    <w:rsid w:val="00F427DB"/>
    <w:rsid w:val="00F63D46"/>
    <w:rsid w:val="00F6419B"/>
    <w:rsid w:val="00FA13D3"/>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9E1F3"/>
  <w15:docId w15:val="{B8F2DAB7-08B8-4EAE-B278-ABE97095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qFormat/>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qFormat/>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qFormat/>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paragraph" w:styleId="ListParagraph">
    <w:name w:val="List Paragraph"/>
    <w:basedOn w:val="Normal"/>
    <w:uiPriority w:val="34"/>
    <w:qFormat/>
    <w:rsid w:val="00AA39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4-CL-C-0004/fr" TargetMode="External"/><Relationship Id="rId13" Type="http://schemas.openxmlformats.org/officeDocument/2006/relationships/hyperlink" Target="https://www.itu.int/md/S24-CL-C-0004/f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itu.int/md/S25-CL-C-0105/fr" TargetMode="External"/><Relationship Id="rId17" Type="http://schemas.openxmlformats.org/officeDocument/2006/relationships/hyperlink" Target="https://www.itu.int/md/S25-CL-C-0105/fr" TargetMode="External"/><Relationship Id="rId2" Type="http://schemas.openxmlformats.org/officeDocument/2006/relationships/numbering" Target="numbering.xml"/><Relationship Id="rId16" Type="http://schemas.openxmlformats.org/officeDocument/2006/relationships/hyperlink" Target="https://www.itu.int/md/T22-WTSA.24-INF-0003/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2-WTSA.24-INF-0003/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S25-CL-C-0004/fr" TargetMode="External"/><Relationship Id="rId23" Type="http://schemas.openxmlformats.org/officeDocument/2006/relationships/fontTable" Target="fontTable.xml"/><Relationship Id="rId10" Type="http://schemas.openxmlformats.org/officeDocument/2006/relationships/hyperlink" Target="https://www.itu.int/md/S25-CL-C-0004/f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S24-CL-C-0113/fr" TargetMode="External"/><Relationship Id="rId14" Type="http://schemas.openxmlformats.org/officeDocument/2006/relationships/hyperlink" Target="https://www.itu.int/md/S24-CL-C-0113/fr"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6527E-44D7-4F38-A2A2-A8D47FB7D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1355</Words>
  <Characters>7540</Characters>
  <Application>Microsoft Office Word</Application>
  <DocSecurity>0</DocSecurity>
  <Lines>139</Lines>
  <Paragraphs>56</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8839</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des Etats Unis - Gestion du temps claire, uniforme et respectueuse lors des conférences et assemblées de l'UIT</dc:title>
  <dc:subject>Conseil 2026 de l'UIT</dc:subject>
  <dc:creator>GBS</dc:creator>
  <cp:keywords>C26; C2026; Council 2026; PP26</cp:keywords>
  <dc:description/>
  <cp:lastModifiedBy>GBS</cp:lastModifiedBy>
  <cp:revision>2</cp:revision>
  <cp:lastPrinted>2000-07-18T08:55:00Z</cp:lastPrinted>
  <dcterms:created xsi:type="dcterms:W3CDTF">2026-04-26T16:41:00Z</dcterms:created>
  <dcterms:modified xsi:type="dcterms:W3CDTF">2026-04-26T16:41:00Z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