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3984A52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B3EDC5A" w14:textId="26FD875E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  <w:r w:rsidR="0088419A">
              <w:rPr>
                <w:b/>
              </w:rPr>
              <w:t>PL</w:t>
            </w:r>
            <w:r w:rsidR="00A3744A">
              <w:rPr>
                <w:b/>
              </w:rPr>
              <w:t>-</w:t>
            </w:r>
            <w:r w:rsidR="0088419A">
              <w:rPr>
                <w:b/>
              </w:rPr>
              <w:t>3</w:t>
            </w:r>
          </w:p>
        </w:tc>
        <w:tc>
          <w:tcPr>
            <w:tcW w:w="5245" w:type="dxa"/>
          </w:tcPr>
          <w:p w14:paraId="35986CF2" w14:textId="2B5C1A1F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464040">
              <w:rPr>
                <w:b/>
              </w:rPr>
              <w:t>97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CF03AAD" w14:textId="77777777" w:rsidTr="00954C49">
        <w:trPr>
          <w:cantSplit/>
        </w:trPr>
        <w:tc>
          <w:tcPr>
            <w:tcW w:w="3969" w:type="dxa"/>
            <w:vMerge/>
          </w:tcPr>
          <w:p w14:paraId="7467ED6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20C4CEE" w14:textId="76C9F131" w:rsidR="00AD3606" w:rsidRPr="00C0458D" w:rsidRDefault="00D5641D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14 April 2026</w:t>
            </w:r>
          </w:p>
        </w:tc>
      </w:tr>
      <w:tr w:rsidR="00AD3606" w:rsidRPr="00C0458D" w14:paraId="647F4C7A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707CE1F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317B5BD8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A0DF624" w14:textId="77777777" w:rsidTr="00954C49">
        <w:trPr>
          <w:cantSplit/>
          <w:trHeight w:val="23"/>
        </w:trPr>
        <w:tc>
          <w:tcPr>
            <w:tcW w:w="3969" w:type="dxa"/>
          </w:tcPr>
          <w:p w14:paraId="02A5CA74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D54675C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6D437DFB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4A872A9" w14:textId="5F266F9C" w:rsidR="00AD3606" w:rsidRPr="00A3744A" w:rsidRDefault="003845D3" w:rsidP="00A3744A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A3744A">
              <w:t xml:space="preserve">Contribution by </w:t>
            </w:r>
            <w:r w:rsidR="0088419A" w:rsidRPr="00A3744A">
              <w:t>the United States of America</w:t>
            </w:r>
          </w:p>
        </w:tc>
      </w:tr>
      <w:tr w:rsidR="00AD3606" w:rsidRPr="00C0458D" w14:paraId="5DA031E7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144F60D" w14:textId="626B8C34" w:rsidR="00AD3606" w:rsidRPr="00176F47" w:rsidRDefault="00A3744A" w:rsidP="00A3744A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>
              <w:t>CLEAR, CONSISTENT AND RESPECTFUL TIME MANAGEMENT FOR ITU CONFERENCES AND ASSEMBLIES</w:t>
            </w:r>
          </w:p>
        </w:tc>
      </w:tr>
      <w:tr w:rsidR="00AD3606" w:rsidRPr="00C0458D" w14:paraId="0291B0EA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5A75B4F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6066D138" w14:textId="5ACF463C" w:rsidR="00AD3606" w:rsidRPr="008F1570" w:rsidRDefault="00177B29" w:rsidP="008F1570">
            <w:pPr>
              <w:pStyle w:val="Reasons"/>
              <w:rPr>
                <w:rFonts w:ascii="Calibri" w:hAnsi="Calibri" w:cs="Calibri"/>
              </w:rPr>
            </w:pPr>
            <w:r w:rsidRPr="008F1570">
              <w:rPr>
                <w:rFonts w:ascii="Calibri" w:hAnsi="Calibri" w:cs="Calibri"/>
              </w:rPr>
              <w:t>This contribution propose</w:t>
            </w:r>
            <w:r w:rsidR="005E0007" w:rsidRPr="008F1570">
              <w:rPr>
                <w:rFonts w:ascii="Calibri" w:hAnsi="Calibri" w:cs="Calibri"/>
              </w:rPr>
              <w:t>s</w:t>
            </w:r>
            <w:r w:rsidR="00B34C90" w:rsidRPr="008F1570">
              <w:rPr>
                <w:rFonts w:ascii="Calibri" w:hAnsi="Calibri" w:cs="Calibri"/>
              </w:rPr>
              <w:t xml:space="preserve"> a new Council Resolution </w:t>
            </w:r>
            <w:r w:rsidR="008F1570" w:rsidRPr="008F1570">
              <w:rPr>
                <w:rFonts w:ascii="Calibri" w:hAnsi="Calibri" w:cs="Calibri"/>
              </w:rPr>
              <w:t>on clear, consistent, and respectful time management of ITU conferences and assemblies</w:t>
            </w:r>
            <w:r w:rsidR="00CA154A">
              <w:rPr>
                <w:rFonts w:ascii="Calibri" w:hAnsi="Calibri" w:cs="Calibri"/>
              </w:rPr>
              <w:t xml:space="preserve">, </w:t>
            </w:r>
            <w:r w:rsidR="008F1570" w:rsidRPr="008F1570">
              <w:rPr>
                <w:rFonts w:ascii="Calibri" w:hAnsi="Calibri" w:cs="Calibri"/>
              </w:rPr>
              <w:t>which would provide consistent guidance to the steering committees (Committee 1) of all ITU conferences and assemblies to uniformly adopt the same practices and procedures.</w:t>
            </w:r>
          </w:p>
          <w:p w14:paraId="63754448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24C9706D" w14:textId="75026CC1" w:rsidR="00722551" w:rsidRDefault="00BD22DB" w:rsidP="00BD22DB">
            <w:r>
              <w:t xml:space="preserve">Council is invited to </w:t>
            </w:r>
            <w:r>
              <w:rPr>
                <w:b/>
                <w:bCs/>
              </w:rPr>
              <w:t xml:space="preserve">consider </w:t>
            </w:r>
            <w:r w:rsidRPr="00151611">
              <w:t>the issues raised in this contribution and</w:t>
            </w:r>
            <w:r>
              <w:rPr>
                <w:b/>
                <w:bCs/>
              </w:rPr>
              <w:t xml:space="preserve"> </w:t>
            </w:r>
            <w:r w:rsidR="00CA154A">
              <w:rPr>
                <w:b/>
                <w:bCs/>
              </w:rPr>
              <w:t xml:space="preserve">approve </w:t>
            </w:r>
            <w:r w:rsidR="00CA154A" w:rsidRPr="00CA154A">
              <w:t>the proposed new resolution</w:t>
            </w:r>
            <w:r w:rsidRPr="00CA154A">
              <w:t>.</w:t>
            </w:r>
          </w:p>
          <w:p w14:paraId="08F2A353" w14:textId="77777777" w:rsidR="00C0458D" w:rsidRDefault="00C0458D" w:rsidP="00954C49">
            <w:r>
              <w:t>_______________</w:t>
            </w:r>
          </w:p>
          <w:p w14:paraId="5F705648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73AB02A7" w14:textId="1A358E6C" w:rsidR="009E6FFE" w:rsidRPr="00D86F2A" w:rsidRDefault="00D86F2A" w:rsidP="00D86F2A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D86F2A">
              <w:rPr>
                <w:i/>
                <w:iCs/>
                <w:sz w:val="22"/>
                <w:szCs w:val="22"/>
              </w:rPr>
              <w:t xml:space="preserve">Documents </w:t>
            </w:r>
            <w:hyperlink r:id="rId11" w:history="1">
              <w:r w:rsidR="009E6FFE" w:rsidRPr="00D86F2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C24/4</w:t>
              </w:r>
            </w:hyperlink>
            <w:r w:rsidR="00746DF2" w:rsidRPr="00D86F2A">
              <w:rPr>
                <w:i/>
                <w:iCs/>
                <w:sz w:val="22"/>
                <w:szCs w:val="22"/>
              </w:rPr>
              <w:t xml:space="preserve"> </w:t>
            </w:r>
            <w:r w:rsidRPr="00D86F2A">
              <w:rPr>
                <w:i/>
                <w:iCs/>
                <w:sz w:val="22"/>
                <w:szCs w:val="22"/>
              </w:rPr>
              <w:t>(</w:t>
            </w:r>
            <w:r w:rsidR="00746DF2" w:rsidRPr="00D86F2A">
              <w:rPr>
                <w:i/>
                <w:iCs/>
                <w:sz w:val="22"/>
                <w:szCs w:val="22"/>
              </w:rPr>
              <w:t>Outcome of consultations on proposed improvements to the Plenipotentiary Conference</w:t>
            </w:r>
            <w:r w:rsidRPr="00D86F2A">
              <w:rPr>
                <w:i/>
                <w:iCs/>
                <w:sz w:val="22"/>
                <w:szCs w:val="22"/>
              </w:rPr>
              <w:t xml:space="preserve">), </w:t>
            </w:r>
            <w:hyperlink r:id="rId12" w:history="1">
              <w:r w:rsidR="009E6FFE" w:rsidRPr="00D86F2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C24/113</w:t>
              </w:r>
            </w:hyperlink>
            <w:r w:rsidR="00B51D89" w:rsidRPr="00D86F2A">
              <w:rPr>
                <w:i/>
                <w:iCs/>
                <w:sz w:val="22"/>
                <w:szCs w:val="22"/>
              </w:rPr>
              <w:t xml:space="preserve"> </w:t>
            </w:r>
            <w:r w:rsidRPr="00D86F2A">
              <w:rPr>
                <w:i/>
                <w:iCs/>
                <w:sz w:val="22"/>
                <w:szCs w:val="22"/>
              </w:rPr>
              <w:t>(</w:t>
            </w:r>
            <w:r w:rsidR="00B51D89" w:rsidRPr="00D86F2A">
              <w:rPr>
                <w:i/>
                <w:iCs/>
                <w:sz w:val="22"/>
                <w:szCs w:val="22"/>
              </w:rPr>
              <w:t>Summary record of the third Plenary meeting</w:t>
            </w:r>
            <w:r w:rsidRPr="00D86F2A">
              <w:rPr>
                <w:i/>
                <w:iCs/>
                <w:sz w:val="22"/>
                <w:szCs w:val="22"/>
              </w:rPr>
              <w:t xml:space="preserve">), </w:t>
            </w:r>
            <w:hyperlink r:id="rId13" w:history="1">
              <w:r w:rsidR="009E6FFE" w:rsidRPr="00D86F2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C25/4</w:t>
              </w:r>
            </w:hyperlink>
            <w:r w:rsidR="00B51D89" w:rsidRPr="00D86F2A">
              <w:rPr>
                <w:i/>
                <w:iCs/>
                <w:sz w:val="22"/>
                <w:szCs w:val="22"/>
              </w:rPr>
              <w:t xml:space="preserve"> </w:t>
            </w:r>
            <w:r w:rsidRPr="00D86F2A">
              <w:rPr>
                <w:i/>
                <w:iCs/>
                <w:sz w:val="22"/>
                <w:szCs w:val="22"/>
              </w:rPr>
              <w:t>(</w:t>
            </w:r>
            <w:r w:rsidR="00B51D89" w:rsidRPr="00D86F2A">
              <w:rPr>
                <w:i/>
                <w:iCs/>
                <w:sz w:val="22"/>
                <w:szCs w:val="22"/>
              </w:rPr>
              <w:t>Preparations for the 2026 Plenipotentiary Conference</w:t>
            </w:r>
            <w:r w:rsidRPr="00D86F2A">
              <w:rPr>
                <w:i/>
                <w:iCs/>
                <w:sz w:val="22"/>
                <w:szCs w:val="22"/>
              </w:rPr>
              <w:t xml:space="preserve">), </w:t>
            </w:r>
            <w:hyperlink r:id="rId14" w:history="1">
              <w:r w:rsidR="0006030E" w:rsidRPr="00D86F2A">
                <w:rPr>
                  <w:rStyle w:val="Hyperlink"/>
                  <w:rFonts w:cs="Calibri"/>
                  <w:i/>
                  <w:iCs/>
                  <w:sz w:val="22"/>
                  <w:szCs w:val="22"/>
                  <w:lang w:val="en-US" w:eastAsia="zh-CN"/>
                </w:rPr>
                <w:t>ASBN-AHDGC</w:t>
              </w:r>
            </w:hyperlink>
            <w:r w:rsidR="0006030E" w:rsidRPr="00D86F2A">
              <w:rPr>
                <w:rFonts w:cs="Calibri"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  <w:r w:rsidRPr="00D86F2A">
              <w:rPr>
                <w:rFonts w:cs="Calibri"/>
                <w:i/>
                <w:iCs/>
                <w:sz w:val="22"/>
                <w:szCs w:val="22"/>
                <w:lang w:val="en-US" w:eastAsia="zh-CN"/>
              </w:rPr>
              <w:t>(</w:t>
            </w:r>
            <w:r w:rsidR="00746DF2" w:rsidRPr="00D86F2A">
              <w:rPr>
                <w:rFonts w:cs="Calibri"/>
                <w:i/>
                <w:iCs/>
                <w:sz w:val="22"/>
                <w:szCs w:val="22"/>
                <w:lang w:val="en-US" w:eastAsia="zh-CN"/>
              </w:rPr>
              <w:t>Briefing note for WTSA ad hoc group chairs and drafting group chairs</w:t>
            </w:r>
            <w:r w:rsidRPr="00D86F2A">
              <w:rPr>
                <w:rFonts w:cs="Calibri"/>
                <w:i/>
                <w:iCs/>
                <w:sz w:val="22"/>
                <w:szCs w:val="22"/>
                <w:lang w:val="en-US" w:eastAsia="zh-CN"/>
              </w:rPr>
              <w:t xml:space="preserve">), </w:t>
            </w:r>
            <w:hyperlink r:id="rId15" w:history="1">
              <w:r w:rsidR="00746DF2" w:rsidRPr="00D86F2A">
                <w:rPr>
                  <w:rStyle w:val="Hyperlink"/>
                  <w:i/>
                  <w:iCs/>
                  <w:sz w:val="22"/>
                  <w:szCs w:val="22"/>
                </w:rPr>
                <w:t>C25/105</w:t>
              </w:r>
            </w:hyperlink>
            <w:r w:rsidR="00746DF2" w:rsidRPr="00D86F2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(Annex B</w:t>
            </w:r>
            <w:r w:rsidRPr="00D86F2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</w:t>
            </w:r>
            <w:r w:rsidR="00746DF2" w:rsidRPr="00D86F2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9E6FFE" w:rsidRPr="00D86F2A">
              <w:rPr>
                <w:i/>
                <w:iCs/>
                <w:sz w:val="22"/>
                <w:szCs w:val="22"/>
              </w:rPr>
              <w:t>Guidelines on the management of fully virtual meetings and physical meetings with remote participation</w:t>
            </w:r>
            <w:r w:rsidRPr="00D86F2A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14:paraId="2A3CB862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767A43FE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2B3F483B" w14:textId="0BBFA2A6" w:rsidR="0088419A" w:rsidRPr="004F76A7" w:rsidRDefault="0088419A" w:rsidP="00D86F2A">
      <w:pPr>
        <w:pStyle w:val="Headingb"/>
      </w:pPr>
      <w:r w:rsidRPr="004F76A7">
        <w:lastRenderedPageBreak/>
        <w:t xml:space="preserve">Background </w:t>
      </w:r>
      <w:r w:rsidR="00052089">
        <w:t xml:space="preserve">and </w:t>
      </w:r>
      <w:r w:rsidR="00052089" w:rsidRPr="004F76A7">
        <w:t>discussion</w:t>
      </w:r>
    </w:p>
    <w:p w14:paraId="1B81BEF4" w14:textId="41DCE629" w:rsidR="00AA67F2" w:rsidRPr="00813AC8" w:rsidRDefault="005C4D9D" w:rsidP="002B2A8E">
      <w:pPr>
        <w:jc w:val="both"/>
        <w:rPr>
          <w:rFonts w:cs="Calibri"/>
        </w:rPr>
      </w:pPr>
      <w:r w:rsidRPr="00813AC8">
        <w:rPr>
          <w:rFonts w:cs="Calibri"/>
        </w:rPr>
        <w:t>All ITU delegates can attest to the challenging working</w:t>
      </w:r>
      <w:r w:rsidR="004F76A7" w:rsidRPr="00813AC8">
        <w:rPr>
          <w:rFonts w:cs="Calibri"/>
        </w:rPr>
        <w:t xml:space="preserve"> environment at ITU conferences and assemblies, which has </w:t>
      </w:r>
      <w:r w:rsidR="00C050D0">
        <w:rPr>
          <w:rFonts w:cs="Calibri"/>
        </w:rPr>
        <w:t xml:space="preserve">too </w:t>
      </w:r>
      <w:r w:rsidR="004F76A7" w:rsidRPr="00813AC8">
        <w:rPr>
          <w:rFonts w:cs="Calibri"/>
        </w:rPr>
        <w:t>often been characterized b</w:t>
      </w:r>
      <w:r w:rsidR="00AA67F2" w:rsidRPr="00813AC8">
        <w:rPr>
          <w:rFonts w:cs="Calibri"/>
        </w:rPr>
        <w:t>y meetings that</w:t>
      </w:r>
      <w:r w:rsidR="00813AC8" w:rsidRPr="00813AC8">
        <w:rPr>
          <w:rFonts w:cs="Calibri"/>
        </w:rPr>
        <w:t xml:space="preserve"> extend late into the night</w:t>
      </w:r>
      <w:r w:rsidR="00052089">
        <w:rPr>
          <w:rFonts w:cs="Calibri"/>
        </w:rPr>
        <w:t xml:space="preserve"> </w:t>
      </w:r>
      <w:r w:rsidR="00813AC8" w:rsidRPr="00813AC8">
        <w:rPr>
          <w:rFonts w:cs="Calibri"/>
        </w:rPr>
        <w:t>—with little to no breaks—</w:t>
      </w:r>
      <w:r w:rsidR="00052089">
        <w:rPr>
          <w:rFonts w:cs="Calibri"/>
        </w:rPr>
        <w:t xml:space="preserve"> </w:t>
      </w:r>
      <w:r w:rsidR="00813AC8" w:rsidRPr="00813AC8">
        <w:rPr>
          <w:rFonts w:cs="Calibri"/>
        </w:rPr>
        <w:t xml:space="preserve">and start again early </w:t>
      </w:r>
      <w:r w:rsidR="00813AC8">
        <w:rPr>
          <w:rFonts w:cs="Calibri"/>
        </w:rPr>
        <w:t>the next</w:t>
      </w:r>
      <w:r w:rsidR="00813AC8" w:rsidRPr="00813AC8">
        <w:rPr>
          <w:rFonts w:cs="Calibri"/>
        </w:rPr>
        <w:t xml:space="preserve"> morning</w:t>
      </w:r>
      <w:r w:rsidR="00813AC8">
        <w:rPr>
          <w:rFonts w:cs="Calibri"/>
        </w:rPr>
        <w:t>.</w:t>
      </w:r>
      <w:r w:rsidR="002B2A8E">
        <w:rPr>
          <w:rFonts w:cs="Calibri"/>
        </w:rPr>
        <w:t xml:space="preserve"> </w:t>
      </w:r>
      <w:r w:rsidR="00AA67F2" w:rsidRPr="00813AC8">
        <w:rPr>
          <w:rFonts w:cs="Calibri"/>
        </w:rPr>
        <w:t>Th</w:t>
      </w:r>
      <w:r w:rsidR="00EA5BC9" w:rsidRPr="00813AC8">
        <w:rPr>
          <w:rFonts w:cs="Calibri"/>
        </w:rPr>
        <w:t>ese dynamics</w:t>
      </w:r>
      <w:r w:rsidR="00AA67F2" w:rsidRPr="00813AC8">
        <w:rPr>
          <w:rFonts w:cs="Calibri"/>
        </w:rPr>
        <w:t xml:space="preserve"> </w:t>
      </w:r>
      <w:r w:rsidR="005D15A6" w:rsidRPr="00813AC8">
        <w:rPr>
          <w:rFonts w:cs="Calibri"/>
        </w:rPr>
        <w:t>not only negatively impact delegates’ overall experience and work-life balance,</w:t>
      </w:r>
      <w:r w:rsidR="00EA5BC9" w:rsidRPr="00813AC8">
        <w:rPr>
          <w:rFonts w:cs="Calibri"/>
        </w:rPr>
        <w:t xml:space="preserve"> but </w:t>
      </w:r>
      <w:r w:rsidR="00813AC8">
        <w:rPr>
          <w:rFonts w:cs="Calibri"/>
        </w:rPr>
        <w:t>also their ability to negotiate productively and build consensus.</w:t>
      </w:r>
      <w:r w:rsidR="00ED65E8" w:rsidRPr="00813AC8">
        <w:rPr>
          <w:rFonts w:cs="Calibri"/>
        </w:rPr>
        <w:t xml:space="preserve"> </w:t>
      </w:r>
    </w:p>
    <w:p w14:paraId="3504E693" w14:textId="40148FFF" w:rsidR="00B96340" w:rsidRPr="004F76A7" w:rsidRDefault="00D4745E" w:rsidP="002B2A8E">
      <w:pPr>
        <w:jc w:val="both"/>
      </w:pPr>
      <w:r w:rsidRPr="004F76A7">
        <w:t>At its 2024 session, the Council discussed the outcome of consultations on proposed improvements to the PP</w:t>
      </w:r>
      <w:r w:rsidR="00354C1B" w:rsidRPr="004F76A7">
        <w:t>.</w:t>
      </w:r>
      <w:r w:rsidR="002B2A8E">
        <w:t xml:space="preserve"> </w:t>
      </w:r>
      <w:r w:rsidR="0019370E">
        <w:t>In their replies, Member States emphasized “</w:t>
      </w:r>
      <w:r w:rsidR="00354C1B" w:rsidRPr="004F76A7">
        <w:t>no long hours/no late nights/no weekend sessions</w:t>
      </w:r>
      <w:r w:rsidR="00017C1E">
        <w:t>”</w:t>
      </w:r>
      <w:r w:rsidR="002B2A8E">
        <w:t>,</w:t>
      </w:r>
      <w:r w:rsidR="00017C1E">
        <w:t xml:space="preserve"> as well as the importance of time limits </w:t>
      </w:r>
      <w:r w:rsidR="00354C1B" w:rsidRPr="004F76A7">
        <w:t>(</w:t>
      </w:r>
      <w:r w:rsidR="00052089" w:rsidRPr="004F76A7">
        <w:t xml:space="preserve">Document </w:t>
      </w:r>
      <w:hyperlink r:id="rId16" w:history="1">
        <w:r w:rsidR="00354C1B" w:rsidRPr="004F76A7">
          <w:rPr>
            <w:rStyle w:val="Hyperlink"/>
            <w:rFonts w:asciiTheme="minorHAnsi" w:hAnsiTheme="minorHAnsi" w:cstheme="minorHAnsi"/>
          </w:rPr>
          <w:t>C24/4</w:t>
        </w:r>
      </w:hyperlink>
      <w:r w:rsidR="00354C1B" w:rsidRPr="004F76A7">
        <w:t>).</w:t>
      </w:r>
      <w:r w:rsidR="002B2A8E">
        <w:t xml:space="preserve"> </w:t>
      </w:r>
      <w:r w:rsidR="00D0453B" w:rsidRPr="004F76A7">
        <w:t>As</w:t>
      </w:r>
      <w:r w:rsidR="002B2A8E">
        <w:t> </w:t>
      </w:r>
      <w:r w:rsidR="00D0453B" w:rsidRPr="004F76A7">
        <w:t>a result, Council requested the secretariat to continue implementing the successful measures already taken at PP-22 on time management (among other factors) and work with the Host Country to implement</w:t>
      </w:r>
      <w:r w:rsidR="00CC3910" w:rsidRPr="004F76A7">
        <w:t xml:space="preserve"> possible process</w:t>
      </w:r>
      <w:r w:rsidR="00D0453B" w:rsidRPr="004F76A7">
        <w:t xml:space="preserve"> improvements at PP-26</w:t>
      </w:r>
      <w:r w:rsidR="00CC3910" w:rsidRPr="004F76A7">
        <w:t xml:space="preserve"> (see </w:t>
      </w:r>
      <w:r w:rsidR="00052089" w:rsidRPr="004F76A7">
        <w:t xml:space="preserve">Documents </w:t>
      </w:r>
      <w:hyperlink r:id="rId17" w:history="1">
        <w:r w:rsidR="00BC3CD3" w:rsidRPr="004F76A7">
          <w:rPr>
            <w:rStyle w:val="Hyperlink"/>
            <w:rFonts w:asciiTheme="minorHAnsi" w:hAnsiTheme="minorHAnsi" w:cstheme="minorHAnsi"/>
          </w:rPr>
          <w:t>C24/113</w:t>
        </w:r>
      </w:hyperlink>
      <w:r w:rsidR="00BC3CD3" w:rsidRPr="004F76A7">
        <w:t xml:space="preserve"> and</w:t>
      </w:r>
      <w:r w:rsidR="002B2A8E">
        <w:t> </w:t>
      </w:r>
      <w:hyperlink r:id="rId18" w:history="1">
        <w:r w:rsidR="00BC3CD3" w:rsidRPr="004F76A7">
          <w:rPr>
            <w:rStyle w:val="Hyperlink"/>
            <w:rFonts w:asciiTheme="minorHAnsi" w:hAnsiTheme="minorHAnsi" w:cstheme="minorHAnsi"/>
          </w:rPr>
          <w:t>C25/</w:t>
        </w:r>
        <w:r w:rsidR="00A5269B" w:rsidRPr="004F76A7">
          <w:rPr>
            <w:rStyle w:val="Hyperlink"/>
            <w:rFonts w:asciiTheme="minorHAnsi" w:hAnsiTheme="minorHAnsi" w:cstheme="minorHAnsi"/>
          </w:rPr>
          <w:t>4</w:t>
        </w:r>
      </w:hyperlink>
      <w:r w:rsidR="00BC3CD3" w:rsidRPr="004F76A7">
        <w:t xml:space="preserve">). </w:t>
      </w:r>
    </w:p>
    <w:p w14:paraId="7F633444" w14:textId="3AC35AB0" w:rsidR="00B96340" w:rsidRPr="0039458E" w:rsidRDefault="00733F05" w:rsidP="002B2A8E">
      <w:pPr>
        <w:jc w:val="both"/>
        <w:rPr>
          <w:rFonts w:cs="Calibri"/>
          <w:szCs w:val="24"/>
          <w:lang w:val="en-US" w:eastAsia="zh-CN"/>
        </w:rPr>
      </w:pPr>
      <w:r w:rsidRPr="004F76A7">
        <w:t xml:space="preserve">This </w:t>
      </w:r>
      <w:r w:rsidR="001A6148" w:rsidRPr="004F76A7">
        <w:t xml:space="preserve">welcome change in ITU </w:t>
      </w:r>
      <w:r w:rsidR="00963716" w:rsidRPr="004F76A7">
        <w:t>culture and working methods</w:t>
      </w:r>
      <w:r w:rsidR="001A6148" w:rsidRPr="004F76A7">
        <w:t xml:space="preserve"> has also positively influenced </w:t>
      </w:r>
      <w:r w:rsidR="00963716" w:rsidRPr="004F76A7">
        <w:t>other conferences and assemblies beyond PP</w:t>
      </w:r>
      <w:r w:rsidR="001B54DB">
        <w:t>.</w:t>
      </w:r>
      <w:r w:rsidR="00963716" w:rsidRPr="004F76A7">
        <w:t xml:space="preserve"> </w:t>
      </w:r>
      <w:r w:rsidR="00D50FBD" w:rsidRPr="004F76A7">
        <w:t xml:space="preserve">For example, </w:t>
      </w:r>
      <w:r w:rsidR="00B96340" w:rsidRPr="004F76A7">
        <w:t xml:space="preserve">ahead of </w:t>
      </w:r>
      <w:r w:rsidR="00762C08" w:rsidRPr="004F76A7">
        <w:t>t</w:t>
      </w:r>
      <w:r w:rsidR="00D50FBD" w:rsidRPr="004F76A7">
        <w:t>he World Telecommunication Standardization Assembly 2024 (WTSA-24)</w:t>
      </w:r>
      <w:r w:rsidR="00B96340" w:rsidRPr="004F76A7">
        <w:t>, t</w:t>
      </w:r>
      <w:r w:rsidR="00B17375" w:rsidRPr="004F76A7">
        <w:t xml:space="preserve">he briefing note for WTSA ad hoc </w:t>
      </w:r>
      <w:r w:rsidR="004C12CD">
        <w:t xml:space="preserve">and </w:t>
      </w:r>
      <w:r w:rsidR="00B17375" w:rsidRPr="004F76A7">
        <w:t xml:space="preserve">drafting group chairs </w:t>
      </w:r>
      <w:r w:rsidR="00B96340" w:rsidRPr="004F76A7">
        <w:t xml:space="preserve">emphasized </w:t>
      </w:r>
      <w:r w:rsidR="00192F90" w:rsidRPr="004F76A7">
        <w:rPr>
          <w:szCs w:val="24"/>
          <w:lang w:val="en-US" w:eastAsia="zh-CN"/>
        </w:rPr>
        <w:t xml:space="preserve">the </w:t>
      </w:r>
      <w:r w:rsidR="00192F90" w:rsidRPr="0039458E">
        <w:rPr>
          <w:rFonts w:cs="Calibri"/>
          <w:szCs w:val="24"/>
          <w:lang w:val="en-US" w:eastAsia="zh-CN"/>
        </w:rPr>
        <w:t>significance of effective time management</w:t>
      </w:r>
      <w:r w:rsidR="007521FA" w:rsidRPr="0039458E">
        <w:rPr>
          <w:rFonts w:cs="Calibri"/>
          <w:szCs w:val="24"/>
          <w:lang w:val="en-US" w:eastAsia="zh-CN"/>
        </w:rPr>
        <w:t xml:space="preserve"> and the need to remain mindful of time</w:t>
      </w:r>
      <w:r w:rsidR="0001778B" w:rsidRPr="0039458E">
        <w:rPr>
          <w:rFonts w:cs="Calibri"/>
          <w:szCs w:val="24"/>
          <w:lang w:val="en-US" w:eastAsia="zh-CN"/>
        </w:rPr>
        <w:t xml:space="preserve"> </w:t>
      </w:r>
      <w:r w:rsidR="00D075A3" w:rsidRPr="0039458E">
        <w:rPr>
          <w:rFonts w:cs="Calibri"/>
          <w:szCs w:val="24"/>
          <w:lang w:val="en-US" w:eastAsia="zh-CN"/>
        </w:rPr>
        <w:t>along several fronts</w:t>
      </w:r>
      <w:r w:rsidR="00DA1E69" w:rsidRPr="0039458E">
        <w:rPr>
          <w:rFonts w:cs="Calibri"/>
          <w:szCs w:val="24"/>
          <w:lang w:val="en-US" w:eastAsia="zh-CN"/>
        </w:rPr>
        <w:t xml:space="preserve"> (</w:t>
      </w:r>
      <w:hyperlink r:id="rId19" w:history="1">
        <w:r w:rsidR="0039458E" w:rsidRPr="0006030E">
          <w:rPr>
            <w:rStyle w:val="Hyperlink"/>
            <w:rFonts w:cs="Calibri"/>
            <w:szCs w:val="24"/>
            <w:lang w:val="en-US" w:eastAsia="zh-CN"/>
          </w:rPr>
          <w:t>ASBN-AHDGC</w:t>
        </w:r>
      </w:hyperlink>
      <w:r w:rsidR="0039458E">
        <w:rPr>
          <w:rFonts w:cs="Calibri"/>
          <w:szCs w:val="24"/>
          <w:lang w:val="en-US" w:eastAsia="zh-CN"/>
        </w:rPr>
        <w:t>).</w:t>
      </w:r>
    </w:p>
    <w:p w14:paraId="64A5C1FE" w14:textId="4F5A8FF4" w:rsidR="00BF3456" w:rsidRDefault="0E5E544A" w:rsidP="002B2A8E">
      <w:pPr>
        <w:jc w:val="both"/>
        <w:rPr>
          <w:rFonts w:cstheme="minorBidi"/>
        </w:rPr>
      </w:pPr>
      <w:r w:rsidRPr="0E2F953F">
        <w:rPr>
          <w:rFonts w:cstheme="minorBidi"/>
        </w:rPr>
        <w:t xml:space="preserve">Nonetheless, </w:t>
      </w:r>
      <w:r w:rsidR="1321BF97" w:rsidRPr="0E2F953F">
        <w:rPr>
          <w:rFonts w:cstheme="minorBidi"/>
        </w:rPr>
        <w:t xml:space="preserve">the </w:t>
      </w:r>
      <w:r w:rsidR="10311706" w:rsidRPr="0E2F953F">
        <w:rPr>
          <w:rFonts w:cstheme="minorBidi"/>
        </w:rPr>
        <w:t>lessons learned from</w:t>
      </w:r>
      <w:r w:rsidR="1321BF97" w:rsidRPr="0E2F953F">
        <w:rPr>
          <w:rFonts w:cstheme="minorBidi"/>
        </w:rPr>
        <w:t xml:space="preserve"> the </w:t>
      </w:r>
      <w:r w:rsidRPr="0E2F953F">
        <w:rPr>
          <w:rFonts w:cstheme="minorBidi"/>
        </w:rPr>
        <w:t>World Telecommunication Development</w:t>
      </w:r>
      <w:r w:rsidR="10311706" w:rsidRPr="0E2F953F">
        <w:rPr>
          <w:rFonts w:cstheme="minorBidi"/>
        </w:rPr>
        <w:t xml:space="preserve"> </w:t>
      </w:r>
      <w:r w:rsidRPr="0E2F953F">
        <w:rPr>
          <w:rFonts w:cstheme="minorBidi"/>
        </w:rPr>
        <w:t xml:space="preserve">Conference 2025 </w:t>
      </w:r>
      <w:r w:rsidR="2DDAE171" w:rsidRPr="0E2F953F">
        <w:rPr>
          <w:rFonts w:cstheme="minorBidi"/>
        </w:rPr>
        <w:t xml:space="preserve">(WTDC-25) </w:t>
      </w:r>
      <w:r w:rsidR="1321BF97" w:rsidRPr="0E2F953F">
        <w:rPr>
          <w:rFonts w:cstheme="minorBidi"/>
        </w:rPr>
        <w:t>highlight</w:t>
      </w:r>
      <w:r w:rsidR="10311706" w:rsidRPr="0E2F953F">
        <w:rPr>
          <w:rFonts w:cstheme="minorBidi"/>
        </w:rPr>
        <w:t xml:space="preserve"> </w:t>
      </w:r>
      <w:r w:rsidR="1321BF97" w:rsidRPr="0E2F953F">
        <w:rPr>
          <w:rFonts w:cstheme="minorBidi"/>
        </w:rPr>
        <w:t>that there is still room for improvement.</w:t>
      </w:r>
      <w:r w:rsidR="002B2A8E">
        <w:rPr>
          <w:rFonts w:cstheme="minorBidi"/>
        </w:rPr>
        <w:t xml:space="preserve"> </w:t>
      </w:r>
      <w:r w:rsidR="006252AB">
        <w:rPr>
          <w:rFonts w:cstheme="minorBidi"/>
        </w:rPr>
        <w:t>For example, some ad hoc groups struggled</w:t>
      </w:r>
      <w:r w:rsidR="1321BF97" w:rsidRPr="0E2F953F">
        <w:rPr>
          <w:rFonts w:cstheme="minorBidi"/>
        </w:rPr>
        <w:t xml:space="preserve"> to conclude business for the day despite</w:t>
      </w:r>
      <w:r w:rsidR="6094371C" w:rsidRPr="0E2F953F">
        <w:rPr>
          <w:rFonts w:cstheme="minorBidi"/>
        </w:rPr>
        <w:t xml:space="preserve"> the </w:t>
      </w:r>
      <w:r w:rsidR="1321BF97" w:rsidRPr="0E2F953F">
        <w:rPr>
          <w:rFonts w:cstheme="minorBidi"/>
        </w:rPr>
        <w:t>agreed-upon working hours of the conference</w:t>
      </w:r>
      <w:r w:rsidR="6094371C" w:rsidRPr="0E2F953F">
        <w:rPr>
          <w:rFonts w:cstheme="minorBidi"/>
        </w:rPr>
        <w:t xml:space="preserve">, </w:t>
      </w:r>
      <w:r w:rsidR="1321BF97" w:rsidRPr="0E2F953F">
        <w:rPr>
          <w:rFonts w:cstheme="minorBidi"/>
        </w:rPr>
        <w:t>the conference center’s operating hours and shuttle</w:t>
      </w:r>
      <w:r w:rsidR="6094371C" w:rsidRPr="0E2F953F">
        <w:rPr>
          <w:rFonts w:cstheme="minorBidi"/>
        </w:rPr>
        <w:t xml:space="preserve"> </w:t>
      </w:r>
      <w:r w:rsidR="1321BF97" w:rsidRPr="0E2F953F">
        <w:rPr>
          <w:rFonts w:cstheme="minorBidi"/>
        </w:rPr>
        <w:t>bus schedule</w:t>
      </w:r>
      <w:r w:rsidR="6094371C" w:rsidRPr="0E2F953F">
        <w:rPr>
          <w:rFonts w:cstheme="minorBidi"/>
        </w:rPr>
        <w:t xml:space="preserve">, and </w:t>
      </w:r>
      <w:r w:rsidR="1321BF97" w:rsidRPr="0E2F953F">
        <w:rPr>
          <w:rFonts w:cstheme="minorBidi"/>
        </w:rPr>
        <w:t>multiple floor requests from Member States to end the meeting</w:t>
      </w:r>
      <w:r w:rsidR="006252AB">
        <w:rPr>
          <w:rFonts w:cstheme="minorBidi"/>
        </w:rPr>
        <w:t>s</w:t>
      </w:r>
      <w:r w:rsidR="1321BF97" w:rsidRPr="0E2F953F">
        <w:rPr>
          <w:rFonts w:cstheme="minorBidi"/>
        </w:rPr>
        <w:t>.</w:t>
      </w:r>
    </w:p>
    <w:p w14:paraId="319049B7" w14:textId="1D8DF24C" w:rsidR="00575081" w:rsidRDefault="006555BC" w:rsidP="002B2A8E">
      <w:pPr>
        <w:jc w:val="both"/>
      </w:pPr>
      <w:r w:rsidRPr="004F76A7">
        <w:t xml:space="preserve">There are currently no formal </w:t>
      </w:r>
      <w:r w:rsidR="00591B27" w:rsidRPr="004F76A7">
        <w:t>mechanisms to address such challenges.</w:t>
      </w:r>
      <w:r w:rsidR="002B2A8E">
        <w:t xml:space="preserve"> </w:t>
      </w:r>
      <w:r w:rsidR="00591B27" w:rsidRPr="004F76A7">
        <w:t>Interes</w:t>
      </w:r>
      <w:r w:rsidR="003064CD" w:rsidRPr="004F76A7">
        <w:t xml:space="preserve">tingly, the </w:t>
      </w:r>
      <w:r w:rsidR="00C36B04">
        <w:t>“</w:t>
      </w:r>
      <w:r w:rsidR="00BF3456">
        <w:t>Guidelines on the management of fully virtual meetings and physical meetings with remote participatio</w:t>
      </w:r>
      <w:r w:rsidR="004475F0">
        <w:t>n</w:t>
      </w:r>
      <w:r w:rsidR="00C36B04">
        <w:t xml:space="preserve">” (Annex B to </w:t>
      </w:r>
      <w:r w:rsidR="00052089">
        <w:t xml:space="preserve">Document </w:t>
      </w:r>
      <w:hyperlink r:id="rId20" w:history="1">
        <w:r w:rsidR="00F002D2" w:rsidRPr="00DB198E">
          <w:rPr>
            <w:rStyle w:val="Hyperlink"/>
          </w:rPr>
          <w:t>C25/105</w:t>
        </w:r>
      </w:hyperlink>
      <w:r w:rsidR="00F002D2">
        <w:t>)</w:t>
      </w:r>
      <w:r w:rsidR="004475F0">
        <w:t xml:space="preserve"> </w:t>
      </w:r>
      <w:r w:rsidR="00DB198E">
        <w:t>identify</w:t>
      </w:r>
      <w:r w:rsidR="004475F0">
        <w:t xml:space="preserve"> the core working hours of </w:t>
      </w:r>
      <w:r w:rsidR="00C36B04">
        <w:t>physical meetings with remote participat</w:t>
      </w:r>
      <w:r w:rsidR="00F002D2">
        <w:t>ion</w:t>
      </w:r>
      <w:r w:rsidR="00C36B04">
        <w:t xml:space="preserve">, as well as fully virtual meetings, </w:t>
      </w:r>
      <w:r w:rsidR="00D57355">
        <w:t xml:space="preserve">but </w:t>
      </w:r>
      <w:r w:rsidR="005457CA" w:rsidRPr="004F76A7">
        <w:t xml:space="preserve">there are no </w:t>
      </w:r>
      <w:r w:rsidR="003064CD" w:rsidRPr="004F76A7">
        <w:t xml:space="preserve">comparable rules for </w:t>
      </w:r>
      <w:r w:rsidR="00BF3456">
        <w:t>the</w:t>
      </w:r>
      <w:r w:rsidR="003064CD" w:rsidRPr="004F76A7">
        <w:t xml:space="preserve"> proceedings of ITU conferences and assemblies.</w:t>
      </w:r>
    </w:p>
    <w:p w14:paraId="445AE134" w14:textId="1853ECC2" w:rsidR="006265CF" w:rsidRDefault="00ED1C2E" w:rsidP="002B2A8E">
      <w:pPr>
        <w:jc w:val="both"/>
      </w:pPr>
      <w:r>
        <w:t>This issue s</w:t>
      </w:r>
      <w:r w:rsidR="003A0D87">
        <w:t>hould no</w:t>
      </w:r>
      <w:r w:rsidR="00423CB7">
        <w:t xml:space="preserve"> longer be left to case-by-case determi</w:t>
      </w:r>
      <w:r w:rsidR="00BA17F0">
        <w:t>nation</w:t>
      </w:r>
      <w:r w:rsidR="003A0D87">
        <w:t>s</w:t>
      </w:r>
      <w:r w:rsidR="00BA17F0">
        <w:t xml:space="preserve"> between the </w:t>
      </w:r>
      <w:r w:rsidR="00CC0AE6">
        <w:t xml:space="preserve">secretariat and the Host Country </w:t>
      </w:r>
      <w:r w:rsidR="003D1230">
        <w:t>at</w:t>
      </w:r>
      <w:r w:rsidR="00423CB7">
        <w:t xml:space="preserve"> every conference and assembly.</w:t>
      </w:r>
      <w:r w:rsidR="002B2A8E">
        <w:t xml:space="preserve"> </w:t>
      </w:r>
      <w:r w:rsidR="00452D98">
        <w:t xml:space="preserve">We welcome and appreciate the ongoing efforts to </w:t>
      </w:r>
      <w:r w:rsidR="003E6083">
        <w:t xml:space="preserve">continue best practices for time management </w:t>
      </w:r>
      <w:r w:rsidR="00452D98">
        <w:t xml:space="preserve">and </w:t>
      </w:r>
      <w:r w:rsidR="00E10FD9">
        <w:t xml:space="preserve">therefore </w:t>
      </w:r>
      <w:r w:rsidR="00452D98">
        <w:t xml:space="preserve">believe </w:t>
      </w:r>
      <w:r w:rsidR="00363BCB">
        <w:t>that these</w:t>
      </w:r>
      <w:r w:rsidR="00452D98">
        <w:t xml:space="preserve"> </w:t>
      </w:r>
      <w:r w:rsidR="00363BCB">
        <w:t xml:space="preserve">measures </w:t>
      </w:r>
      <w:r w:rsidR="00452D98">
        <w:t>should be</w:t>
      </w:r>
      <w:r w:rsidR="00363BCB">
        <w:t xml:space="preserve"> formalized</w:t>
      </w:r>
      <w:r w:rsidR="00452D98">
        <w:t xml:space="preserve"> </w:t>
      </w:r>
      <w:r w:rsidR="00022F3E">
        <w:t xml:space="preserve">to ensure a </w:t>
      </w:r>
      <w:r w:rsidR="009E680B">
        <w:t>uniform</w:t>
      </w:r>
      <w:r w:rsidR="00022F3E">
        <w:t xml:space="preserve"> approach across all</w:t>
      </w:r>
      <w:r w:rsidR="00452D98">
        <w:t xml:space="preserve"> ITU conferences and assemblies moving forward.</w:t>
      </w:r>
    </w:p>
    <w:p w14:paraId="260AA136" w14:textId="62FD10CF" w:rsidR="0088419A" w:rsidRPr="004F76A7" w:rsidRDefault="0088419A" w:rsidP="00D86F2A">
      <w:pPr>
        <w:pStyle w:val="Headingb"/>
      </w:pPr>
      <w:r w:rsidRPr="004F76A7">
        <w:t>Proposal</w:t>
      </w:r>
    </w:p>
    <w:p w14:paraId="578464DD" w14:textId="03A33222" w:rsidR="007A3FCD" w:rsidRPr="004F76A7" w:rsidRDefault="00BF7347" w:rsidP="00052089">
      <w:pPr>
        <w:jc w:val="both"/>
      </w:pPr>
      <w:proofErr w:type="gramStart"/>
      <w:r>
        <w:t>In order to</w:t>
      </w:r>
      <w:proofErr w:type="gramEnd"/>
      <w:r>
        <w:t xml:space="preserve"> address this issue, it</w:t>
      </w:r>
      <w:r w:rsidR="009A36D4" w:rsidRPr="004F76A7">
        <w:t xml:space="preserve"> would not be feasible to propose </w:t>
      </w:r>
      <w:r w:rsidR="00D50FBD" w:rsidRPr="004F76A7">
        <w:t>revisions to</w:t>
      </w:r>
      <w:r w:rsidR="006E50EA" w:rsidRPr="004F76A7">
        <w:t xml:space="preserve"> relevant Plenipotentiary Resolution(s) </w:t>
      </w:r>
      <w:r w:rsidR="00D50FBD" w:rsidRPr="004F76A7">
        <w:t xml:space="preserve">in time for </w:t>
      </w:r>
      <w:r w:rsidR="009A36D4" w:rsidRPr="004F76A7">
        <w:t xml:space="preserve">these changes </w:t>
      </w:r>
      <w:r w:rsidR="00D50FBD" w:rsidRPr="004F76A7">
        <w:t>to be implement</w:t>
      </w:r>
      <w:r>
        <w:t>able</w:t>
      </w:r>
      <w:r w:rsidR="00D50FBD" w:rsidRPr="004F76A7">
        <w:t xml:space="preserve"> at PP-26 its</w:t>
      </w:r>
      <w:r w:rsidR="009A36D4" w:rsidRPr="004F76A7">
        <w:t xml:space="preserve">elf. </w:t>
      </w:r>
    </w:p>
    <w:p w14:paraId="23E22CE9" w14:textId="4EE4A903" w:rsidR="002A33AC" w:rsidRDefault="009A36D4" w:rsidP="00052089">
      <w:pPr>
        <w:jc w:val="both"/>
      </w:pPr>
      <w:r w:rsidRPr="004F76A7">
        <w:t>Therefo</w:t>
      </w:r>
      <w:r w:rsidR="002A33AC">
        <w:t>re, the United State</w:t>
      </w:r>
      <w:r w:rsidR="00FE0542">
        <w:t xml:space="preserve">s proposes a new Council </w:t>
      </w:r>
      <w:r w:rsidR="00984567">
        <w:t>Resolution</w:t>
      </w:r>
      <w:r w:rsidR="00167FC8">
        <w:t xml:space="preserve"> </w:t>
      </w:r>
      <w:r w:rsidR="00C5122D">
        <w:t>o</w:t>
      </w:r>
      <w:r w:rsidR="00C2557B">
        <w:t>n clear, consistent, and respectful time management of ITU conferences and assemblies (attached)</w:t>
      </w:r>
      <w:r w:rsidR="00C10A04">
        <w:t>.</w:t>
      </w:r>
      <w:r w:rsidR="002B2A8E">
        <w:t xml:space="preserve"> </w:t>
      </w:r>
    </w:p>
    <w:p w14:paraId="28D3EAD5" w14:textId="19B022D4" w:rsidR="00DD1D4F" w:rsidRDefault="00DD1D4F" w:rsidP="00052089">
      <w:pPr>
        <w:jc w:val="both"/>
      </w:pPr>
      <w:r>
        <w:t xml:space="preserve">This </w:t>
      </w:r>
      <w:r w:rsidR="00FD2452">
        <w:t xml:space="preserve">would </w:t>
      </w:r>
      <w:r w:rsidR="00ED071D">
        <w:t>provide consistent guidance to the steering committee</w:t>
      </w:r>
      <w:r w:rsidR="003D5D67">
        <w:t>s</w:t>
      </w:r>
      <w:r w:rsidR="00ED071D">
        <w:t xml:space="preserve"> (Committee 1) of all ITU conferences and assemblies to </w:t>
      </w:r>
      <w:r w:rsidR="003D5D67">
        <w:t xml:space="preserve">easily </w:t>
      </w:r>
      <w:r w:rsidR="00ED071D">
        <w:t>adopt the same practices and procedures.</w:t>
      </w:r>
    </w:p>
    <w:p w14:paraId="405A502A" w14:textId="6FA95FDB" w:rsidR="008018D2" w:rsidRPr="007A3FCD" w:rsidRDefault="00BF7347" w:rsidP="00052089">
      <w:pPr>
        <w:jc w:val="both"/>
      </w:pPr>
      <w:r>
        <w:t xml:space="preserve">In tandem, </w:t>
      </w:r>
      <w:r w:rsidR="00BB14DD">
        <w:rPr>
          <w:rFonts w:cs="Calibri"/>
        </w:rPr>
        <w:t>we encourage Member States,</w:t>
      </w:r>
      <w:r w:rsidR="00EE4382">
        <w:rPr>
          <w:rFonts w:cs="Calibri"/>
        </w:rPr>
        <w:t xml:space="preserve"> in</w:t>
      </w:r>
      <w:r w:rsidR="00BB14DD">
        <w:rPr>
          <w:rFonts w:cs="Calibri"/>
        </w:rPr>
        <w:t xml:space="preserve"> their domestic and regional </w:t>
      </w:r>
      <w:r w:rsidR="00D02D3A">
        <w:rPr>
          <w:rFonts w:cs="Calibri"/>
        </w:rPr>
        <w:t>preparatory processes for PP-26, to consider possible revisions to relevant</w:t>
      </w:r>
      <w:r w:rsidR="00D02D3A" w:rsidRPr="004F76A7">
        <w:t xml:space="preserve"> Plenipotentiary Resolution(s)</w:t>
      </w:r>
      <w:r w:rsidR="00D02D3A">
        <w:rPr>
          <w:rFonts w:cs="Calibri"/>
        </w:rPr>
        <w:t xml:space="preserve"> </w:t>
      </w:r>
      <w:r w:rsidR="00B05947">
        <w:rPr>
          <w:rFonts w:cs="Calibri"/>
        </w:rPr>
        <w:t>to</w:t>
      </w:r>
      <w:r w:rsidR="00EE4382">
        <w:rPr>
          <w:rFonts w:cs="Calibri"/>
        </w:rPr>
        <w:t xml:space="preserve"> </w:t>
      </w:r>
      <w:r w:rsidR="00530180">
        <w:rPr>
          <w:rFonts w:cs="Calibri"/>
        </w:rPr>
        <w:t>more definitively</w:t>
      </w:r>
      <w:r w:rsidR="00EE4382">
        <w:rPr>
          <w:rFonts w:cs="Calibri"/>
        </w:rPr>
        <w:t xml:space="preserve"> resolve</w:t>
      </w:r>
      <w:r w:rsidR="00BB14DD" w:rsidRPr="00A05714">
        <w:rPr>
          <w:rFonts w:cs="Calibri"/>
        </w:rPr>
        <w:t xml:space="preserve"> the issues raised in this contribution.</w:t>
      </w:r>
    </w:p>
    <w:p w14:paraId="6BEB96A6" w14:textId="5C738A8D" w:rsidR="00E4670E" w:rsidRDefault="00EF0EE3" w:rsidP="00E4670E">
      <w:pPr>
        <w:pStyle w:val="AnnexNo"/>
      </w:pPr>
      <w:r w:rsidRPr="00E64AC2">
        <w:lastRenderedPageBreak/>
        <w:t>Attachment</w:t>
      </w:r>
    </w:p>
    <w:p w14:paraId="7B5FA142" w14:textId="7B9ACE9B" w:rsidR="00EF0EE3" w:rsidRPr="00E64AC2" w:rsidRDefault="00E4670E" w:rsidP="00E4670E">
      <w:pPr>
        <w:pStyle w:val="Annextitle"/>
      </w:pPr>
      <w:r>
        <w:t>P</w:t>
      </w:r>
      <w:r w:rsidR="00EF0EE3" w:rsidRPr="00E64AC2">
        <w:t xml:space="preserve">roposed new Council </w:t>
      </w:r>
      <w:r w:rsidR="00E64AC2" w:rsidRPr="00E64AC2">
        <w:t>Resolution</w:t>
      </w:r>
    </w:p>
    <w:p w14:paraId="2FF874FE" w14:textId="1F65F270" w:rsidR="00CE4E83" w:rsidRPr="00410E5C" w:rsidRDefault="00E4670E" w:rsidP="00E4670E">
      <w:pPr>
        <w:pStyle w:val="ResNo"/>
      </w:pPr>
      <w:r>
        <w:t xml:space="preserve">Draft new </w:t>
      </w:r>
      <w:r w:rsidR="00E64AC2" w:rsidRPr="00410E5C">
        <w:t>RESOLUTION</w:t>
      </w:r>
      <w:r w:rsidR="00D9461F">
        <w:t xml:space="preserve"> [...]</w:t>
      </w:r>
    </w:p>
    <w:p w14:paraId="41CD91B6" w14:textId="218C8FB6" w:rsidR="00410E5C" w:rsidRPr="00410E5C" w:rsidRDefault="00410E5C" w:rsidP="00E4670E">
      <w:pPr>
        <w:pStyle w:val="Restitle"/>
      </w:pPr>
      <w:r w:rsidRPr="00410E5C">
        <w:t xml:space="preserve">Clear, </w:t>
      </w:r>
      <w:r w:rsidR="00E4670E" w:rsidRPr="00410E5C">
        <w:t xml:space="preserve">consistent and respectful time management </w:t>
      </w:r>
      <w:r w:rsidRPr="00410E5C">
        <w:t xml:space="preserve">for </w:t>
      </w:r>
      <w:r w:rsidR="007536BC">
        <w:br/>
      </w:r>
      <w:r w:rsidRPr="00410E5C">
        <w:t xml:space="preserve">ITU </w:t>
      </w:r>
      <w:r w:rsidR="00E4670E" w:rsidRPr="00410E5C">
        <w:t>conferences and assemblies</w:t>
      </w:r>
    </w:p>
    <w:p w14:paraId="43BBE870" w14:textId="720B97DB" w:rsidR="00DD34C9" w:rsidRPr="00E4670E" w:rsidRDefault="00DD34C9" w:rsidP="00E4670E">
      <w:pPr>
        <w:pStyle w:val="Normalaftertitle"/>
      </w:pPr>
      <w:r w:rsidRPr="00410E5C">
        <w:t>The ITU Council,</w:t>
      </w:r>
    </w:p>
    <w:p w14:paraId="3D07E37C" w14:textId="0A774715" w:rsidR="00F014F7" w:rsidRDefault="00F014F7" w:rsidP="007536BC">
      <w:pPr>
        <w:pStyle w:val="Call"/>
      </w:pPr>
      <w:r>
        <w:t>r</w:t>
      </w:r>
      <w:r w:rsidR="00DD34C9" w:rsidRPr="00410E5C">
        <w:t>ecognizing</w:t>
      </w:r>
    </w:p>
    <w:p w14:paraId="20A009BF" w14:textId="05FE9757" w:rsidR="00AE390E" w:rsidRDefault="00E4670E" w:rsidP="00052089">
      <w:pPr>
        <w:jc w:val="both"/>
      </w:pPr>
      <w:r w:rsidRPr="007536BC">
        <w:rPr>
          <w:i/>
          <w:iCs/>
        </w:rPr>
        <w:t>a)</w:t>
      </w:r>
      <w:r w:rsidR="00AE390E" w:rsidRPr="00AE390E">
        <w:tab/>
        <w:t xml:space="preserve">the </w:t>
      </w:r>
      <w:r w:rsidR="00401A97">
        <w:t>ongoing efforts</w:t>
      </w:r>
      <w:r w:rsidR="00575DA9">
        <w:t xml:space="preserve"> to implement successful measures on time management and related process improvement</w:t>
      </w:r>
      <w:r w:rsidR="00B87229">
        <w:t>s at ITU conferences and assemblies,</w:t>
      </w:r>
      <w:r w:rsidR="00AE390E" w:rsidRPr="00AE390E">
        <w:t xml:space="preserve"> </w:t>
      </w:r>
      <w:proofErr w:type="gramStart"/>
      <w:r w:rsidR="00AE390E" w:rsidRPr="00AE390E">
        <w:t>in ord</w:t>
      </w:r>
      <w:r w:rsidR="00691248">
        <w:t>er to</w:t>
      </w:r>
      <w:proofErr w:type="gramEnd"/>
      <w:r w:rsidR="00691248">
        <w:t xml:space="preserve"> foster a more sustainable working environmen</w:t>
      </w:r>
      <w:r w:rsidR="00067962">
        <w:t>t;</w:t>
      </w:r>
    </w:p>
    <w:p w14:paraId="240634F5" w14:textId="672FB9E3" w:rsidR="00AB09D4" w:rsidRPr="00AB09D4" w:rsidRDefault="00E4670E" w:rsidP="00052089">
      <w:pPr>
        <w:jc w:val="both"/>
      </w:pPr>
      <w:r>
        <w:rPr>
          <w:rFonts w:cs="Calibri"/>
          <w:i/>
          <w:iCs/>
        </w:rPr>
        <w:t>b)</w:t>
      </w:r>
      <w:r w:rsidR="007D3C57">
        <w:rPr>
          <w:rFonts w:cs="Calibri"/>
          <w:iCs/>
        </w:rPr>
        <w:tab/>
      </w:r>
      <w:r w:rsidR="00F014F7" w:rsidRPr="00AE390E">
        <w:rPr>
          <w:rFonts w:cs="Calibri"/>
          <w:iCs/>
        </w:rPr>
        <w:t>the widespread interest among Member States to schedule</w:t>
      </w:r>
      <w:r w:rsidR="00F53E7B">
        <w:rPr>
          <w:rFonts w:cs="Calibri"/>
          <w:iCs/>
        </w:rPr>
        <w:t xml:space="preserve"> meetings </w:t>
      </w:r>
      <w:r w:rsidR="00AB09D4" w:rsidRPr="00AE390E">
        <w:rPr>
          <w:iCs/>
        </w:rPr>
        <w:t>within reasonable working hours, avoid late-night meetings, and avoid weekends</w:t>
      </w:r>
      <w:r w:rsidR="00F96B55">
        <w:rPr>
          <w:iCs/>
        </w:rPr>
        <w:t xml:space="preserve">, and </w:t>
      </w:r>
      <w:r w:rsidR="005B312E" w:rsidRPr="00F96B55">
        <w:rPr>
          <w:iCs/>
        </w:rPr>
        <w:t xml:space="preserve">in </w:t>
      </w:r>
      <w:r w:rsidR="008F0F2F" w:rsidRPr="00F96B55">
        <w:rPr>
          <w:iCs/>
        </w:rPr>
        <w:t xml:space="preserve">time limits, </w:t>
      </w:r>
      <w:r w:rsidR="00583231" w:rsidRPr="00F96B55">
        <w:rPr>
          <w:iCs/>
        </w:rPr>
        <w:t>whether for individual interventions or for specific ad hoc groups or discussions,</w:t>
      </w:r>
    </w:p>
    <w:p w14:paraId="4A24B441" w14:textId="3CCD4FC1" w:rsidR="00DD34C9" w:rsidRDefault="00DD34C9" w:rsidP="007536BC">
      <w:pPr>
        <w:pStyle w:val="Call"/>
      </w:pPr>
      <w:r>
        <w:t>c</w:t>
      </w:r>
      <w:r w:rsidRPr="00E21B94">
        <w:t>onsidering</w:t>
      </w:r>
    </w:p>
    <w:p w14:paraId="6DF49B13" w14:textId="6F250FBB" w:rsidR="008475DB" w:rsidRDefault="00E4670E" w:rsidP="00052089">
      <w:pPr>
        <w:jc w:val="both"/>
      </w:pPr>
      <w:r w:rsidRPr="007536BC">
        <w:rPr>
          <w:i/>
          <w:iCs/>
        </w:rPr>
        <w:t>a)</w:t>
      </w:r>
      <w:r w:rsidR="00900D39">
        <w:tab/>
      </w:r>
      <w:r w:rsidR="00CC071C">
        <w:t xml:space="preserve">that </w:t>
      </w:r>
      <w:r w:rsidR="00CF7CFB">
        <w:t>there are no</w:t>
      </w:r>
      <w:r w:rsidR="00202D8D">
        <w:t xml:space="preserve"> </w:t>
      </w:r>
      <w:r w:rsidR="00DC20BF">
        <w:t>formal rules to guide time management at ITU conferences and assemblies</w:t>
      </w:r>
      <w:r w:rsidR="00F179F5">
        <w:t xml:space="preserve">, </w:t>
      </w:r>
      <w:r w:rsidR="00491606">
        <w:rPr>
          <w:rFonts w:asciiTheme="minorHAnsi" w:hAnsiTheme="minorHAnsi" w:cstheme="minorHAnsi"/>
        </w:rPr>
        <w:t>which</w:t>
      </w:r>
      <w:r w:rsidR="00DE6D6F">
        <w:rPr>
          <w:rFonts w:asciiTheme="minorHAnsi" w:hAnsiTheme="minorHAnsi" w:cstheme="minorHAnsi"/>
        </w:rPr>
        <w:t>, despite evolving best practices,</w:t>
      </w:r>
      <w:r w:rsidR="00491606">
        <w:rPr>
          <w:rFonts w:asciiTheme="minorHAnsi" w:hAnsiTheme="minorHAnsi" w:cstheme="minorHAnsi"/>
        </w:rPr>
        <w:t xml:space="preserve"> is</w:t>
      </w:r>
      <w:r w:rsidR="00F179F5">
        <w:rPr>
          <w:rFonts w:asciiTheme="minorHAnsi" w:hAnsiTheme="minorHAnsi" w:cstheme="minorHAnsi"/>
        </w:rPr>
        <w:t xml:space="preserve"> </w:t>
      </w:r>
      <w:r w:rsidR="00DE6D6F">
        <w:rPr>
          <w:rFonts w:asciiTheme="minorHAnsi" w:hAnsiTheme="minorHAnsi" w:cstheme="minorHAnsi"/>
        </w:rPr>
        <w:t xml:space="preserve">still </w:t>
      </w:r>
      <w:r w:rsidR="00F179F5">
        <w:rPr>
          <w:rFonts w:asciiTheme="minorHAnsi" w:hAnsiTheme="minorHAnsi" w:cstheme="minorHAnsi"/>
        </w:rPr>
        <w:t>left to the discretion of the</w:t>
      </w:r>
      <w:r w:rsidR="00DC20BF">
        <w:rPr>
          <w:rFonts w:asciiTheme="minorHAnsi" w:hAnsiTheme="minorHAnsi" w:cstheme="minorHAnsi"/>
        </w:rPr>
        <w:t xml:space="preserve"> secretariat and the Host Country at every conference and assembly</w:t>
      </w:r>
      <w:r w:rsidR="00F179F5">
        <w:rPr>
          <w:rFonts w:asciiTheme="minorHAnsi" w:hAnsiTheme="minorHAnsi" w:cstheme="minorHAnsi"/>
        </w:rPr>
        <w:t xml:space="preserve"> on a case-by-case basis;</w:t>
      </w:r>
    </w:p>
    <w:p w14:paraId="05965D52" w14:textId="48848A49" w:rsidR="0046224B" w:rsidRPr="00CF7CFB" w:rsidRDefault="00E4670E" w:rsidP="00052089">
      <w:pPr>
        <w:jc w:val="both"/>
      </w:pPr>
      <w:r w:rsidRPr="007536BC">
        <w:rPr>
          <w:i/>
          <w:iCs/>
        </w:rPr>
        <w:t>b)</w:t>
      </w:r>
      <w:r w:rsidR="00F179F5">
        <w:tab/>
      </w:r>
      <w:r w:rsidR="00D1161A">
        <w:t>th</w:t>
      </w:r>
      <w:r w:rsidR="00CC071C">
        <w:t>e benefits of a clear, consistent appr</w:t>
      </w:r>
      <w:r w:rsidR="00753C5C">
        <w:t xml:space="preserve">oach </w:t>
      </w:r>
      <w:r w:rsidR="00E107A0">
        <w:t>to time management across all ITU conferences and assemblies,</w:t>
      </w:r>
    </w:p>
    <w:p w14:paraId="547F44F4" w14:textId="4669508D" w:rsidR="00CE4E83" w:rsidRDefault="00B65A2A" w:rsidP="007536BC">
      <w:pPr>
        <w:pStyle w:val="Call"/>
      </w:pPr>
      <w:r>
        <w:t xml:space="preserve">resolves </w:t>
      </w:r>
    </w:p>
    <w:p w14:paraId="79F5D80E" w14:textId="73345D0D" w:rsidR="00477479" w:rsidRDefault="00973D7F" w:rsidP="00052089">
      <w:pPr>
        <w:jc w:val="both"/>
      </w:pPr>
      <w:r w:rsidRPr="00973D7F">
        <w:t>1</w:t>
      </w:r>
      <w:r w:rsidRPr="00973D7F">
        <w:tab/>
      </w:r>
      <w:r w:rsidR="004A0A27">
        <w:t>that th</w:t>
      </w:r>
      <w:r w:rsidR="003F0D51">
        <w:t xml:space="preserve">e working days of ITU conferences and assemblies should be Monday </w:t>
      </w:r>
      <w:r w:rsidR="00111BC2">
        <w:t xml:space="preserve">through Friday, plus Saturday or Sunday if </w:t>
      </w:r>
      <w:r w:rsidR="00CA72F8">
        <w:t>deemed necessary</w:t>
      </w:r>
      <w:r w:rsidR="00111BC2">
        <w:t>, with</w:t>
      </w:r>
      <w:r w:rsidR="00172B08">
        <w:t xml:space="preserve"> at least one weekend rest day;</w:t>
      </w:r>
      <w:r w:rsidR="004A0A27">
        <w:t xml:space="preserve"> </w:t>
      </w:r>
    </w:p>
    <w:p w14:paraId="3F10DFDB" w14:textId="4E578DCB" w:rsidR="00B71A2B" w:rsidRDefault="00477479" w:rsidP="00052089">
      <w:pPr>
        <w:jc w:val="both"/>
      </w:pPr>
      <w:r>
        <w:t>2</w:t>
      </w:r>
      <w:r>
        <w:tab/>
      </w:r>
      <w:r w:rsidR="00973D7F" w:rsidRPr="00973D7F">
        <w:t xml:space="preserve">that </w:t>
      </w:r>
      <w:r w:rsidR="009D0BAC">
        <w:t xml:space="preserve">the working hours of ITU conferences and assemblies should </w:t>
      </w:r>
      <w:r w:rsidR="001D39F8">
        <w:t>not exceed</w:t>
      </w:r>
      <w:r w:rsidR="00716583">
        <w:t xml:space="preserve"> </w:t>
      </w:r>
      <w:r w:rsidR="009D0BAC">
        <w:t>0800 to</w:t>
      </w:r>
      <w:r w:rsidR="00052089">
        <w:t> </w:t>
      </w:r>
      <w:r w:rsidR="009D0BAC">
        <w:t>2200</w:t>
      </w:r>
      <w:r w:rsidR="007536BC">
        <w:t xml:space="preserve"> hours</w:t>
      </w:r>
      <w:r>
        <w:t xml:space="preserve">, </w:t>
      </w:r>
      <w:r w:rsidR="001D39F8">
        <w:t xml:space="preserve">but </w:t>
      </w:r>
      <w:r w:rsidR="00750A22">
        <w:t xml:space="preserve">should be </w:t>
      </w:r>
      <w:r w:rsidR="00286385">
        <w:t>as short as possible</w:t>
      </w:r>
      <w:r w:rsidR="008B033E">
        <w:t xml:space="preserve">, depending on workload; </w:t>
      </w:r>
    </w:p>
    <w:p w14:paraId="5CB4B959" w14:textId="2DE0AA98" w:rsidR="00516ED2" w:rsidRDefault="00BA4D81" w:rsidP="00052089">
      <w:pPr>
        <w:jc w:val="both"/>
      </w:pPr>
      <w:r>
        <w:t>3</w:t>
      </w:r>
      <w:r w:rsidR="00F15847">
        <w:tab/>
      </w:r>
      <w:r w:rsidR="00D00C76">
        <w:t>that the time management plans for ITU conferences and assemblies should avoid</w:t>
      </w:r>
      <w:r w:rsidR="00516ED2">
        <w:t xml:space="preserve"> scheduling parallel meetings on related topics, and</w:t>
      </w:r>
      <w:r w:rsidR="00D00C76">
        <w:t xml:space="preserve"> should</w:t>
      </w:r>
      <w:r w:rsidR="00516ED2">
        <w:t xml:space="preserve"> minimize, to the greatest extent possible, the number of </w:t>
      </w:r>
      <w:r w:rsidR="00D00C76">
        <w:t xml:space="preserve">concurrent ad hoc </w:t>
      </w:r>
      <w:r w:rsidR="008A7E89">
        <w:t>and informal group meetings;</w:t>
      </w:r>
      <w:r w:rsidR="00516ED2">
        <w:t xml:space="preserve"> </w:t>
      </w:r>
    </w:p>
    <w:p w14:paraId="74F85374" w14:textId="6769204F" w:rsidR="003A7B9B" w:rsidRDefault="008A7E89" w:rsidP="00052089">
      <w:pPr>
        <w:jc w:val="both"/>
      </w:pPr>
      <w:r>
        <w:t>4</w:t>
      </w:r>
      <w:r>
        <w:tab/>
      </w:r>
      <w:r w:rsidR="003D0B3E">
        <w:t>that committee chairs should set concrete time limits</w:t>
      </w:r>
      <w:r w:rsidR="00777387">
        <w:t xml:space="preserve"> </w:t>
      </w:r>
      <w:r w:rsidR="00687551">
        <w:t>(</w:t>
      </w:r>
      <w:r w:rsidR="00687551" w:rsidRPr="00052089">
        <w:t>i.e.</w:t>
      </w:r>
      <w:r w:rsidR="00687551">
        <w:t xml:space="preserve"> a set number of meetings</w:t>
      </w:r>
      <w:r w:rsidR="002E6613">
        <w:t>, at a set number of hours each)</w:t>
      </w:r>
      <w:r w:rsidR="00687551">
        <w:t xml:space="preserve"> </w:t>
      </w:r>
      <w:r w:rsidR="002E6613">
        <w:t xml:space="preserve">within which ad hoc and informal groups </w:t>
      </w:r>
      <w:r>
        <w:t>must</w:t>
      </w:r>
      <w:r w:rsidR="002E6613">
        <w:t xml:space="preserve"> conclude their work;</w:t>
      </w:r>
    </w:p>
    <w:p w14:paraId="382DB1D6" w14:textId="5AD3ED53" w:rsidR="0015371B" w:rsidRPr="00973D7F" w:rsidRDefault="003A7B9B" w:rsidP="00052089">
      <w:pPr>
        <w:jc w:val="both"/>
      </w:pPr>
      <w:r>
        <w:t>5</w:t>
      </w:r>
      <w:r>
        <w:tab/>
      </w:r>
      <w:r w:rsidR="0015371B">
        <w:t xml:space="preserve">that the </w:t>
      </w:r>
      <w:r w:rsidR="006E19AE">
        <w:t>secretariat should suppo</w:t>
      </w:r>
      <w:r w:rsidR="00652A9E">
        <w:t>rt chairs in strictly adhering to set time limits,</w:t>
      </w:r>
    </w:p>
    <w:p w14:paraId="7E1D8D3B" w14:textId="514408AA" w:rsidR="00BB1B4C" w:rsidRPr="00A6358A" w:rsidRDefault="00BB1B4C" w:rsidP="007536BC">
      <w:pPr>
        <w:pStyle w:val="Call"/>
      </w:pPr>
      <w:r w:rsidRPr="00DC20BF">
        <w:t>invites</w:t>
      </w:r>
    </w:p>
    <w:p w14:paraId="58BB49DE" w14:textId="756FE691" w:rsidR="00BB1B4C" w:rsidRDefault="00BB1B4C" w:rsidP="007536BC">
      <w:r>
        <w:t>the steering committee</w:t>
      </w:r>
      <w:r w:rsidR="00DC20BF">
        <w:t xml:space="preserve"> (Committee 1) </w:t>
      </w:r>
      <w:r w:rsidR="009E680B">
        <w:t>to uniformly adop</w:t>
      </w:r>
      <w:r w:rsidR="00DC20BF">
        <w:t>t these practices and procedures at the start of each ITU conference and assembly.</w:t>
      </w:r>
    </w:p>
    <w:p w14:paraId="288ECFF0" w14:textId="78C14198" w:rsidR="007536BC" w:rsidRPr="00C0458D" w:rsidRDefault="007536BC" w:rsidP="007536BC">
      <w:pPr>
        <w:jc w:val="center"/>
      </w:pPr>
      <w:r>
        <w:t>______________</w:t>
      </w:r>
    </w:p>
    <w:sectPr w:rsidR="007536BC" w:rsidRPr="00C0458D" w:rsidSect="00AD3606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B986" w14:textId="77777777" w:rsidR="00F85BC4" w:rsidRDefault="00F85BC4">
      <w:r>
        <w:separator/>
      </w:r>
    </w:p>
  </w:endnote>
  <w:endnote w:type="continuationSeparator" w:id="0">
    <w:p w14:paraId="61311056" w14:textId="77777777" w:rsidR="00F85BC4" w:rsidRDefault="00F8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5102083" w14:textId="77777777" w:rsidTr="0042469C">
      <w:trPr>
        <w:jc w:val="center"/>
      </w:trPr>
      <w:tc>
        <w:tcPr>
          <w:tcW w:w="1803" w:type="dxa"/>
          <w:vAlign w:val="center"/>
        </w:tcPr>
        <w:p w14:paraId="3C16AE96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4D34939F" w14:textId="2C718F96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464040">
            <w:rPr>
              <w:bCs/>
            </w:rPr>
            <w:t>97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BC350F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706779C" w14:textId="77777777" w:rsidTr="006B77F1">
      <w:trPr>
        <w:jc w:val="center"/>
      </w:trPr>
      <w:tc>
        <w:tcPr>
          <w:tcW w:w="1803" w:type="dxa"/>
          <w:vAlign w:val="center"/>
        </w:tcPr>
        <w:p w14:paraId="21DBFDFB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0FAB3B16" w14:textId="737D5E41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464040">
            <w:rPr>
              <w:bCs/>
            </w:rPr>
            <w:t>97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E27737E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217C" w14:textId="77777777" w:rsidR="00F85BC4" w:rsidRDefault="00F85BC4">
      <w:r>
        <w:t>____________________</w:t>
      </w:r>
    </w:p>
  </w:footnote>
  <w:footnote w:type="continuationSeparator" w:id="0">
    <w:p w14:paraId="4EF3ED10" w14:textId="77777777" w:rsidR="00F85BC4" w:rsidRDefault="00F8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A2B7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16AD69B0" wp14:editId="15BC3CB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C2A0F"/>
    <w:multiLevelType w:val="hybridMultilevel"/>
    <w:tmpl w:val="55C60378"/>
    <w:lvl w:ilvl="0" w:tplc="DE585B88">
      <w:numFmt w:val="bullet"/>
      <w:lvlText w:val="•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F7F"/>
    <w:multiLevelType w:val="hybridMultilevel"/>
    <w:tmpl w:val="21148224"/>
    <w:lvl w:ilvl="0" w:tplc="270A2E14">
      <w:start w:val="1"/>
      <w:numFmt w:val="decimal"/>
      <w:lvlText w:val="%1"/>
      <w:lvlJc w:val="left"/>
      <w:pPr>
        <w:ind w:left="930" w:hanging="57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1819372025">
    <w:abstractNumId w:val="1"/>
  </w:num>
  <w:num w:numId="3" w16cid:durableId="27703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15BBF"/>
    <w:rsid w:val="0001778B"/>
    <w:rsid w:val="00017C1E"/>
    <w:rsid w:val="000210D4"/>
    <w:rsid w:val="00022F3E"/>
    <w:rsid w:val="00032226"/>
    <w:rsid w:val="000442F9"/>
    <w:rsid w:val="00052089"/>
    <w:rsid w:val="0006007D"/>
    <w:rsid w:val="0006030E"/>
    <w:rsid w:val="00063016"/>
    <w:rsid w:val="00066795"/>
    <w:rsid w:val="00067962"/>
    <w:rsid w:val="00076AF6"/>
    <w:rsid w:val="00085CF2"/>
    <w:rsid w:val="000A1F9C"/>
    <w:rsid w:val="000A7B8D"/>
    <w:rsid w:val="000B1705"/>
    <w:rsid w:val="000C6088"/>
    <w:rsid w:val="000D75B2"/>
    <w:rsid w:val="000E2175"/>
    <w:rsid w:val="000E2427"/>
    <w:rsid w:val="000E372C"/>
    <w:rsid w:val="000F5DDB"/>
    <w:rsid w:val="001001E2"/>
    <w:rsid w:val="001075C2"/>
    <w:rsid w:val="00111BC2"/>
    <w:rsid w:val="001121F5"/>
    <w:rsid w:val="001400DC"/>
    <w:rsid w:val="00140CE1"/>
    <w:rsid w:val="0014406C"/>
    <w:rsid w:val="0015189A"/>
    <w:rsid w:val="0015371B"/>
    <w:rsid w:val="00167FC8"/>
    <w:rsid w:val="00172B08"/>
    <w:rsid w:val="0017539C"/>
    <w:rsid w:val="00175AC2"/>
    <w:rsid w:val="0017609F"/>
    <w:rsid w:val="00176F47"/>
    <w:rsid w:val="00177B29"/>
    <w:rsid w:val="00192F90"/>
    <w:rsid w:val="0019370E"/>
    <w:rsid w:val="001A3154"/>
    <w:rsid w:val="001A6148"/>
    <w:rsid w:val="001A7D1D"/>
    <w:rsid w:val="001B51DD"/>
    <w:rsid w:val="001B54DB"/>
    <w:rsid w:val="001C628E"/>
    <w:rsid w:val="001D39F8"/>
    <w:rsid w:val="001E0F7B"/>
    <w:rsid w:val="001E3F53"/>
    <w:rsid w:val="001F5569"/>
    <w:rsid w:val="00202D8D"/>
    <w:rsid w:val="0020487B"/>
    <w:rsid w:val="002119FD"/>
    <w:rsid w:val="002130E0"/>
    <w:rsid w:val="00221F46"/>
    <w:rsid w:val="00226CFE"/>
    <w:rsid w:val="002451D6"/>
    <w:rsid w:val="00264425"/>
    <w:rsid w:val="00265875"/>
    <w:rsid w:val="0027303B"/>
    <w:rsid w:val="00277DEA"/>
    <w:rsid w:val="0028109B"/>
    <w:rsid w:val="00286385"/>
    <w:rsid w:val="00290032"/>
    <w:rsid w:val="002916B4"/>
    <w:rsid w:val="002A0615"/>
    <w:rsid w:val="002A133E"/>
    <w:rsid w:val="002A2188"/>
    <w:rsid w:val="002A33AC"/>
    <w:rsid w:val="002B1F58"/>
    <w:rsid w:val="002B2A8E"/>
    <w:rsid w:val="002C173E"/>
    <w:rsid w:val="002C1C7A"/>
    <w:rsid w:val="002C3F32"/>
    <w:rsid w:val="002C54E2"/>
    <w:rsid w:val="002D4B31"/>
    <w:rsid w:val="002E6613"/>
    <w:rsid w:val="0030160F"/>
    <w:rsid w:val="003064CD"/>
    <w:rsid w:val="0030698F"/>
    <w:rsid w:val="00320223"/>
    <w:rsid w:val="00321306"/>
    <w:rsid w:val="00322D0D"/>
    <w:rsid w:val="00354C1B"/>
    <w:rsid w:val="00361465"/>
    <w:rsid w:val="00363BCB"/>
    <w:rsid w:val="00365C13"/>
    <w:rsid w:val="00372329"/>
    <w:rsid w:val="003845D3"/>
    <w:rsid w:val="003877F5"/>
    <w:rsid w:val="003936D3"/>
    <w:rsid w:val="003942D4"/>
    <w:rsid w:val="0039458E"/>
    <w:rsid w:val="003958A8"/>
    <w:rsid w:val="00397871"/>
    <w:rsid w:val="003A0D87"/>
    <w:rsid w:val="003A5325"/>
    <w:rsid w:val="003A7B9B"/>
    <w:rsid w:val="003B29C2"/>
    <w:rsid w:val="003B4FAF"/>
    <w:rsid w:val="003C2533"/>
    <w:rsid w:val="003D0B3E"/>
    <w:rsid w:val="003D1230"/>
    <w:rsid w:val="003D5A7F"/>
    <w:rsid w:val="003D5D67"/>
    <w:rsid w:val="003E6083"/>
    <w:rsid w:val="003F0228"/>
    <w:rsid w:val="003F0D51"/>
    <w:rsid w:val="00401A97"/>
    <w:rsid w:val="0040435A"/>
    <w:rsid w:val="00410E5C"/>
    <w:rsid w:val="00416A24"/>
    <w:rsid w:val="00423CB7"/>
    <w:rsid w:val="00431D9E"/>
    <w:rsid w:val="00433CE8"/>
    <w:rsid w:val="00434A5C"/>
    <w:rsid w:val="00446FD9"/>
    <w:rsid w:val="004475F0"/>
    <w:rsid w:val="00452D98"/>
    <w:rsid w:val="00453079"/>
    <w:rsid w:val="004544D9"/>
    <w:rsid w:val="00461DCB"/>
    <w:rsid w:val="0046224B"/>
    <w:rsid w:val="00464040"/>
    <w:rsid w:val="00465C35"/>
    <w:rsid w:val="00470B21"/>
    <w:rsid w:val="00472BAD"/>
    <w:rsid w:val="00477479"/>
    <w:rsid w:val="004830A9"/>
    <w:rsid w:val="00484009"/>
    <w:rsid w:val="00490E72"/>
    <w:rsid w:val="00491157"/>
    <w:rsid w:val="00491606"/>
    <w:rsid w:val="00491BA9"/>
    <w:rsid w:val="004921C8"/>
    <w:rsid w:val="0049369C"/>
    <w:rsid w:val="00495615"/>
    <w:rsid w:val="00495B0B"/>
    <w:rsid w:val="004A0A27"/>
    <w:rsid w:val="004A1B8B"/>
    <w:rsid w:val="004A6DC0"/>
    <w:rsid w:val="004C12CD"/>
    <w:rsid w:val="004D1851"/>
    <w:rsid w:val="004D599D"/>
    <w:rsid w:val="004E2EA5"/>
    <w:rsid w:val="004E3AEB"/>
    <w:rsid w:val="004F76A7"/>
    <w:rsid w:val="0050223C"/>
    <w:rsid w:val="00512087"/>
    <w:rsid w:val="00516ED2"/>
    <w:rsid w:val="005243FF"/>
    <w:rsid w:val="00530180"/>
    <w:rsid w:val="005320AE"/>
    <w:rsid w:val="00534AF9"/>
    <w:rsid w:val="005457CA"/>
    <w:rsid w:val="005555C5"/>
    <w:rsid w:val="005619B9"/>
    <w:rsid w:val="00564FBC"/>
    <w:rsid w:val="00575081"/>
    <w:rsid w:val="00575DA9"/>
    <w:rsid w:val="005800BC"/>
    <w:rsid w:val="00582442"/>
    <w:rsid w:val="00583231"/>
    <w:rsid w:val="005910EF"/>
    <w:rsid w:val="00591B27"/>
    <w:rsid w:val="005B04DD"/>
    <w:rsid w:val="005B312E"/>
    <w:rsid w:val="005C47B0"/>
    <w:rsid w:val="005C4D9D"/>
    <w:rsid w:val="005D15A6"/>
    <w:rsid w:val="005E0007"/>
    <w:rsid w:val="005F3269"/>
    <w:rsid w:val="0061071E"/>
    <w:rsid w:val="00623AE3"/>
    <w:rsid w:val="006252AB"/>
    <w:rsid w:val="006265CF"/>
    <w:rsid w:val="0064737F"/>
    <w:rsid w:val="0065044B"/>
    <w:rsid w:val="00652A9E"/>
    <w:rsid w:val="006535F1"/>
    <w:rsid w:val="0065557D"/>
    <w:rsid w:val="006555BC"/>
    <w:rsid w:val="00660D50"/>
    <w:rsid w:val="00662984"/>
    <w:rsid w:val="00665794"/>
    <w:rsid w:val="006716BB"/>
    <w:rsid w:val="00676B76"/>
    <w:rsid w:val="00687551"/>
    <w:rsid w:val="00691248"/>
    <w:rsid w:val="006A2F4B"/>
    <w:rsid w:val="006A3D49"/>
    <w:rsid w:val="006B1859"/>
    <w:rsid w:val="006B6680"/>
    <w:rsid w:val="006B6DCC"/>
    <w:rsid w:val="006B77F1"/>
    <w:rsid w:val="006B7A8C"/>
    <w:rsid w:val="006C19C4"/>
    <w:rsid w:val="006E19AE"/>
    <w:rsid w:val="006E50EA"/>
    <w:rsid w:val="00702DEF"/>
    <w:rsid w:val="00706861"/>
    <w:rsid w:val="0071032A"/>
    <w:rsid w:val="00713DD6"/>
    <w:rsid w:val="00716583"/>
    <w:rsid w:val="00722551"/>
    <w:rsid w:val="00727655"/>
    <w:rsid w:val="007316DE"/>
    <w:rsid w:val="00733F05"/>
    <w:rsid w:val="007409CE"/>
    <w:rsid w:val="00746CD0"/>
    <w:rsid w:val="00746DF2"/>
    <w:rsid w:val="0075051B"/>
    <w:rsid w:val="00750A22"/>
    <w:rsid w:val="007521FA"/>
    <w:rsid w:val="007536BC"/>
    <w:rsid w:val="00753C5C"/>
    <w:rsid w:val="007567D4"/>
    <w:rsid w:val="00762C08"/>
    <w:rsid w:val="00765C89"/>
    <w:rsid w:val="00767BF8"/>
    <w:rsid w:val="0077110E"/>
    <w:rsid w:val="00777387"/>
    <w:rsid w:val="00785263"/>
    <w:rsid w:val="00786654"/>
    <w:rsid w:val="00790593"/>
    <w:rsid w:val="00793188"/>
    <w:rsid w:val="00794D34"/>
    <w:rsid w:val="007A246C"/>
    <w:rsid w:val="007A3FCD"/>
    <w:rsid w:val="007B19CF"/>
    <w:rsid w:val="007C4BC6"/>
    <w:rsid w:val="007D01AF"/>
    <w:rsid w:val="007D3C57"/>
    <w:rsid w:val="007D6B32"/>
    <w:rsid w:val="007E37B6"/>
    <w:rsid w:val="008018D2"/>
    <w:rsid w:val="0080706D"/>
    <w:rsid w:val="00813AC8"/>
    <w:rsid w:val="00813E5E"/>
    <w:rsid w:val="0082447C"/>
    <w:rsid w:val="0083581B"/>
    <w:rsid w:val="0084546D"/>
    <w:rsid w:val="008475DB"/>
    <w:rsid w:val="00863874"/>
    <w:rsid w:val="00864AFF"/>
    <w:rsid w:val="00865925"/>
    <w:rsid w:val="008755E5"/>
    <w:rsid w:val="0088419A"/>
    <w:rsid w:val="008A7E89"/>
    <w:rsid w:val="008B033E"/>
    <w:rsid w:val="008B4A6A"/>
    <w:rsid w:val="008C7E27"/>
    <w:rsid w:val="008E6C31"/>
    <w:rsid w:val="008F0F2F"/>
    <w:rsid w:val="008F1570"/>
    <w:rsid w:val="008F7448"/>
    <w:rsid w:val="00900D39"/>
    <w:rsid w:val="0090147A"/>
    <w:rsid w:val="0091001A"/>
    <w:rsid w:val="00916855"/>
    <w:rsid w:val="00916940"/>
    <w:rsid w:val="009173EF"/>
    <w:rsid w:val="00932906"/>
    <w:rsid w:val="009408B3"/>
    <w:rsid w:val="00954C49"/>
    <w:rsid w:val="00961B0B"/>
    <w:rsid w:val="00962D33"/>
    <w:rsid w:val="00963716"/>
    <w:rsid w:val="00970E16"/>
    <w:rsid w:val="00973D7F"/>
    <w:rsid w:val="009842A1"/>
    <w:rsid w:val="00984567"/>
    <w:rsid w:val="009A36D4"/>
    <w:rsid w:val="009A3763"/>
    <w:rsid w:val="009A76A8"/>
    <w:rsid w:val="009B38C3"/>
    <w:rsid w:val="009C260A"/>
    <w:rsid w:val="009D0BAC"/>
    <w:rsid w:val="009E17BD"/>
    <w:rsid w:val="009E485A"/>
    <w:rsid w:val="009E680B"/>
    <w:rsid w:val="009E6FFE"/>
    <w:rsid w:val="009F260E"/>
    <w:rsid w:val="00A04CEC"/>
    <w:rsid w:val="00A109AF"/>
    <w:rsid w:val="00A1191A"/>
    <w:rsid w:val="00A24614"/>
    <w:rsid w:val="00A27F92"/>
    <w:rsid w:val="00A32257"/>
    <w:rsid w:val="00A36D20"/>
    <w:rsid w:val="00A3744A"/>
    <w:rsid w:val="00A47606"/>
    <w:rsid w:val="00A514A4"/>
    <w:rsid w:val="00A5269B"/>
    <w:rsid w:val="00A55622"/>
    <w:rsid w:val="00A6358A"/>
    <w:rsid w:val="00A65BFF"/>
    <w:rsid w:val="00A83502"/>
    <w:rsid w:val="00A94BAB"/>
    <w:rsid w:val="00A96632"/>
    <w:rsid w:val="00AA67F2"/>
    <w:rsid w:val="00AB09D4"/>
    <w:rsid w:val="00AB7096"/>
    <w:rsid w:val="00AC3977"/>
    <w:rsid w:val="00AC4E32"/>
    <w:rsid w:val="00AD15B3"/>
    <w:rsid w:val="00AD3606"/>
    <w:rsid w:val="00AD4A3D"/>
    <w:rsid w:val="00AE295D"/>
    <w:rsid w:val="00AE390E"/>
    <w:rsid w:val="00AE5678"/>
    <w:rsid w:val="00AF6E49"/>
    <w:rsid w:val="00AF6E90"/>
    <w:rsid w:val="00B04A67"/>
    <w:rsid w:val="00B0583C"/>
    <w:rsid w:val="00B05947"/>
    <w:rsid w:val="00B17375"/>
    <w:rsid w:val="00B30AAF"/>
    <w:rsid w:val="00B30FEA"/>
    <w:rsid w:val="00B34C90"/>
    <w:rsid w:val="00B40A81"/>
    <w:rsid w:val="00B44910"/>
    <w:rsid w:val="00B51D89"/>
    <w:rsid w:val="00B65A2A"/>
    <w:rsid w:val="00B71A2B"/>
    <w:rsid w:val="00B72267"/>
    <w:rsid w:val="00B76EB6"/>
    <w:rsid w:val="00B7737B"/>
    <w:rsid w:val="00B824C8"/>
    <w:rsid w:val="00B84B9D"/>
    <w:rsid w:val="00B85AEC"/>
    <w:rsid w:val="00B8621B"/>
    <w:rsid w:val="00B87229"/>
    <w:rsid w:val="00B9131F"/>
    <w:rsid w:val="00B96340"/>
    <w:rsid w:val="00BA17F0"/>
    <w:rsid w:val="00BA4D81"/>
    <w:rsid w:val="00BB0646"/>
    <w:rsid w:val="00BB14DD"/>
    <w:rsid w:val="00BB1B4C"/>
    <w:rsid w:val="00BC251A"/>
    <w:rsid w:val="00BC3CD3"/>
    <w:rsid w:val="00BC4A20"/>
    <w:rsid w:val="00BD032B"/>
    <w:rsid w:val="00BD22DB"/>
    <w:rsid w:val="00BE01C6"/>
    <w:rsid w:val="00BE2640"/>
    <w:rsid w:val="00BE6FAD"/>
    <w:rsid w:val="00BF1FDE"/>
    <w:rsid w:val="00BF3456"/>
    <w:rsid w:val="00BF7347"/>
    <w:rsid w:val="00C01189"/>
    <w:rsid w:val="00C017BB"/>
    <w:rsid w:val="00C0458D"/>
    <w:rsid w:val="00C050D0"/>
    <w:rsid w:val="00C10A04"/>
    <w:rsid w:val="00C2557B"/>
    <w:rsid w:val="00C33FBF"/>
    <w:rsid w:val="00C359F1"/>
    <w:rsid w:val="00C36B04"/>
    <w:rsid w:val="00C374DE"/>
    <w:rsid w:val="00C47AD4"/>
    <w:rsid w:val="00C5122D"/>
    <w:rsid w:val="00C52D81"/>
    <w:rsid w:val="00C55198"/>
    <w:rsid w:val="00C5605F"/>
    <w:rsid w:val="00C63ECC"/>
    <w:rsid w:val="00C6520B"/>
    <w:rsid w:val="00CA154A"/>
    <w:rsid w:val="00CA6393"/>
    <w:rsid w:val="00CA72F8"/>
    <w:rsid w:val="00CA7995"/>
    <w:rsid w:val="00CB1163"/>
    <w:rsid w:val="00CB18FF"/>
    <w:rsid w:val="00CC071C"/>
    <w:rsid w:val="00CC0AE6"/>
    <w:rsid w:val="00CC3910"/>
    <w:rsid w:val="00CC7859"/>
    <w:rsid w:val="00CD0C08"/>
    <w:rsid w:val="00CD7F26"/>
    <w:rsid w:val="00CE03FB"/>
    <w:rsid w:val="00CE1B8B"/>
    <w:rsid w:val="00CE433C"/>
    <w:rsid w:val="00CE4E83"/>
    <w:rsid w:val="00CF0161"/>
    <w:rsid w:val="00CF33F3"/>
    <w:rsid w:val="00CF4A2B"/>
    <w:rsid w:val="00CF7CFB"/>
    <w:rsid w:val="00D00C76"/>
    <w:rsid w:val="00D00C9A"/>
    <w:rsid w:val="00D024CA"/>
    <w:rsid w:val="00D02D3A"/>
    <w:rsid w:val="00D037B4"/>
    <w:rsid w:val="00D0453B"/>
    <w:rsid w:val="00D06183"/>
    <w:rsid w:val="00D075A3"/>
    <w:rsid w:val="00D1161A"/>
    <w:rsid w:val="00D22C42"/>
    <w:rsid w:val="00D4745E"/>
    <w:rsid w:val="00D50FBD"/>
    <w:rsid w:val="00D5641D"/>
    <w:rsid w:val="00D57355"/>
    <w:rsid w:val="00D65041"/>
    <w:rsid w:val="00D86F2A"/>
    <w:rsid w:val="00D93F84"/>
    <w:rsid w:val="00D9461F"/>
    <w:rsid w:val="00DA1285"/>
    <w:rsid w:val="00DA1E69"/>
    <w:rsid w:val="00DA70EE"/>
    <w:rsid w:val="00DB1936"/>
    <w:rsid w:val="00DB198E"/>
    <w:rsid w:val="00DB384B"/>
    <w:rsid w:val="00DC20BF"/>
    <w:rsid w:val="00DD1D4F"/>
    <w:rsid w:val="00DD34C9"/>
    <w:rsid w:val="00DD7AA0"/>
    <w:rsid w:val="00DE532B"/>
    <w:rsid w:val="00DE6D6F"/>
    <w:rsid w:val="00DF0189"/>
    <w:rsid w:val="00E06FD5"/>
    <w:rsid w:val="00E107A0"/>
    <w:rsid w:val="00E10E80"/>
    <w:rsid w:val="00E10FD9"/>
    <w:rsid w:val="00E124F0"/>
    <w:rsid w:val="00E15278"/>
    <w:rsid w:val="00E227F3"/>
    <w:rsid w:val="00E24C84"/>
    <w:rsid w:val="00E4670E"/>
    <w:rsid w:val="00E544DE"/>
    <w:rsid w:val="00E545C6"/>
    <w:rsid w:val="00E552B5"/>
    <w:rsid w:val="00E60F04"/>
    <w:rsid w:val="00E64AC2"/>
    <w:rsid w:val="00E65B24"/>
    <w:rsid w:val="00E7094E"/>
    <w:rsid w:val="00E854E4"/>
    <w:rsid w:val="00E86DBF"/>
    <w:rsid w:val="00E969AF"/>
    <w:rsid w:val="00EA5BC9"/>
    <w:rsid w:val="00EB0D6F"/>
    <w:rsid w:val="00EB2232"/>
    <w:rsid w:val="00EB2FE8"/>
    <w:rsid w:val="00EC5337"/>
    <w:rsid w:val="00ED071D"/>
    <w:rsid w:val="00ED1C2E"/>
    <w:rsid w:val="00ED65E8"/>
    <w:rsid w:val="00EE4382"/>
    <w:rsid w:val="00EE49E8"/>
    <w:rsid w:val="00EE6F70"/>
    <w:rsid w:val="00EF0EE3"/>
    <w:rsid w:val="00F002D2"/>
    <w:rsid w:val="00F014F7"/>
    <w:rsid w:val="00F15847"/>
    <w:rsid w:val="00F15CC6"/>
    <w:rsid w:val="00F16BAB"/>
    <w:rsid w:val="00F179F5"/>
    <w:rsid w:val="00F2150A"/>
    <w:rsid w:val="00F231D8"/>
    <w:rsid w:val="00F26229"/>
    <w:rsid w:val="00F27212"/>
    <w:rsid w:val="00F27BB5"/>
    <w:rsid w:val="00F312C1"/>
    <w:rsid w:val="00F44C00"/>
    <w:rsid w:val="00F45D2C"/>
    <w:rsid w:val="00F46C5F"/>
    <w:rsid w:val="00F53E7B"/>
    <w:rsid w:val="00F57240"/>
    <w:rsid w:val="00F632C0"/>
    <w:rsid w:val="00F641E1"/>
    <w:rsid w:val="00F844AB"/>
    <w:rsid w:val="00F85BC4"/>
    <w:rsid w:val="00F94A63"/>
    <w:rsid w:val="00F96B55"/>
    <w:rsid w:val="00FA1C28"/>
    <w:rsid w:val="00FA6B94"/>
    <w:rsid w:val="00FB1279"/>
    <w:rsid w:val="00FB6B76"/>
    <w:rsid w:val="00FB7596"/>
    <w:rsid w:val="00FC4106"/>
    <w:rsid w:val="00FD2452"/>
    <w:rsid w:val="00FE0542"/>
    <w:rsid w:val="00FE4077"/>
    <w:rsid w:val="00FE500D"/>
    <w:rsid w:val="00FE77D2"/>
    <w:rsid w:val="00FF39B1"/>
    <w:rsid w:val="0E2F953F"/>
    <w:rsid w:val="0E5E544A"/>
    <w:rsid w:val="10311706"/>
    <w:rsid w:val="1321BF97"/>
    <w:rsid w:val="2DDAE171"/>
    <w:rsid w:val="37569605"/>
    <w:rsid w:val="609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ADDF"/>
  <w15:docId w15:val="{71D14934-2434-46B7-90F1-46CABA0F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A3744A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F15847"/>
    <w:pPr>
      <w:ind w:left="720"/>
      <w:contextualSpacing/>
    </w:pPr>
  </w:style>
  <w:style w:type="paragraph" w:styleId="Revision">
    <w:name w:val="Revision"/>
    <w:hidden/>
    <w:uiPriority w:val="99"/>
    <w:semiHidden/>
    <w:rsid w:val="004830A9"/>
    <w:rPr>
      <w:rFonts w:ascii="Calibri" w:hAnsi="Calibri"/>
      <w:sz w:val="24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004/en" TargetMode="External"/><Relationship Id="rId18" Type="http://schemas.openxmlformats.org/officeDocument/2006/relationships/hyperlink" Target="https://www.itu.int/md/S25-CL-C-0004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CL-C-0113/en" TargetMode="External"/><Relationship Id="rId17" Type="http://schemas.openxmlformats.org/officeDocument/2006/relationships/hyperlink" Target="https://www.itu.int/md/S24-CL-C-0113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L-C-0004/en" TargetMode="External"/><Relationship Id="rId20" Type="http://schemas.openxmlformats.org/officeDocument/2006/relationships/hyperlink" Target="https://www.itu.int/md/S25-CL-C-0105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CL-C-0004/e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L-C-0105/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T22-WTSA.24-INF-0003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2-WTSA.24-INF-0003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E0CC8B0B22145891439C59FDE3D57" ma:contentTypeVersion="18" ma:contentTypeDescription="Create a new document." ma:contentTypeScope="" ma:versionID="9889f0e915cb4a6f5ed7a05b0f46ce1b">
  <xsd:schema xmlns:xsd="http://www.w3.org/2001/XMLSchema" xmlns:xs="http://www.w3.org/2001/XMLSchema" xmlns:p="http://schemas.microsoft.com/office/2006/metadata/properties" xmlns:ns2="4c92b0dd-d06e-4342-984b-081723cbbed1" xmlns:ns3="b086c96e-9721-4cd9-ac1b-695238340e7d" targetNamespace="http://schemas.microsoft.com/office/2006/metadata/properties" ma:root="true" ma:fieldsID="55394698dcd7b9b9d2009eab717f4361" ns2:_="" ns3:_="">
    <xsd:import namespace="4c92b0dd-d06e-4342-984b-081723cbbed1"/>
    <xsd:import namespace="b086c96e-9721-4cd9-ac1b-695238340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2b0dd-d06e-4342-984b-081723cbb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6c96e-9721-4cd9-ac1b-695238340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eb46aeb-75c0-4a2d-8171-8c539ef7c32a}" ma:internalName="TaxCatchAll" ma:showField="CatchAllData" ma:web="b086c96e-9721-4cd9-ac1b-695238340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6c96e-9721-4cd9-ac1b-695238340e7d" xsi:nil="true"/>
    <Notes xmlns="4c92b0dd-d06e-4342-984b-081723cbbed1" xsi:nil="true"/>
    <lcf76f155ced4ddcb4097134ff3c332f xmlns="4c92b0dd-d06e-4342-984b-081723cbbe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C77B-2C8B-4A93-85C2-411B23F52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2b0dd-d06e-4342-984b-081723cbbed1"/>
    <ds:schemaRef ds:uri="b086c96e-9721-4cd9-ac1b-695238340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0D6ED-0480-471F-8B5D-401C63D11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D0E1B-713E-4D03-B90A-761D3A331238}">
  <ds:schemaRefs>
    <ds:schemaRef ds:uri="http://schemas.microsoft.com/office/infopath/2007/PartnerControls"/>
    <ds:schemaRef ds:uri="b086c96e-9721-4cd9-ac1b-695238340e7d"/>
    <ds:schemaRef ds:uri="http://schemas.microsoft.com/office/2006/documentManagement/types"/>
    <ds:schemaRef ds:uri="http://purl.org/dc/elements/1.1/"/>
    <ds:schemaRef ds:uri="http://schemas.microsoft.com/office/2006/metadata/properties"/>
    <ds:schemaRef ds:uri="4c92b0dd-d06e-4342-984b-081723cbbed1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966</Words>
  <Characters>6170</Characters>
  <Application>Microsoft Office Word</Application>
  <DocSecurity>0</DocSecurity>
  <Lines>118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Clear, consistent and respectful time management for ITU conferences and assemblies</vt:lpstr>
    </vt:vector>
  </TitlesOfParts>
  <Manager>General Secretariat</Manager>
  <Company>International Telecommunication Union (ITU)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Clear, consistent and respectful time management for ITU conferences and assemblies</dc:title>
  <dc:subject>ITU Council 2026</dc:subject>
  <cp:keywords>C26; C2026; Council 2026; PP26</cp:keywords>
  <dc:description/>
  <cp:lastPrinted>2000-07-18T13:30:00Z</cp:lastPrinted>
  <dcterms:created xsi:type="dcterms:W3CDTF">2026-04-14T19:20:00Z</dcterms:created>
  <dcterms:modified xsi:type="dcterms:W3CDTF">2026-04-15T15:09:00Z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MSIP_Label_1665d9ee-429a-4d5f-97cc-cfb56e044a6e_Enabled">
    <vt:lpwstr>true</vt:lpwstr>
  </property>
  <property fmtid="{D5CDD505-2E9C-101B-9397-08002B2CF9AE}" pid="10" name="MSIP_Label_1665d9ee-429a-4d5f-97cc-cfb56e044a6e_SetDate">
    <vt:lpwstr>2026-03-06T16:57:26Z</vt:lpwstr>
  </property>
  <property fmtid="{D5CDD505-2E9C-101B-9397-08002B2CF9AE}" pid="11" name="MSIP_Label_1665d9ee-429a-4d5f-97cc-cfb56e044a6e_Method">
    <vt:lpwstr>Privileged</vt:lpwstr>
  </property>
  <property fmtid="{D5CDD505-2E9C-101B-9397-08002B2CF9AE}" pid="12" name="MSIP_Label_1665d9ee-429a-4d5f-97cc-cfb56e044a6e_Name">
    <vt:lpwstr>1665d9ee-429a-4d5f-97cc-cfb56e044a6e</vt:lpwstr>
  </property>
  <property fmtid="{D5CDD505-2E9C-101B-9397-08002B2CF9AE}" pid="13" name="MSIP_Label_1665d9ee-429a-4d5f-97cc-cfb56e044a6e_SiteId">
    <vt:lpwstr>66cf5074-5afe-48d1-a691-a12b2121f44b</vt:lpwstr>
  </property>
  <property fmtid="{D5CDD505-2E9C-101B-9397-08002B2CF9AE}" pid="14" name="MSIP_Label_1665d9ee-429a-4d5f-97cc-cfb56e044a6e_ActionId">
    <vt:lpwstr>93401013-5cdc-4420-8a5e-b0584209f8d0</vt:lpwstr>
  </property>
  <property fmtid="{D5CDD505-2E9C-101B-9397-08002B2CF9AE}" pid="15" name="MSIP_Label_1665d9ee-429a-4d5f-97cc-cfb56e044a6e_ContentBits">
    <vt:lpwstr>0</vt:lpwstr>
  </property>
  <property fmtid="{D5CDD505-2E9C-101B-9397-08002B2CF9AE}" pid="16" name="MSIP_Label_1665d9ee-429a-4d5f-97cc-cfb56e044a6e_Tag">
    <vt:lpwstr>10, 0, 1, 1</vt:lpwstr>
  </property>
  <property fmtid="{D5CDD505-2E9C-101B-9397-08002B2CF9AE}" pid="17" name="ContentTypeId">
    <vt:lpwstr>0x0101002A9E0CC8B0B22145891439C59FDE3D57</vt:lpwstr>
  </property>
</Properties>
</file>