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39065704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D0DCC9" w14:textId="5F89E3F2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2D2A48" w:rsidRPr="002D2A48">
              <w:rPr>
                <w:rFonts w:cstheme="minorHAnsi"/>
                <w:b/>
                <w:bCs/>
              </w:rPr>
              <w:t>PL-3</w:t>
            </w:r>
          </w:p>
        </w:tc>
        <w:tc>
          <w:tcPr>
            <w:tcW w:w="5245" w:type="dxa"/>
          </w:tcPr>
          <w:p w14:paraId="64B2C397" w14:textId="512428A7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2D2A48" w:rsidRPr="002D2A48">
              <w:rPr>
                <w:b/>
              </w:rPr>
              <w:t>97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7B002278" w14:textId="77777777" w:rsidTr="00555C29">
        <w:trPr>
          <w:cantSplit/>
        </w:trPr>
        <w:tc>
          <w:tcPr>
            <w:tcW w:w="3969" w:type="dxa"/>
            <w:vMerge/>
          </w:tcPr>
          <w:p w14:paraId="43450227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97079DE" w14:textId="78882FF8" w:rsidR="00E24D59" w:rsidRPr="00E85629" w:rsidRDefault="002D2A48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4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14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4C12AD56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4F375A37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98CDD4E" w14:textId="2E2629E1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242A97" w:rsidRPr="00242A97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30134D15" w14:textId="77777777" w:rsidTr="00555C29">
        <w:trPr>
          <w:cantSplit/>
          <w:trHeight w:val="23"/>
        </w:trPr>
        <w:tc>
          <w:tcPr>
            <w:tcW w:w="3969" w:type="dxa"/>
          </w:tcPr>
          <w:p w14:paraId="03909855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30B16B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1BA85EA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F80F817" w14:textId="3996EA7C" w:rsidR="00E24D59" w:rsidRPr="00C24DAC" w:rsidRDefault="00242A97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242A97">
              <w:rPr>
                <w:rFonts w:hint="eastAsia"/>
              </w:rPr>
              <w:t>美利坚合众国的文稿</w:t>
            </w:r>
          </w:p>
        </w:tc>
      </w:tr>
      <w:tr w:rsidR="00E24D59" w:rsidRPr="00813E5E" w14:paraId="203D24CE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BB029B7" w14:textId="17162799" w:rsidR="00E24D59" w:rsidRPr="00C24DAC" w:rsidRDefault="00A83AFD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242A97">
              <w:rPr>
                <w:rFonts w:hint="eastAsia"/>
              </w:rPr>
              <w:t>国际电联大会和全会清晰一致</w:t>
            </w:r>
            <w:r>
              <w:rPr>
                <w:rFonts w:hint="eastAsia"/>
              </w:rPr>
              <w:t>且</w:t>
            </w:r>
            <w:r w:rsidR="00745200" w:rsidRPr="00745200">
              <w:rPr>
                <w:rFonts w:hint="eastAsia"/>
              </w:rPr>
              <w:t>高效</w:t>
            </w:r>
            <w:r w:rsidR="00B71B67" w:rsidRPr="00745200">
              <w:rPr>
                <w:rFonts w:hint="eastAsia"/>
              </w:rPr>
              <w:t>守时</w:t>
            </w:r>
            <w:r w:rsidR="00745200" w:rsidRPr="00745200">
              <w:rPr>
                <w:rFonts w:hint="eastAsia"/>
              </w:rPr>
              <w:t>的</w:t>
            </w:r>
            <w:r w:rsidR="00242A97" w:rsidRPr="00242A97">
              <w:rPr>
                <w:rFonts w:hint="eastAsia"/>
              </w:rPr>
              <w:t>时间管理</w:t>
            </w:r>
          </w:p>
        </w:tc>
      </w:tr>
      <w:tr w:rsidR="00E24D59" w:rsidRPr="00813E5E" w14:paraId="57F64260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4B9A5B6" w14:textId="1946CA02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41171DC5" w14:textId="48BDF01D" w:rsidR="003F086E" w:rsidRPr="00242A97" w:rsidRDefault="00242A97" w:rsidP="00CB1F7F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242A97">
              <w:rPr>
                <w:rFonts w:eastAsiaTheme="majorEastAsia" w:cs="Calibri" w:hint="eastAsia"/>
                <w:lang w:eastAsia="zh-CN"/>
              </w:rPr>
              <w:t>本文稿</w:t>
            </w:r>
            <w:r w:rsidR="00A83AFD">
              <w:rPr>
                <w:rFonts w:eastAsiaTheme="majorEastAsia" w:cs="Calibri" w:hint="eastAsia"/>
                <w:lang w:eastAsia="zh-CN"/>
              </w:rPr>
              <w:t>提出一项</w:t>
            </w:r>
            <w:r w:rsidR="006657AD">
              <w:rPr>
                <w:rFonts w:eastAsiaTheme="majorEastAsia" w:cs="Calibri" w:hint="eastAsia"/>
                <w:lang w:eastAsia="zh-CN"/>
              </w:rPr>
              <w:t>新的</w:t>
            </w:r>
            <w:r w:rsidR="00A83AFD">
              <w:rPr>
                <w:rFonts w:eastAsiaTheme="majorEastAsia" w:cs="Calibri" w:hint="eastAsia"/>
                <w:lang w:eastAsia="zh-CN"/>
              </w:rPr>
              <w:t>关于</w:t>
            </w:r>
            <w:r w:rsidR="00A83AFD" w:rsidRPr="00242A97">
              <w:rPr>
                <w:rFonts w:eastAsiaTheme="majorEastAsia" w:cs="Calibri" w:hint="eastAsia"/>
                <w:lang w:eastAsia="zh-CN"/>
              </w:rPr>
              <w:t>国际电联大会和全会</w:t>
            </w:r>
            <w:r w:rsidR="00A83AFD">
              <w:rPr>
                <w:rFonts w:eastAsiaTheme="majorEastAsia" w:cs="Calibri" w:hint="eastAsia"/>
                <w:lang w:eastAsia="zh-CN"/>
              </w:rPr>
              <w:t>清晰</w:t>
            </w:r>
            <w:r w:rsidR="00A83AFD" w:rsidRPr="00242A97">
              <w:rPr>
                <w:rFonts w:eastAsiaTheme="majorEastAsia" w:cs="Calibri" w:hint="eastAsia"/>
                <w:lang w:eastAsia="zh-CN"/>
              </w:rPr>
              <w:t>一致</w:t>
            </w:r>
            <w:r w:rsidR="00A83AFD">
              <w:rPr>
                <w:rFonts w:eastAsiaTheme="majorEastAsia" w:cs="Calibri" w:hint="eastAsia"/>
                <w:lang w:eastAsia="zh-CN"/>
              </w:rPr>
              <w:t>且</w:t>
            </w:r>
            <w:r w:rsidR="00745200" w:rsidRPr="00745200">
              <w:rPr>
                <w:rFonts w:eastAsiaTheme="majorEastAsia" w:cs="Calibri" w:hint="eastAsia"/>
                <w:lang w:eastAsia="zh-CN"/>
              </w:rPr>
              <w:t>高效</w:t>
            </w:r>
            <w:r w:rsidR="00B71B67" w:rsidRPr="00745200">
              <w:rPr>
                <w:rFonts w:eastAsiaTheme="majorEastAsia" w:cs="Calibri" w:hint="eastAsia"/>
                <w:lang w:eastAsia="zh-CN"/>
              </w:rPr>
              <w:t>守时</w:t>
            </w:r>
            <w:r w:rsidR="00A83AFD">
              <w:rPr>
                <w:rFonts w:eastAsiaTheme="majorEastAsia" w:cs="Calibri" w:hint="eastAsia"/>
                <w:lang w:eastAsia="zh-CN"/>
              </w:rPr>
              <w:t>的</w:t>
            </w:r>
            <w:r w:rsidR="00A83AFD" w:rsidRPr="00242A97">
              <w:rPr>
                <w:rFonts w:eastAsiaTheme="majorEastAsia" w:cs="Calibri" w:hint="eastAsia"/>
                <w:lang w:eastAsia="zh-CN"/>
              </w:rPr>
              <w:t>时间管理</w:t>
            </w:r>
            <w:r w:rsidR="00A83AFD">
              <w:rPr>
                <w:rFonts w:eastAsiaTheme="majorEastAsia" w:cs="Calibri" w:hint="eastAsia"/>
                <w:lang w:eastAsia="zh-CN"/>
              </w:rPr>
              <w:t>的</w:t>
            </w:r>
            <w:r w:rsidRPr="00242A97">
              <w:rPr>
                <w:rFonts w:eastAsiaTheme="majorEastAsia" w:cs="Calibri" w:hint="eastAsia"/>
                <w:lang w:eastAsia="zh-CN"/>
              </w:rPr>
              <w:t>理事会决议</w:t>
            </w:r>
            <w:r w:rsidR="00A83AFD">
              <w:rPr>
                <w:rFonts w:eastAsiaTheme="majorEastAsia" w:cs="Calibri" w:hint="eastAsia"/>
                <w:lang w:eastAsia="zh-CN"/>
              </w:rPr>
              <w:t>，该决议</w:t>
            </w:r>
            <w:r w:rsidR="006657AD">
              <w:rPr>
                <w:rFonts w:eastAsiaTheme="majorEastAsia" w:cs="Calibri" w:hint="eastAsia"/>
                <w:lang w:eastAsia="zh-CN"/>
              </w:rPr>
              <w:t>将</w:t>
            </w:r>
            <w:r w:rsidRPr="00242A97">
              <w:rPr>
                <w:rFonts w:eastAsiaTheme="majorEastAsia" w:cs="Calibri" w:hint="eastAsia"/>
                <w:lang w:eastAsia="zh-CN"/>
              </w:rPr>
              <w:t>为国际电联</w:t>
            </w:r>
            <w:r w:rsidR="0008180C">
              <w:rPr>
                <w:rFonts w:eastAsiaTheme="majorEastAsia" w:cs="Calibri" w:hint="eastAsia"/>
                <w:lang w:eastAsia="zh-CN"/>
              </w:rPr>
              <w:t>各</w:t>
            </w:r>
            <w:r w:rsidRPr="00242A97">
              <w:rPr>
                <w:rFonts w:eastAsiaTheme="majorEastAsia" w:cs="Calibri" w:hint="eastAsia"/>
                <w:lang w:eastAsia="zh-CN"/>
              </w:rPr>
              <w:t>大会和全会的指导委员会</w:t>
            </w:r>
            <w:r w:rsidR="00A83AFD">
              <w:rPr>
                <w:rFonts w:eastAsiaTheme="majorEastAsia" w:cs="Calibri" w:hint="eastAsia"/>
                <w:lang w:eastAsia="zh-CN"/>
              </w:rPr>
              <w:t>（</w:t>
            </w:r>
            <w:r w:rsidR="00A83AFD" w:rsidRPr="00242A97">
              <w:rPr>
                <w:rFonts w:eastAsiaTheme="majorEastAsia" w:cs="Calibri" w:hint="eastAsia"/>
                <w:lang w:eastAsia="zh-CN"/>
              </w:rPr>
              <w:t>第</w:t>
            </w:r>
            <w:r w:rsidR="00A83AFD" w:rsidRPr="00242A97">
              <w:rPr>
                <w:rFonts w:eastAsiaTheme="majorEastAsia" w:cs="Calibri"/>
                <w:lang w:eastAsia="zh-CN"/>
              </w:rPr>
              <w:t>1</w:t>
            </w:r>
            <w:r w:rsidR="00A83AFD" w:rsidRPr="00242A97">
              <w:rPr>
                <w:rFonts w:eastAsiaTheme="majorEastAsia" w:cs="Calibri" w:hint="eastAsia"/>
                <w:lang w:eastAsia="zh-CN"/>
              </w:rPr>
              <w:t>委员会</w:t>
            </w:r>
            <w:r w:rsidR="00A83AFD">
              <w:rPr>
                <w:rFonts w:eastAsiaTheme="majorEastAsia" w:cs="Calibri" w:hint="eastAsia"/>
                <w:lang w:eastAsia="zh-CN"/>
              </w:rPr>
              <w:t>）提供一致</w:t>
            </w:r>
            <w:r w:rsidR="00A83AFD" w:rsidRPr="00A83AFD">
              <w:rPr>
                <w:rFonts w:eastAsiaTheme="majorEastAsia" w:cs="Calibri" w:hint="eastAsia"/>
                <w:lang w:eastAsia="zh-CN"/>
              </w:rPr>
              <w:t>的指导</w:t>
            </w:r>
            <w:r w:rsidR="00A83AFD">
              <w:rPr>
                <w:rFonts w:eastAsiaTheme="majorEastAsia" w:cs="Calibri" w:hint="eastAsia"/>
                <w:lang w:eastAsia="zh-CN"/>
              </w:rPr>
              <w:t>，</w:t>
            </w:r>
            <w:r w:rsidR="00A83AFD" w:rsidRPr="00A83AFD">
              <w:rPr>
                <w:rFonts w:eastAsiaTheme="majorEastAsia" w:cs="Calibri" w:hint="eastAsia"/>
                <w:lang w:eastAsia="zh-CN"/>
              </w:rPr>
              <w:t>使其统一采用相同的做法和程序</w:t>
            </w:r>
            <w:r w:rsidR="00A83AFD">
              <w:rPr>
                <w:rFonts w:eastAsiaTheme="majorEastAsia" w:cs="Calibri" w:hint="eastAsia"/>
                <w:lang w:eastAsia="zh-CN"/>
              </w:rPr>
              <w:t>。</w:t>
            </w:r>
          </w:p>
          <w:p w14:paraId="2EDDE290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07001A96" w14:textId="5FF1346D" w:rsidR="008F64AD" w:rsidRPr="00242A97" w:rsidRDefault="00242A97" w:rsidP="00CB1F7F">
            <w:pPr>
              <w:ind w:firstLineChars="200" w:firstLine="480"/>
              <w:rPr>
                <w:rFonts w:eastAsiaTheme="majorEastAsia" w:cs="Calibri"/>
                <w:lang w:eastAsia="zh-CN"/>
              </w:rPr>
            </w:pPr>
            <w:r w:rsidRPr="00242A97">
              <w:rPr>
                <w:rFonts w:eastAsiaTheme="majorEastAsia" w:cs="Calibri" w:hint="eastAsia"/>
                <w:lang w:eastAsia="zh-CN"/>
              </w:rPr>
              <w:t>请理事会</w:t>
            </w:r>
            <w:r w:rsidRPr="00745200">
              <w:rPr>
                <w:rFonts w:eastAsiaTheme="majorEastAsia" w:cs="Calibri" w:hint="eastAsia"/>
                <w:b/>
                <w:bCs/>
                <w:lang w:eastAsia="zh-CN"/>
              </w:rPr>
              <w:t>审议</w:t>
            </w:r>
            <w:r w:rsidRPr="00242A97">
              <w:rPr>
                <w:rFonts w:eastAsiaTheme="majorEastAsia" w:cs="Calibri" w:hint="eastAsia"/>
                <w:lang w:eastAsia="zh-CN"/>
              </w:rPr>
              <w:t>本文稿中提出的问题</w:t>
            </w:r>
            <w:r w:rsidR="00745200">
              <w:rPr>
                <w:rFonts w:eastAsiaTheme="majorEastAsia" w:cs="Calibri" w:hint="eastAsia"/>
                <w:lang w:eastAsia="zh-CN"/>
              </w:rPr>
              <w:t>，</w:t>
            </w:r>
            <w:r w:rsidRPr="00242A97">
              <w:rPr>
                <w:rFonts w:eastAsiaTheme="majorEastAsia" w:cs="Calibri" w:hint="eastAsia"/>
                <w:lang w:eastAsia="zh-CN"/>
              </w:rPr>
              <w:t>并</w:t>
            </w:r>
            <w:r w:rsidRPr="00745200">
              <w:rPr>
                <w:rFonts w:eastAsiaTheme="majorEastAsia" w:cs="Calibri" w:hint="eastAsia"/>
                <w:b/>
                <w:bCs/>
                <w:lang w:eastAsia="zh-CN"/>
              </w:rPr>
              <w:t>批准</w:t>
            </w:r>
            <w:r w:rsidRPr="004C7D99">
              <w:rPr>
                <w:rFonts w:eastAsiaTheme="majorEastAsia" w:cs="Calibri" w:hint="eastAsia"/>
                <w:lang w:eastAsia="zh-CN"/>
              </w:rPr>
              <w:t>拟议的</w:t>
            </w:r>
            <w:r w:rsidRPr="00242A97">
              <w:rPr>
                <w:rFonts w:eastAsiaTheme="majorEastAsia" w:cs="Calibri" w:hint="eastAsia"/>
                <w:lang w:eastAsia="zh-CN"/>
              </w:rPr>
              <w:t>新决议</w:t>
            </w:r>
            <w:r w:rsidR="00745200">
              <w:rPr>
                <w:rFonts w:eastAsiaTheme="majorEastAsia" w:cs="Calibri" w:hint="eastAsia"/>
                <w:lang w:eastAsia="zh-CN"/>
              </w:rPr>
              <w:t>。</w:t>
            </w:r>
          </w:p>
          <w:p w14:paraId="2A08AE5B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2A15A5F0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1B8BA99A" w14:textId="0E09B405" w:rsidR="00E24D59" w:rsidRPr="00AE101F" w:rsidRDefault="002D2A48" w:rsidP="00CB1F7F">
            <w:pPr>
              <w:spacing w:after="120"/>
              <w:ind w:firstLineChars="200" w:firstLine="480"/>
              <w:rPr>
                <w:rFonts w:eastAsiaTheme="majorEastAsia" w:cs="Calibri"/>
                <w:sz w:val="22"/>
                <w:szCs w:val="22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>HYPERLINK "https://www.itu.int/md/S24-CL-C-0004/en"</w:instrText>
            </w:r>
            <w:r>
              <w:fldChar w:fldCharType="separate"/>
            </w:r>
            <w:r w:rsidRPr="00AE101F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C24/4</w:t>
            </w:r>
            <w:r>
              <w:fldChar w:fldCharType="end"/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号文件（关于拟议改进全权代表大会工作的磋商结果）、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"https://www.itu.int/md/S24-CL-C-0113/en"</w:instrText>
            </w:r>
            <w:r>
              <w:fldChar w:fldCharType="separate"/>
            </w:r>
            <w:r w:rsidRPr="00AE101F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C24/113</w:t>
            </w:r>
            <w:r>
              <w:fldChar w:fldCharType="end"/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号文件（第三次全体会议的摘要记录）、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"https://www.itu.int/md/S25-CL-C-0004/en"</w:instrText>
            </w:r>
            <w:r>
              <w:fldChar w:fldCharType="separate"/>
            </w:r>
            <w:r w:rsidRPr="00AE101F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C25/4</w:t>
            </w:r>
            <w:r>
              <w:fldChar w:fldCharType="end"/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号文件（</w:t>
            </w:r>
            <w:r w:rsidR="00745200" w:rsidRPr="00AE101F">
              <w:rPr>
                <w:rFonts w:eastAsiaTheme="majorEastAsia" w:cs="Calibri"/>
                <w:sz w:val="22"/>
                <w:szCs w:val="22"/>
                <w:lang w:eastAsia="zh-CN"/>
              </w:rPr>
              <w:t>2026</w:t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年全权代表大会的筹备工作）、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"https://www.itu.int/md/T22-WTSA.24-INF-0003/en"</w:instrText>
            </w:r>
            <w:r>
              <w:fldChar w:fldCharType="separate"/>
            </w:r>
            <w:r w:rsidRPr="00AE101F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val="en-US" w:eastAsia="zh-CN"/>
              </w:rPr>
              <w:t>ASBN-AHDGC</w:t>
            </w:r>
            <w:r>
              <w:fldChar w:fldCharType="end"/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val="en-US" w:eastAsia="zh-CN"/>
              </w:rPr>
              <w:t>（致</w:t>
            </w:r>
            <w:r w:rsidR="00AE101F" w:rsidRPr="00AE101F">
              <w:rPr>
                <w:rFonts w:eastAsiaTheme="majorEastAsia" w:cs="Calibri"/>
                <w:sz w:val="22"/>
                <w:szCs w:val="22"/>
                <w:lang w:val="en-US" w:eastAsia="zh-CN"/>
              </w:rPr>
              <w:t>WTSA</w:t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val="en-US" w:eastAsia="zh-CN"/>
              </w:rPr>
              <w:t>特设组主席和起草组主席</w:t>
            </w:r>
            <w:r w:rsidR="00AE101F" w:rsidRPr="00AE101F">
              <w:rPr>
                <w:rFonts w:ascii="STKaiti" w:eastAsia="STKaiti" w:hAnsi="STKaiti" w:cs="Calibri" w:hint="eastAsia"/>
                <w:sz w:val="22"/>
                <w:szCs w:val="22"/>
                <w:lang w:val="en-US" w:eastAsia="zh-CN"/>
              </w:rPr>
              <w:t>的</w:t>
            </w:r>
            <w:r w:rsidR="00745200" w:rsidRPr="00AE101F">
              <w:rPr>
                <w:rFonts w:ascii="STKaiti" w:eastAsia="STKaiti" w:hAnsi="STKaiti" w:cs="Calibri" w:hint="eastAsia"/>
                <w:sz w:val="22"/>
                <w:szCs w:val="22"/>
                <w:lang w:val="en-US" w:eastAsia="zh-CN"/>
              </w:rPr>
              <w:t>简报）</w:t>
            </w:r>
            <w:r w:rsidR="00AE101F" w:rsidRPr="00AE101F">
              <w:rPr>
                <w:rFonts w:ascii="STKaiti" w:eastAsia="STKaiti" w:hAnsi="STKaiti" w:cs="Calibri" w:hint="eastAsia"/>
                <w:sz w:val="22"/>
                <w:szCs w:val="22"/>
                <w:lang w:val="en-US" w:eastAsia="zh-CN"/>
              </w:rPr>
              <w:t>、</w:t>
            </w:r>
            <w:r>
              <w:fldChar w:fldCharType="begin"/>
            </w:r>
            <w:r>
              <w:rPr>
                <w:lang w:eastAsia="zh-CN"/>
              </w:rPr>
              <w:instrText>HYPERLINK "https://www.itu.int/md/S25-CL-C-0105/en"</w:instrText>
            </w:r>
            <w:r>
              <w:fldChar w:fldCharType="separate"/>
            </w:r>
            <w:r w:rsidRPr="00AE101F">
              <w:rPr>
                <w:rStyle w:val="Hyperlink"/>
                <w:rFonts w:eastAsiaTheme="majorEastAsia" w:cs="Calibri"/>
                <w:noProof w:val="0"/>
                <w:sz w:val="22"/>
                <w:szCs w:val="22"/>
                <w:lang w:eastAsia="zh-CN"/>
              </w:rPr>
              <w:t>C25/105</w:t>
            </w:r>
            <w:r>
              <w:fldChar w:fldCharType="end"/>
            </w:r>
            <w:r w:rsidR="00AE101F" w:rsidRPr="00AE101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号文件（附件</w:t>
            </w:r>
            <w:r w:rsidR="00AE101F" w:rsidRPr="00AE101F">
              <w:rPr>
                <w:rFonts w:eastAsiaTheme="majorEastAsia" w:cs="Calibri"/>
                <w:sz w:val="22"/>
                <w:szCs w:val="22"/>
                <w:lang w:eastAsia="zh-CN"/>
              </w:rPr>
              <w:t xml:space="preserve">B – </w:t>
            </w:r>
            <w:r w:rsidR="00AE101F" w:rsidRPr="00AE101F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全虚拟会议和可远程参会的实体会议的管理导则）</w:t>
            </w:r>
          </w:p>
        </w:tc>
      </w:tr>
      <w:bookmarkEnd w:id="2"/>
      <w:bookmarkEnd w:id="6"/>
    </w:tbl>
    <w:p w14:paraId="1D5D3704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C145BA3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6BE8D1C" w14:textId="2B647B45" w:rsidR="002D2A48" w:rsidRPr="002D2A48" w:rsidRDefault="00242A97" w:rsidP="002D2A48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242A97">
        <w:rPr>
          <w:rFonts w:ascii="SimSun" w:hAnsi="SimSun" w:cs="SimSun" w:hint="eastAsia"/>
          <w:lang w:eastAsia="zh-CN"/>
        </w:rPr>
        <w:lastRenderedPageBreak/>
        <w:t>背景和讨论</w:t>
      </w:r>
    </w:p>
    <w:p w14:paraId="073858CC" w14:textId="208AA408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所有国际电联代表</w:t>
      </w:r>
      <w:r w:rsidR="009C6DC3" w:rsidRPr="009C6DC3">
        <w:rPr>
          <w:rFonts w:hint="eastAsia"/>
          <w:lang w:eastAsia="zh-CN"/>
        </w:rPr>
        <w:t>都能证实</w:t>
      </w:r>
      <w:r w:rsidR="009C6DC3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国际电联大会和全会</w:t>
      </w:r>
      <w:r w:rsidR="009C6DC3">
        <w:rPr>
          <w:rFonts w:hint="eastAsia"/>
          <w:lang w:eastAsia="zh-CN"/>
        </w:rPr>
        <w:t>的</w:t>
      </w:r>
      <w:r w:rsidR="009C6DC3" w:rsidRPr="00242A97">
        <w:rPr>
          <w:rFonts w:hint="eastAsia"/>
          <w:lang w:eastAsia="zh-CN"/>
        </w:rPr>
        <w:t>工作环境</w:t>
      </w:r>
      <w:r w:rsidRPr="00242A97">
        <w:rPr>
          <w:rFonts w:hint="eastAsia"/>
          <w:lang w:eastAsia="zh-CN"/>
        </w:rPr>
        <w:t>充满挑战</w:t>
      </w:r>
      <w:r w:rsidR="009C6DC3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会议</w:t>
      </w:r>
      <w:r w:rsidR="009C6DC3" w:rsidRPr="009C6DC3">
        <w:rPr>
          <w:rFonts w:hint="eastAsia"/>
          <w:lang w:eastAsia="zh-CN"/>
        </w:rPr>
        <w:t>往往</w:t>
      </w:r>
      <w:r w:rsidRPr="00242A97">
        <w:rPr>
          <w:rFonts w:hint="eastAsia"/>
          <w:lang w:eastAsia="zh-CN"/>
        </w:rPr>
        <w:t>持续到深夜</w:t>
      </w:r>
      <w:r w:rsidR="009C6DC3">
        <w:rPr>
          <w:rFonts w:hint="eastAsia"/>
          <w:lang w:eastAsia="zh-CN"/>
        </w:rPr>
        <w:t>，</w:t>
      </w:r>
      <w:r w:rsidR="00051501">
        <w:rPr>
          <w:rFonts w:hint="eastAsia"/>
          <w:lang w:eastAsia="zh-CN"/>
        </w:rPr>
        <w:t>期间</w:t>
      </w:r>
      <w:r w:rsidRPr="00242A97">
        <w:rPr>
          <w:rFonts w:hint="eastAsia"/>
          <w:lang w:eastAsia="zh-CN"/>
        </w:rPr>
        <w:t>几乎没有休息时间</w:t>
      </w:r>
      <w:r w:rsidR="009C6DC3">
        <w:rPr>
          <w:rFonts w:hint="eastAsia"/>
          <w:lang w:eastAsia="zh-CN"/>
        </w:rPr>
        <w:t>，次日清晨又</w:t>
      </w:r>
      <w:r w:rsidR="00051501">
        <w:rPr>
          <w:rFonts w:hint="eastAsia"/>
          <w:lang w:eastAsia="zh-CN"/>
        </w:rPr>
        <w:t>继续开会</w:t>
      </w:r>
      <w:r w:rsidR="009C6DC3">
        <w:rPr>
          <w:rFonts w:hint="eastAsia"/>
          <w:lang w:eastAsia="zh-CN"/>
        </w:rPr>
        <w:t>。这种工作模式</w:t>
      </w:r>
      <w:r w:rsidRPr="00242A97">
        <w:rPr>
          <w:rFonts w:hint="eastAsia"/>
          <w:lang w:eastAsia="zh-CN"/>
        </w:rPr>
        <w:t>不仅对代表</w:t>
      </w:r>
      <w:r w:rsidR="004C7D99">
        <w:rPr>
          <w:rFonts w:hint="eastAsia"/>
          <w:lang w:eastAsia="zh-CN"/>
        </w:rPr>
        <w:t>们</w:t>
      </w:r>
      <w:r w:rsidRPr="00242A97">
        <w:rPr>
          <w:rFonts w:hint="eastAsia"/>
          <w:lang w:eastAsia="zh-CN"/>
        </w:rPr>
        <w:t>的整体体验和</w:t>
      </w:r>
      <w:r w:rsidR="00051501" w:rsidRPr="00051501">
        <w:rPr>
          <w:rFonts w:hint="eastAsia"/>
          <w:lang w:eastAsia="zh-CN"/>
        </w:rPr>
        <w:t>工作生活平衡</w:t>
      </w:r>
      <w:r w:rsidRPr="00242A97">
        <w:rPr>
          <w:rFonts w:hint="eastAsia"/>
          <w:lang w:eastAsia="zh-CN"/>
        </w:rPr>
        <w:t>产生负面影响</w:t>
      </w:r>
      <w:r w:rsidR="009C6DC3">
        <w:rPr>
          <w:rFonts w:hint="eastAsia"/>
          <w:lang w:eastAsia="zh-CN"/>
        </w:rPr>
        <w:t>，也影响了</w:t>
      </w:r>
      <w:r w:rsidRPr="00242A97">
        <w:rPr>
          <w:rFonts w:hint="eastAsia"/>
          <w:lang w:eastAsia="zh-CN"/>
        </w:rPr>
        <w:t>他们</w:t>
      </w:r>
      <w:r w:rsidR="009C6DC3">
        <w:rPr>
          <w:rFonts w:hint="eastAsia"/>
          <w:lang w:eastAsia="zh-CN"/>
        </w:rPr>
        <w:t>进行</w:t>
      </w:r>
      <w:r w:rsidRPr="00242A97">
        <w:rPr>
          <w:rFonts w:hint="eastAsia"/>
          <w:lang w:eastAsia="zh-CN"/>
        </w:rPr>
        <w:t>富有成效的</w:t>
      </w:r>
      <w:r w:rsidR="009C6DC3">
        <w:rPr>
          <w:rFonts w:hint="eastAsia"/>
          <w:lang w:eastAsia="zh-CN"/>
        </w:rPr>
        <w:t>讨论</w:t>
      </w:r>
      <w:r w:rsidRPr="00242A97">
        <w:rPr>
          <w:rFonts w:hint="eastAsia"/>
          <w:lang w:eastAsia="zh-CN"/>
        </w:rPr>
        <w:t>和</w:t>
      </w:r>
      <w:r w:rsidR="009C6DC3">
        <w:rPr>
          <w:rFonts w:hint="eastAsia"/>
          <w:lang w:eastAsia="zh-CN"/>
        </w:rPr>
        <w:t>实现协商一致</w:t>
      </w:r>
      <w:r w:rsidRPr="00242A97">
        <w:rPr>
          <w:rFonts w:hint="eastAsia"/>
          <w:lang w:eastAsia="zh-CN"/>
        </w:rPr>
        <w:t>的能力</w:t>
      </w:r>
      <w:r w:rsidR="009C6DC3" w:rsidRPr="00C7578D">
        <w:rPr>
          <w:rFonts w:hint="eastAsia"/>
          <w:lang w:eastAsia="zh-CN"/>
        </w:rPr>
        <w:t>。</w:t>
      </w:r>
    </w:p>
    <w:p w14:paraId="17B333B3" w14:textId="473A1523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理事会</w:t>
      </w:r>
      <w:r w:rsidR="009C6DC3" w:rsidRPr="002D2A48">
        <w:rPr>
          <w:lang w:eastAsia="zh-CN"/>
        </w:rPr>
        <w:t>2024</w:t>
      </w:r>
      <w:r w:rsidRPr="00242A97">
        <w:rPr>
          <w:rFonts w:hint="eastAsia"/>
          <w:lang w:eastAsia="zh-CN"/>
        </w:rPr>
        <w:t>年会议讨论了关于全权代表大会</w:t>
      </w:r>
      <w:r w:rsidR="009C6DC3" w:rsidRPr="009C6DC3">
        <w:rPr>
          <w:rFonts w:hint="eastAsia"/>
          <w:lang w:eastAsia="zh-CN"/>
        </w:rPr>
        <w:t>拟议改进措施</w:t>
      </w:r>
      <w:r w:rsidRPr="00242A97">
        <w:rPr>
          <w:rFonts w:hint="eastAsia"/>
          <w:lang w:eastAsia="zh-CN"/>
        </w:rPr>
        <w:t>的磋商结果</w:t>
      </w:r>
      <w:r w:rsidR="009C6DC3">
        <w:rPr>
          <w:rFonts w:hint="eastAsia"/>
          <w:lang w:eastAsia="zh-CN"/>
        </w:rPr>
        <w:t>。</w:t>
      </w:r>
      <w:r w:rsidR="00051501">
        <w:rPr>
          <w:rFonts w:hint="eastAsia"/>
          <w:lang w:eastAsia="zh-CN"/>
        </w:rPr>
        <w:t>各</w:t>
      </w:r>
      <w:r w:rsidRPr="00242A97">
        <w:rPr>
          <w:rFonts w:hint="eastAsia"/>
          <w:lang w:eastAsia="zh-CN"/>
        </w:rPr>
        <w:t>成员国在回复中强调</w:t>
      </w:r>
      <w:r w:rsidR="00051501">
        <w:rPr>
          <w:rFonts w:hint="eastAsia"/>
          <w:lang w:eastAsia="zh-CN"/>
        </w:rPr>
        <w:t>了</w:t>
      </w:r>
      <w:r w:rsidR="009C6DC3">
        <w:rPr>
          <w:rFonts w:hint="eastAsia"/>
          <w:lang w:eastAsia="zh-CN"/>
        </w:rPr>
        <w:t>“</w:t>
      </w:r>
      <w:r w:rsidR="00063321" w:rsidRPr="00242A97">
        <w:rPr>
          <w:rFonts w:hint="eastAsia"/>
          <w:lang w:eastAsia="zh-CN"/>
        </w:rPr>
        <w:t>不</w:t>
      </w:r>
      <w:r w:rsidR="00063321">
        <w:rPr>
          <w:rFonts w:hint="eastAsia"/>
          <w:lang w:eastAsia="zh-CN"/>
        </w:rPr>
        <w:t>加班</w:t>
      </w:r>
      <w:r w:rsidR="00063321" w:rsidRPr="002D2A48">
        <w:rPr>
          <w:lang w:eastAsia="zh-CN"/>
        </w:rPr>
        <w:t>/</w:t>
      </w:r>
      <w:r w:rsidR="00063321">
        <w:rPr>
          <w:rFonts w:hint="eastAsia"/>
          <w:lang w:eastAsia="zh-CN"/>
        </w:rPr>
        <w:t>不熬夜</w:t>
      </w:r>
      <w:r w:rsidR="00063321" w:rsidRPr="00242A97">
        <w:rPr>
          <w:rFonts w:hint="eastAsia"/>
          <w:lang w:eastAsia="zh-CN"/>
        </w:rPr>
        <w:t>/</w:t>
      </w:r>
      <w:r w:rsidR="00063321" w:rsidRPr="00242A97">
        <w:rPr>
          <w:rFonts w:hint="eastAsia"/>
          <w:lang w:eastAsia="zh-CN"/>
        </w:rPr>
        <w:t>不</w:t>
      </w:r>
      <w:r w:rsidR="00063321">
        <w:rPr>
          <w:rFonts w:hint="eastAsia"/>
          <w:lang w:eastAsia="zh-CN"/>
        </w:rPr>
        <w:t>在</w:t>
      </w:r>
      <w:r w:rsidR="00063321" w:rsidRPr="00242A97">
        <w:rPr>
          <w:rFonts w:hint="eastAsia"/>
          <w:lang w:eastAsia="zh-CN"/>
        </w:rPr>
        <w:t>周末</w:t>
      </w:r>
      <w:r w:rsidR="00063321">
        <w:rPr>
          <w:rFonts w:hint="eastAsia"/>
          <w:lang w:eastAsia="zh-CN"/>
        </w:rPr>
        <w:t>开会</w:t>
      </w:r>
      <w:r w:rsidR="009C6DC3">
        <w:rPr>
          <w:rFonts w:hint="eastAsia"/>
          <w:lang w:eastAsia="zh-CN"/>
        </w:rPr>
        <w:t>”</w:t>
      </w:r>
      <w:r w:rsidR="00063321">
        <w:rPr>
          <w:rFonts w:hint="eastAsia"/>
          <w:lang w:eastAsia="zh-CN"/>
        </w:rPr>
        <w:t>，</w:t>
      </w:r>
      <w:r w:rsidR="00051501">
        <w:rPr>
          <w:rFonts w:hint="eastAsia"/>
          <w:lang w:eastAsia="zh-CN"/>
        </w:rPr>
        <w:t>以及设定</w:t>
      </w:r>
      <w:r w:rsidRPr="00242A97">
        <w:rPr>
          <w:rFonts w:hint="eastAsia"/>
          <w:lang w:eastAsia="zh-CN"/>
        </w:rPr>
        <w:t>时限的重要性</w:t>
      </w:r>
      <w:r w:rsidR="00063321">
        <w:rPr>
          <w:rFonts w:hint="eastAsia"/>
          <w:lang w:eastAsia="zh-CN"/>
        </w:rPr>
        <w:t>（</w:t>
      </w:r>
      <w:r w:rsidR="00063321">
        <w:fldChar w:fldCharType="begin"/>
      </w:r>
      <w:r w:rsidR="00063321">
        <w:rPr>
          <w:lang w:eastAsia="zh-CN"/>
        </w:rPr>
        <w:instrText>HYPERLINK "https://www.itu.int/md/S24-CL-C-0004/en"</w:instrText>
      </w:r>
      <w:r w:rsidR="00063321">
        <w:fldChar w:fldCharType="separate"/>
      </w:r>
      <w:r w:rsidR="00063321" w:rsidRPr="002D2A48">
        <w:rPr>
          <w:rStyle w:val="Hyperlink"/>
          <w:rFonts w:eastAsia="SimSun"/>
          <w:noProof w:val="0"/>
          <w:lang w:eastAsia="zh-CN"/>
        </w:rPr>
        <w:t>C24/4</w:t>
      </w:r>
      <w:r w:rsidR="00063321">
        <w:fldChar w:fldCharType="end"/>
      </w:r>
      <w:r w:rsidR="00063321" w:rsidRPr="00242A97">
        <w:rPr>
          <w:rFonts w:hint="eastAsia"/>
          <w:lang w:eastAsia="zh-CN"/>
        </w:rPr>
        <w:t>号文件</w:t>
      </w:r>
      <w:r w:rsidR="00063321">
        <w:rPr>
          <w:rFonts w:hint="eastAsia"/>
          <w:lang w:eastAsia="zh-CN"/>
        </w:rPr>
        <w:t>）。</w:t>
      </w:r>
      <w:r w:rsidRPr="00242A97">
        <w:rPr>
          <w:rFonts w:hint="eastAsia"/>
          <w:lang w:eastAsia="zh-CN"/>
        </w:rPr>
        <w:t>因此</w:t>
      </w:r>
      <w:r w:rsidR="00063321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理事会要求秘书处继续</w:t>
      </w:r>
      <w:r w:rsidR="00051501">
        <w:rPr>
          <w:rFonts w:hint="eastAsia"/>
          <w:lang w:eastAsia="zh-CN"/>
        </w:rPr>
        <w:t>落实</w:t>
      </w:r>
      <w:r w:rsidR="00063321" w:rsidRPr="002D2A48">
        <w:rPr>
          <w:lang w:eastAsia="zh-CN"/>
        </w:rPr>
        <w:t>PP-22</w:t>
      </w:r>
      <w:r w:rsidR="00874373">
        <w:rPr>
          <w:rFonts w:hint="eastAsia"/>
          <w:lang w:eastAsia="zh-CN"/>
        </w:rPr>
        <w:t>会议上</w:t>
      </w:r>
      <w:r w:rsidR="00874373" w:rsidRPr="00242A97">
        <w:rPr>
          <w:rFonts w:hint="eastAsia"/>
          <w:lang w:eastAsia="zh-CN"/>
        </w:rPr>
        <w:t>已</w:t>
      </w:r>
      <w:r w:rsidR="00874373">
        <w:rPr>
          <w:rFonts w:hint="eastAsia"/>
          <w:lang w:eastAsia="zh-CN"/>
        </w:rPr>
        <w:t>采取的、</w:t>
      </w:r>
      <w:r w:rsidR="001F47F2">
        <w:rPr>
          <w:rFonts w:hint="eastAsia"/>
          <w:lang w:eastAsia="zh-CN"/>
        </w:rPr>
        <w:t>在</w:t>
      </w:r>
      <w:r w:rsidR="001F47F2" w:rsidRPr="00242A97">
        <w:rPr>
          <w:rFonts w:hint="eastAsia"/>
          <w:lang w:eastAsia="zh-CN"/>
        </w:rPr>
        <w:t>时间管理</w:t>
      </w:r>
      <w:r w:rsidR="001F47F2">
        <w:rPr>
          <w:rFonts w:hint="eastAsia"/>
          <w:lang w:eastAsia="zh-CN"/>
        </w:rPr>
        <w:t>（</w:t>
      </w:r>
      <w:r w:rsidR="001F47F2" w:rsidRPr="00242A97">
        <w:rPr>
          <w:rFonts w:hint="eastAsia"/>
          <w:lang w:eastAsia="zh-CN"/>
        </w:rPr>
        <w:t>及其他因素</w:t>
      </w:r>
      <w:r w:rsidR="001F47F2">
        <w:rPr>
          <w:rFonts w:hint="eastAsia"/>
          <w:lang w:eastAsia="zh-CN"/>
        </w:rPr>
        <w:t>）方面</w:t>
      </w:r>
      <w:r w:rsidR="00874373">
        <w:rPr>
          <w:rFonts w:hint="eastAsia"/>
          <w:lang w:eastAsia="zh-CN"/>
        </w:rPr>
        <w:t>行之有效的</w:t>
      </w:r>
      <w:r w:rsidRPr="00242A97">
        <w:rPr>
          <w:rFonts w:hint="eastAsia"/>
          <w:lang w:eastAsia="zh-CN"/>
        </w:rPr>
        <w:t>措施</w:t>
      </w:r>
      <w:r w:rsidR="00063321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并与东道国合作</w:t>
      </w:r>
      <w:r w:rsidR="00063321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在</w:t>
      </w:r>
      <w:r w:rsidR="00063321" w:rsidRPr="002D2A48">
        <w:rPr>
          <w:lang w:eastAsia="zh-CN"/>
        </w:rPr>
        <w:t>PP-26</w:t>
      </w:r>
      <w:r w:rsidRPr="00242A97">
        <w:rPr>
          <w:rFonts w:hint="eastAsia"/>
          <w:lang w:eastAsia="zh-CN"/>
        </w:rPr>
        <w:t>期间实施可能的流程改进</w:t>
      </w:r>
      <w:r w:rsidRPr="000364E2">
        <w:rPr>
          <w:rFonts w:hint="eastAsia"/>
          <w:lang w:eastAsia="zh-CN"/>
        </w:rPr>
        <w:t>措施</w:t>
      </w:r>
      <w:r w:rsidR="00063321">
        <w:rPr>
          <w:rFonts w:hint="eastAsia"/>
          <w:lang w:eastAsia="zh-CN"/>
        </w:rPr>
        <w:t>（</w:t>
      </w:r>
      <w:r w:rsidR="00874373">
        <w:rPr>
          <w:rFonts w:hint="eastAsia"/>
          <w:lang w:eastAsia="zh-CN"/>
        </w:rPr>
        <w:t>参</w:t>
      </w:r>
      <w:r w:rsidR="00063321" w:rsidRPr="00242A97">
        <w:rPr>
          <w:rFonts w:hint="eastAsia"/>
          <w:lang w:eastAsia="zh-CN"/>
        </w:rPr>
        <w:t>见</w:t>
      </w:r>
      <w:r w:rsidR="00063321">
        <w:fldChar w:fldCharType="begin"/>
      </w:r>
      <w:r w:rsidR="00063321">
        <w:rPr>
          <w:lang w:eastAsia="zh-CN"/>
        </w:rPr>
        <w:instrText>HYPERLINK "https://www.itu.int/md/S24-CL-C-0113/en"</w:instrText>
      </w:r>
      <w:r w:rsidR="00063321">
        <w:fldChar w:fldCharType="separate"/>
      </w:r>
      <w:r w:rsidR="00063321" w:rsidRPr="002D2A48">
        <w:rPr>
          <w:rStyle w:val="Hyperlink"/>
          <w:rFonts w:eastAsia="SimSun"/>
          <w:noProof w:val="0"/>
          <w:lang w:eastAsia="zh-CN"/>
        </w:rPr>
        <w:t>C24/113</w:t>
      </w:r>
      <w:r w:rsidR="00063321">
        <w:fldChar w:fldCharType="end"/>
      </w:r>
      <w:r w:rsidR="00063321" w:rsidRPr="00242A97">
        <w:rPr>
          <w:rFonts w:hint="eastAsia"/>
          <w:lang w:eastAsia="zh-CN"/>
        </w:rPr>
        <w:t>和</w:t>
      </w:r>
      <w:r w:rsidR="00063321">
        <w:fldChar w:fldCharType="begin"/>
      </w:r>
      <w:r w:rsidR="00063321">
        <w:rPr>
          <w:lang w:eastAsia="zh-CN"/>
        </w:rPr>
        <w:instrText>HYPERLINK "https://www.itu.int/md/S25-CL-C-0004/en"</w:instrText>
      </w:r>
      <w:r w:rsidR="00063321">
        <w:fldChar w:fldCharType="separate"/>
      </w:r>
      <w:r w:rsidR="00063321" w:rsidRPr="002D2A48">
        <w:rPr>
          <w:rStyle w:val="Hyperlink"/>
          <w:rFonts w:eastAsia="SimSun"/>
          <w:noProof w:val="0"/>
          <w:lang w:eastAsia="zh-CN"/>
        </w:rPr>
        <w:t>C25/4</w:t>
      </w:r>
      <w:r w:rsidR="00063321">
        <w:fldChar w:fldCharType="end"/>
      </w:r>
      <w:r w:rsidR="00063321" w:rsidRPr="00242A97">
        <w:rPr>
          <w:rFonts w:hint="eastAsia"/>
          <w:lang w:eastAsia="zh-CN"/>
        </w:rPr>
        <w:t>号文件</w:t>
      </w:r>
      <w:r w:rsidR="00063321">
        <w:rPr>
          <w:rFonts w:hint="eastAsia"/>
          <w:lang w:eastAsia="zh-CN"/>
        </w:rPr>
        <w:t>）。</w:t>
      </w:r>
    </w:p>
    <w:p w14:paraId="50D3063C" w14:textId="3CAD2532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val="en-US" w:eastAsia="zh-CN"/>
        </w:rPr>
      </w:pPr>
      <w:r w:rsidRPr="00242A97">
        <w:rPr>
          <w:rFonts w:hint="eastAsia"/>
          <w:lang w:val="en-US" w:eastAsia="zh-CN"/>
        </w:rPr>
        <w:t>国际电联</w:t>
      </w:r>
      <w:r w:rsidR="00581B24">
        <w:rPr>
          <w:rFonts w:hint="eastAsia"/>
          <w:lang w:val="en-US" w:eastAsia="zh-CN"/>
        </w:rPr>
        <w:t>在</w:t>
      </w:r>
      <w:r w:rsidRPr="00242A97">
        <w:rPr>
          <w:rFonts w:hint="eastAsia"/>
          <w:lang w:val="en-US" w:eastAsia="zh-CN"/>
        </w:rPr>
        <w:t>文化和工作方法</w:t>
      </w:r>
      <w:r w:rsidR="00581B24">
        <w:rPr>
          <w:rFonts w:hint="eastAsia"/>
          <w:lang w:val="en-US" w:eastAsia="zh-CN"/>
        </w:rPr>
        <w:t>上</w:t>
      </w:r>
      <w:r w:rsidRPr="00242A97">
        <w:rPr>
          <w:rFonts w:hint="eastAsia"/>
          <w:lang w:val="en-US" w:eastAsia="zh-CN"/>
        </w:rPr>
        <w:t>的这一可喜变化</w:t>
      </w:r>
      <w:r w:rsidR="00581B24">
        <w:rPr>
          <w:rFonts w:hint="eastAsia"/>
          <w:lang w:val="en-US" w:eastAsia="zh-CN"/>
        </w:rPr>
        <w:t>，</w:t>
      </w:r>
      <w:r w:rsidRPr="00242A97">
        <w:rPr>
          <w:rFonts w:hint="eastAsia"/>
          <w:lang w:val="en-US" w:eastAsia="zh-CN"/>
        </w:rPr>
        <w:t>也对全权代表大会以外的其他大会和全会产生了积极影响</w:t>
      </w:r>
      <w:r w:rsidR="00063321">
        <w:rPr>
          <w:rFonts w:hint="eastAsia"/>
          <w:lang w:val="en-US" w:eastAsia="zh-CN"/>
        </w:rPr>
        <w:t>。</w:t>
      </w:r>
      <w:r w:rsidRPr="00242A97">
        <w:rPr>
          <w:rFonts w:hint="eastAsia"/>
          <w:lang w:val="en-US" w:eastAsia="zh-CN"/>
        </w:rPr>
        <w:t>例如</w:t>
      </w:r>
      <w:r w:rsidR="00063321">
        <w:rPr>
          <w:rFonts w:hint="eastAsia"/>
          <w:lang w:val="en-US" w:eastAsia="zh-CN"/>
        </w:rPr>
        <w:t>，</w:t>
      </w:r>
      <w:r w:rsidRPr="00242A97">
        <w:rPr>
          <w:rFonts w:hint="eastAsia"/>
          <w:lang w:val="en-US" w:eastAsia="zh-CN"/>
        </w:rPr>
        <w:t>在</w:t>
      </w:r>
      <w:r w:rsidR="00063321" w:rsidRPr="002D2A48">
        <w:rPr>
          <w:lang w:eastAsia="zh-CN"/>
        </w:rPr>
        <w:t>2024</w:t>
      </w:r>
      <w:r w:rsidRPr="00242A97">
        <w:rPr>
          <w:rFonts w:hint="eastAsia"/>
          <w:lang w:val="en-US" w:eastAsia="zh-CN"/>
        </w:rPr>
        <w:t>年世界电信标准化全会</w:t>
      </w:r>
      <w:r w:rsidR="00063321">
        <w:rPr>
          <w:rFonts w:hint="eastAsia"/>
          <w:lang w:val="en-US" w:eastAsia="zh-CN"/>
        </w:rPr>
        <w:t>（</w:t>
      </w:r>
      <w:proofErr w:type="spellStart"/>
      <w:r w:rsidR="00063321" w:rsidRPr="002D2A48">
        <w:rPr>
          <w:lang w:eastAsia="zh-CN"/>
        </w:rPr>
        <w:t>WTSA</w:t>
      </w:r>
      <w:proofErr w:type="spellEnd"/>
      <w:r w:rsidR="00063321" w:rsidRPr="002D2A48">
        <w:rPr>
          <w:lang w:eastAsia="zh-CN"/>
        </w:rPr>
        <w:t>-24</w:t>
      </w:r>
      <w:r w:rsidR="00063321">
        <w:rPr>
          <w:rFonts w:hint="eastAsia"/>
          <w:lang w:val="en-US" w:eastAsia="zh-CN"/>
        </w:rPr>
        <w:t>）</w:t>
      </w:r>
      <w:r w:rsidR="001F47F2">
        <w:rPr>
          <w:rFonts w:hint="eastAsia"/>
          <w:lang w:val="en-US" w:eastAsia="zh-CN"/>
        </w:rPr>
        <w:t>召开</w:t>
      </w:r>
      <w:r w:rsidR="00581B24">
        <w:rPr>
          <w:rFonts w:hint="eastAsia"/>
          <w:lang w:val="en-US" w:eastAsia="zh-CN"/>
        </w:rPr>
        <w:t>之</w:t>
      </w:r>
      <w:r w:rsidRPr="00242A97">
        <w:rPr>
          <w:rFonts w:hint="eastAsia"/>
          <w:lang w:val="en-US" w:eastAsia="zh-CN"/>
        </w:rPr>
        <w:t>前</w:t>
      </w:r>
      <w:r w:rsidR="00063321">
        <w:rPr>
          <w:rFonts w:hint="eastAsia"/>
          <w:lang w:val="en-US" w:eastAsia="zh-CN"/>
        </w:rPr>
        <w:t>，</w:t>
      </w:r>
      <w:r w:rsidR="000364E2" w:rsidRPr="000364E2">
        <w:rPr>
          <w:rFonts w:hint="eastAsia"/>
          <w:lang w:val="en-US" w:eastAsia="zh-CN"/>
        </w:rPr>
        <w:t>致</w:t>
      </w:r>
      <w:proofErr w:type="spellStart"/>
      <w:r w:rsidR="00063321" w:rsidRPr="002D2A48">
        <w:rPr>
          <w:lang w:eastAsia="zh-CN"/>
        </w:rPr>
        <w:t>WTSA</w:t>
      </w:r>
      <w:proofErr w:type="spellEnd"/>
      <w:r w:rsidRPr="00242A97">
        <w:rPr>
          <w:rFonts w:hint="eastAsia"/>
          <w:lang w:val="en-US" w:eastAsia="zh-CN"/>
        </w:rPr>
        <w:t>特设组和起草组主席的简报强调了有效时间管理的重要性</w:t>
      </w:r>
      <w:r w:rsidR="00063321">
        <w:rPr>
          <w:rFonts w:hint="eastAsia"/>
          <w:lang w:val="en-US" w:eastAsia="zh-CN"/>
        </w:rPr>
        <w:t>，</w:t>
      </w:r>
      <w:r w:rsidR="00581B24">
        <w:rPr>
          <w:rFonts w:hint="eastAsia"/>
          <w:lang w:val="en-US" w:eastAsia="zh-CN"/>
        </w:rPr>
        <w:t>以及在</w:t>
      </w:r>
      <w:r w:rsidR="00063321" w:rsidRPr="00063321">
        <w:rPr>
          <w:rFonts w:hint="eastAsia"/>
          <w:lang w:val="en-US" w:eastAsia="zh-CN"/>
        </w:rPr>
        <w:t>多个方面</w:t>
      </w:r>
      <w:r w:rsidR="00581B24">
        <w:rPr>
          <w:rFonts w:hint="eastAsia"/>
          <w:lang w:val="en-US" w:eastAsia="zh-CN"/>
        </w:rPr>
        <w:t>保持时间观念的必要性</w:t>
      </w:r>
      <w:r w:rsidR="00063321">
        <w:rPr>
          <w:rFonts w:hint="eastAsia"/>
          <w:lang w:val="en-US" w:eastAsia="zh-CN"/>
        </w:rPr>
        <w:t>（</w:t>
      </w:r>
      <w:hyperlink r:id="rId8" w:history="1">
        <w:proofErr w:type="spellStart"/>
        <w:r w:rsidR="00063321" w:rsidRPr="002D2A48">
          <w:rPr>
            <w:rStyle w:val="Hyperlink"/>
            <w:rFonts w:eastAsia="SimSun"/>
            <w:noProof w:val="0"/>
            <w:lang w:val="en-US" w:eastAsia="zh-CN"/>
          </w:rPr>
          <w:t>ASBN-AHDGC</w:t>
        </w:r>
        <w:proofErr w:type="spellEnd"/>
      </w:hyperlink>
      <w:r w:rsidR="00063321">
        <w:rPr>
          <w:rFonts w:hint="eastAsia"/>
          <w:lang w:val="en-US" w:eastAsia="zh-CN"/>
        </w:rPr>
        <w:t>）。</w:t>
      </w:r>
    </w:p>
    <w:p w14:paraId="4AA30C14" w14:textId="36E2C41B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尽管如此</w:t>
      </w:r>
      <w:r w:rsidR="00063321">
        <w:rPr>
          <w:rFonts w:hint="eastAsia"/>
          <w:lang w:eastAsia="zh-CN"/>
        </w:rPr>
        <w:t>，</w:t>
      </w:r>
      <w:r w:rsidR="00586125" w:rsidRPr="002D2A48">
        <w:rPr>
          <w:lang w:eastAsia="zh-CN"/>
        </w:rPr>
        <w:t>2025</w:t>
      </w:r>
      <w:r w:rsidRPr="00242A97">
        <w:rPr>
          <w:rFonts w:hint="eastAsia"/>
          <w:lang w:eastAsia="zh-CN"/>
        </w:rPr>
        <w:t>年世界电信发展大会</w:t>
      </w:r>
      <w:r w:rsidR="00586125">
        <w:rPr>
          <w:rFonts w:hint="eastAsia"/>
          <w:lang w:eastAsia="zh-CN"/>
        </w:rPr>
        <w:t>（</w:t>
      </w:r>
      <w:r w:rsidR="00586125" w:rsidRPr="002D2A48">
        <w:rPr>
          <w:lang w:eastAsia="zh-CN"/>
        </w:rPr>
        <w:t>WTDC-25</w:t>
      </w:r>
      <w:r w:rsidR="00586125">
        <w:rPr>
          <w:rFonts w:hint="eastAsia"/>
          <w:lang w:eastAsia="zh-CN"/>
        </w:rPr>
        <w:t>）</w:t>
      </w:r>
      <w:r w:rsidRPr="00242A97">
        <w:rPr>
          <w:rFonts w:hint="eastAsia"/>
          <w:lang w:eastAsia="zh-CN"/>
        </w:rPr>
        <w:t>的经验教训</w:t>
      </w:r>
      <w:r w:rsidR="00586125">
        <w:rPr>
          <w:rFonts w:hint="eastAsia"/>
          <w:lang w:eastAsia="zh-CN"/>
        </w:rPr>
        <w:t>表明，</w:t>
      </w:r>
      <w:r w:rsidRPr="00242A97">
        <w:rPr>
          <w:rFonts w:hint="eastAsia"/>
          <w:lang w:eastAsia="zh-CN"/>
        </w:rPr>
        <w:t>仍有改进的</w:t>
      </w:r>
      <w:r w:rsidR="000364E2">
        <w:rPr>
          <w:rFonts w:hint="eastAsia"/>
          <w:lang w:eastAsia="zh-CN"/>
        </w:rPr>
        <w:t>空间</w:t>
      </w:r>
      <w:r w:rsidR="00586125">
        <w:rPr>
          <w:rFonts w:hint="eastAsia"/>
          <w:lang w:eastAsia="zh-CN"/>
        </w:rPr>
        <w:t>。</w:t>
      </w:r>
      <w:r w:rsidRPr="00242A97">
        <w:rPr>
          <w:rFonts w:hint="eastAsia"/>
          <w:lang w:eastAsia="zh-CN"/>
        </w:rPr>
        <w:t>例如</w:t>
      </w:r>
      <w:r w:rsidR="00586125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尽管</w:t>
      </w:r>
      <w:r w:rsidR="000364E2" w:rsidRPr="00242A97">
        <w:rPr>
          <w:rFonts w:hint="eastAsia"/>
          <w:lang w:eastAsia="zh-CN"/>
        </w:rPr>
        <w:t>大会</w:t>
      </w:r>
      <w:r w:rsidR="000364E2">
        <w:rPr>
          <w:rFonts w:hint="eastAsia"/>
          <w:lang w:eastAsia="zh-CN"/>
        </w:rPr>
        <w:t>已</w:t>
      </w:r>
      <w:r w:rsidRPr="00242A97">
        <w:rPr>
          <w:rFonts w:hint="eastAsia"/>
          <w:lang w:eastAsia="zh-CN"/>
        </w:rPr>
        <w:t>商定工作时间</w:t>
      </w:r>
      <w:r w:rsidR="00586125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会议中心</w:t>
      </w:r>
      <w:r w:rsidR="00B612A6">
        <w:rPr>
          <w:rFonts w:hint="eastAsia"/>
          <w:lang w:eastAsia="zh-CN"/>
        </w:rPr>
        <w:t>也有明确的营业</w:t>
      </w:r>
      <w:r w:rsidR="000364E2" w:rsidRPr="000364E2">
        <w:rPr>
          <w:rFonts w:hint="eastAsia"/>
          <w:lang w:eastAsia="zh-CN"/>
        </w:rPr>
        <w:t>时间</w:t>
      </w:r>
      <w:r w:rsidR="00586125">
        <w:rPr>
          <w:rFonts w:hint="eastAsia"/>
          <w:lang w:eastAsia="zh-CN"/>
        </w:rPr>
        <w:t>和</w:t>
      </w:r>
      <w:r w:rsidRPr="00242A97">
        <w:rPr>
          <w:rFonts w:hint="eastAsia"/>
          <w:lang w:eastAsia="zh-CN"/>
        </w:rPr>
        <w:t>班车</w:t>
      </w:r>
      <w:r w:rsidR="00A31981" w:rsidRPr="00A31981">
        <w:rPr>
          <w:rFonts w:hint="eastAsia"/>
          <w:lang w:eastAsia="zh-CN"/>
        </w:rPr>
        <w:t>时刻表</w:t>
      </w:r>
      <w:r w:rsidR="00586125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且成员国多次</w:t>
      </w:r>
      <w:r w:rsidR="000364E2">
        <w:rPr>
          <w:rFonts w:hint="eastAsia"/>
          <w:lang w:eastAsia="zh-CN"/>
        </w:rPr>
        <w:t>提出</w:t>
      </w:r>
      <w:r w:rsidRPr="00242A97">
        <w:rPr>
          <w:rFonts w:hint="eastAsia"/>
          <w:lang w:eastAsia="zh-CN"/>
        </w:rPr>
        <w:t>结束会议</w:t>
      </w:r>
      <w:r w:rsidR="000364E2">
        <w:rPr>
          <w:rFonts w:hint="eastAsia"/>
          <w:lang w:eastAsia="zh-CN"/>
        </w:rPr>
        <w:t>的请求</w:t>
      </w:r>
      <w:r w:rsidR="00586125">
        <w:rPr>
          <w:rFonts w:hint="eastAsia"/>
          <w:lang w:eastAsia="zh-CN"/>
        </w:rPr>
        <w:t>，</w:t>
      </w:r>
      <w:r w:rsidR="00A31981">
        <w:rPr>
          <w:rFonts w:hint="eastAsia"/>
          <w:lang w:eastAsia="zh-CN"/>
        </w:rPr>
        <w:t>但</w:t>
      </w:r>
      <w:r w:rsidR="000364E2">
        <w:rPr>
          <w:rFonts w:hint="eastAsia"/>
          <w:lang w:eastAsia="zh-CN"/>
        </w:rPr>
        <w:t>部分</w:t>
      </w:r>
      <w:r w:rsidRPr="00242A97">
        <w:rPr>
          <w:rFonts w:hint="eastAsia"/>
          <w:lang w:eastAsia="zh-CN"/>
        </w:rPr>
        <w:t>特设组仍难以完成当天的工作</w:t>
      </w:r>
      <w:r w:rsidR="00586125">
        <w:rPr>
          <w:rFonts w:hint="eastAsia"/>
          <w:lang w:eastAsia="zh-CN"/>
        </w:rPr>
        <w:t>。</w:t>
      </w:r>
    </w:p>
    <w:p w14:paraId="6C1344C3" w14:textId="09334458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目前</w:t>
      </w:r>
      <w:r w:rsidR="00A31981">
        <w:rPr>
          <w:rFonts w:hint="eastAsia"/>
          <w:lang w:eastAsia="zh-CN"/>
        </w:rPr>
        <w:t>尚无</w:t>
      </w:r>
      <w:r w:rsidRPr="00242A97">
        <w:rPr>
          <w:rFonts w:hint="eastAsia"/>
          <w:lang w:eastAsia="zh-CN"/>
        </w:rPr>
        <w:t>正式的机制来应对</w:t>
      </w:r>
      <w:r w:rsidR="00B612A6">
        <w:rPr>
          <w:rFonts w:hint="eastAsia"/>
          <w:lang w:eastAsia="zh-CN"/>
        </w:rPr>
        <w:t>此类</w:t>
      </w:r>
      <w:r w:rsidRPr="00242A97">
        <w:rPr>
          <w:rFonts w:hint="eastAsia"/>
          <w:lang w:eastAsia="zh-CN"/>
        </w:rPr>
        <w:t>挑战</w:t>
      </w:r>
      <w:r w:rsidR="006967C2">
        <w:rPr>
          <w:rFonts w:hint="eastAsia"/>
          <w:lang w:eastAsia="zh-CN"/>
        </w:rPr>
        <w:t>。值得注意</w:t>
      </w:r>
      <w:r w:rsidRPr="00242A97">
        <w:rPr>
          <w:rFonts w:hint="eastAsia"/>
          <w:lang w:eastAsia="zh-CN"/>
        </w:rPr>
        <w:t>的是</w:t>
      </w:r>
      <w:r w:rsidR="006967C2">
        <w:rPr>
          <w:rFonts w:hint="eastAsia"/>
          <w:lang w:eastAsia="zh-CN"/>
        </w:rPr>
        <w:t>，《</w:t>
      </w:r>
      <w:r w:rsidR="006967C2" w:rsidRPr="006967C2">
        <w:rPr>
          <w:rFonts w:hint="eastAsia"/>
          <w:lang w:eastAsia="zh-CN"/>
        </w:rPr>
        <w:t>全虚拟会议和可远程参会的实体会议的管理导则</w:t>
      </w:r>
      <w:r w:rsidR="006967C2">
        <w:rPr>
          <w:rFonts w:hint="eastAsia"/>
          <w:lang w:eastAsia="zh-CN"/>
        </w:rPr>
        <w:t>》（</w:t>
      </w:r>
      <w:hyperlink r:id="rId9" w:history="1">
        <w:proofErr w:type="spellStart"/>
        <w:r w:rsidR="006967C2" w:rsidRPr="002D2A48">
          <w:rPr>
            <w:rStyle w:val="Hyperlink"/>
            <w:rFonts w:eastAsia="SimSun"/>
            <w:noProof w:val="0"/>
            <w:lang w:eastAsia="zh-CN"/>
          </w:rPr>
          <w:t>C25</w:t>
        </w:r>
        <w:proofErr w:type="spellEnd"/>
        <w:r w:rsidR="006967C2" w:rsidRPr="002D2A48">
          <w:rPr>
            <w:rStyle w:val="Hyperlink"/>
            <w:rFonts w:eastAsia="SimSun"/>
            <w:noProof w:val="0"/>
            <w:lang w:eastAsia="zh-CN"/>
          </w:rPr>
          <w:t>/105</w:t>
        </w:r>
      </w:hyperlink>
      <w:r w:rsidR="006967C2" w:rsidRPr="00242A97">
        <w:rPr>
          <w:rFonts w:hint="eastAsia"/>
          <w:lang w:eastAsia="zh-CN"/>
        </w:rPr>
        <w:t>号文件附件</w:t>
      </w:r>
      <w:r w:rsidR="006967C2" w:rsidRPr="002D2A48">
        <w:rPr>
          <w:lang w:eastAsia="zh-CN"/>
        </w:rPr>
        <w:t>B</w:t>
      </w:r>
      <w:r w:rsidR="006967C2">
        <w:rPr>
          <w:rFonts w:hint="eastAsia"/>
          <w:lang w:eastAsia="zh-CN"/>
        </w:rPr>
        <w:t>）</w:t>
      </w:r>
      <w:r w:rsidR="00B612A6">
        <w:rPr>
          <w:rFonts w:hint="eastAsia"/>
          <w:lang w:eastAsia="zh-CN"/>
        </w:rPr>
        <w:t>明确</w:t>
      </w:r>
      <w:r w:rsidRPr="00242A97">
        <w:rPr>
          <w:rFonts w:hint="eastAsia"/>
          <w:lang w:eastAsia="zh-CN"/>
        </w:rPr>
        <w:t>了可远程参会的实体会议以及全虚拟会议的核心工作时间</w:t>
      </w:r>
      <w:r w:rsidR="006967C2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但</w:t>
      </w:r>
      <w:r w:rsidR="00B612A6">
        <w:rPr>
          <w:rFonts w:hint="eastAsia"/>
          <w:lang w:eastAsia="zh-CN"/>
        </w:rPr>
        <w:t>对于</w:t>
      </w:r>
      <w:r w:rsidRPr="00242A97">
        <w:rPr>
          <w:rFonts w:hint="eastAsia"/>
          <w:lang w:eastAsia="zh-CN"/>
        </w:rPr>
        <w:t>国际电联</w:t>
      </w:r>
      <w:r w:rsidR="006967C2">
        <w:rPr>
          <w:rFonts w:hint="eastAsia"/>
          <w:lang w:eastAsia="zh-CN"/>
        </w:rPr>
        <w:t>各</w:t>
      </w:r>
      <w:r w:rsidRPr="00242A97">
        <w:rPr>
          <w:rFonts w:hint="eastAsia"/>
          <w:lang w:eastAsia="zh-CN"/>
        </w:rPr>
        <w:t>大会和全会的</w:t>
      </w:r>
      <w:r w:rsidR="00B612A6" w:rsidRPr="00B612A6">
        <w:rPr>
          <w:rFonts w:hint="eastAsia"/>
          <w:lang w:eastAsia="zh-CN"/>
        </w:rPr>
        <w:t>进程</w:t>
      </w:r>
      <w:r w:rsidR="006967C2">
        <w:rPr>
          <w:rFonts w:hint="eastAsia"/>
          <w:lang w:eastAsia="zh-CN"/>
        </w:rPr>
        <w:t>，却</w:t>
      </w:r>
      <w:r w:rsidRPr="00242A97">
        <w:rPr>
          <w:rFonts w:hint="eastAsia"/>
          <w:lang w:eastAsia="zh-CN"/>
        </w:rPr>
        <w:t>没有</w:t>
      </w:r>
      <w:r w:rsidR="006967C2">
        <w:rPr>
          <w:rFonts w:hint="eastAsia"/>
          <w:lang w:eastAsia="zh-CN"/>
        </w:rPr>
        <w:t>相应的规定。</w:t>
      </w:r>
    </w:p>
    <w:p w14:paraId="3A41E374" w14:textId="33F9FA2A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这一问题不应再留待秘书处</w:t>
      </w:r>
      <w:r w:rsidR="00B612A6">
        <w:rPr>
          <w:rFonts w:hint="eastAsia"/>
          <w:lang w:eastAsia="zh-CN"/>
        </w:rPr>
        <w:t>与</w:t>
      </w:r>
      <w:r w:rsidRPr="00242A97">
        <w:rPr>
          <w:rFonts w:hint="eastAsia"/>
          <w:lang w:eastAsia="zh-CN"/>
        </w:rPr>
        <w:t>东道国在每届大会和全会上</w:t>
      </w:r>
      <w:r w:rsidR="0012681C">
        <w:rPr>
          <w:rFonts w:hint="eastAsia"/>
          <w:lang w:eastAsia="zh-CN"/>
        </w:rPr>
        <w:t>根据具体情况酌情</w:t>
      </w:r>
      <w:r w:rsidRPr="00242A97">
        <w:rPr>
          <w:rFonts w:hint="eastAsia"/>
          <w:lang w:eastAsia="zh-CN"/>
        </w:rPr>
        <w:t>决定</w:t>
      </w:r>
      <w:r w:rsidR="006967C2">
        <w:rPr>
          <w:rFonts w:hint="eastAsia"/>
          <w:lang w:eastAsia="zh-CN"/>
        </w:rPr>
        <w:t>。</w:t>
      </w:r>
      <w:r w:rsidRPr="00242A97">
        <w:rPr>
          <w:rFonts w:hint="eastAsia"/>
          <w:lang w:eastAsia="zh-CN"/>
        </w:rPr>
        <w:t>我们欢迎并赞赏为</w:t>
      </w:r>
      <w:r w:rsidR="004930F3">
        <w:rPr>
          <w:rFonts w:hint="eastAsia"/>
          <w:lang w:eastAsia="zh-CN"/>
        </w:rPr>
        <w:t>继续推行</w:t>
      </w:r>
      <w:r w:rsidRPr="00242A97">
        <w:rPr>
          <w:rFonts w:hint="eastAsia"/>
          <w:lang w:eastAsia="zh-CN"/>
        </w:rPr>
        <w:t>时间管理的最佳做法所做的不懈努力</w:t>
      </w:r>
      <w:r w:rsidR="00544B2E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因此我们认为</w:t>
      </w:r>
      <w:r w:rsidR="00544B2E">
        <w:rPr>
          <w:rFonts w:hint="eastAsia"/>
          <w:lang w:eastAsia="zh-CN"/>
        </w:rPr>
        <w:t>，</w:t>
      </w:r>
      <w:r w:rsidR="00B612A6">
        <w:rPr>
          <w:rFonts w:hint="eastAsia"/>
          <w:lang w:eastAsia="zh-CN"/>
        </w:rPr>
        <w:t>应将</w:t>
      </w:r>
      <w:r w:rsidRPr="00242A97">
        <w:rPr>
          <w:rFonts w:hint="eastAsia"/>
          <w:lang w:eastAsia="zh-CN"/>
        </w:rPr>
        <w:t>这些措施正式化</w:t>
      </w:r>
      <w:r w:rsidR="00544B2E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以确保</w:t>
      </w:r>
      <w:r w:rsidR="00B612A6">
        <w:rPr>
          <w:rFonts w:hint="eastAsia"/>
          <w:lang w:eastAsia="zh-CN"/>
        </w:rPr>
        <w:t>今后</w:t>
      </w:r>
      <w:r w:rsidRPr="00242A97">
        <w:rPr>
          <w:rFonts w:hint="eastAsia"/>
          <w:lang w:eastAsia="zh-CN"/>
        </w:rPr>
        <w:t>国际电联</w:t>
      </w:r>
      <w:r w:rsidR="00B612A6">
        <w:rPr>
          <w:rFonts w:hint="eastAsia"/>
          <w:lang w:eastAsia="zh-CN"/>
        </w:rPr>
        <w:t>各</w:t>
      </w:r>
      <w:r w:rsidRPr="00242A97">
        <w:rPr>
          <w:rFonts w:hint="eastAsia"/>
          <w:lang w:eastAsia="zh-CN"/>
        </w:rPr>
        <w:t>大会和全会</w:t>
      </w:r>
      <w:r w:rsidR="00B612A6">
        <w:rPr>
          <w:rFonts w:hint="eastAsia"/>
          <w:lang w:eastAsia="zh-CN"/>
        </w:rPr>
        <w:t>都能采取</w:t>
      </w:r>
      <w:r w:rsidRPr="00242A97">
        <w:rPr>
          <w:rFonts w:hint="eastAsia"/>
          <w:lang w:eastAsia="zh-CN"/>
        </w:rPr>
        <w:t>统一的</w:t>
      </w:r>
      <w:r w:rsidR="0012681C">
        <w:rPr>
          <w:rFonts w:hint="eastAsia"/>
          <w:lang w:eastAsia="zh-CN"/>
        </w:rPr>
        <w:t>做法</w:t>
      </w:r>
      <w:r w:rsidR="00544B2E">
        <w:rPr>
          <w:rFonts w:hint="eastAsia"/>
          <w:lang w:eastAsia="zh-CN"/>
        </w:rPr>
        <w:t>。</w:t>
      </w:r>
    </w:p>
    <w:p w14:paraId="0CBFA14D" w14:textId="50C83D97" w:rsidR="002D2A48" w:rsidRPr="002D2A48" w:rsidRDefault="00242A97" w:rsidP="002D2A48">
      <w:pPr>
        <w:pStyle w:val="Headingb"/>
        <w:tabs>
          <w:tab w:val="clear" w:pos="794"/>
          <w:tab w:val="clear" w:pos="2127"/>
          <w:tab w:val="clear" w:pos="2410"/>
          <w:tab w:val="clear" w:pos="2921"/>
          <w:tab w:val="clear" w:pos="3261"/>
          <w:tab w:val="left" w:pos="567"/>
          <w:tab w:val="left" w:pos="1134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/>
          <w:lang w:eastAsia="zh-CN"/>
        </w:rPr>
      </w:pPr>
      <w:r w:rsidRPr="00242A97">
        <w:rPr>
          <w:rFonts w:ascii="SimSun" w:hAnsi="SimSun" w:cs="SimSun" w:hint="eastAsia"/>
          <w:lang w:eastAsia="zh-CN"/>
        </w:rPr>
        <w:t>提案</w:t>
      </w:r>
    </w:p>
    <w:p w14:paraId="2E9BB761" w14:textId="1A49BE94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为解决这一问题</w:t>
      </w:r>
      <w:r w:rsidR="00544B2E">
        <w:rPr>
          <w:rFonts w:hint="eastAsia"/>
          <w:lang w:eastAsia="zh-CN"/>
        </w:rPr>
        <w:t>，</w:t>
      </w:r>
      <w:r w:rsidR="00544B2E" w:rsidRPr="00544B2E">
        <w:rPr>
          <w:rFonts w:hint="eastAsia"/>
          <w:lang w:eastAsia="zh-CN"/>
        </w:rPr>
        <w:t>若要</w:t>
      </w:r>
      <w:r w:rsidR="00C679A1" w:rsidRPr="00544B2E">
        <w:rPr>
          <w:rFonts w:hint="eastAsia"/>
          <w:lang w:eastAsia="zh-CN"/>
        </w:rPr>
        <w:t>在</w:t>
      </w:r>
      <w:r w:rsidR="00C679A1" w:rsidRPr="002D2A48">
        <w:rPr>
          <w:lang w:eastAsia="zh-CN"/>
        </w:rPr>
        <w:t>PP-26</w:t>
      </w:r>
      <w:r w:rsidR="00C679A1" w:rsidRPr="00C679A1">
        <w:rPr>
          <w:rFonts w:hint="eastAsia"/>
          <w:lang w:eastAsia="zh-CN"/>
        </w:rPr>
        <w:t>召开前</w:t>
      </w:r>
      <w:r w:rsidR="00544B2E" w:rsidRPr="00544B2E">
        <w:rPr>
          <w:rFonts w:hint="eastAsia"/>
          <w:lang w:eastAsia="zh-CN"/>
        </w:rPr>
        <w:t>及时</w:t>
      </w:r>
      <w:r w:rsidR="004930F3">
        <w:rPr>
          <w:rFonts w:hint="eastAsia"/>
          <w:lang w:eastAsia="zh-CN"/>
        </w:rPr>
        <w:t>提出</w:t>
      </w:r>
      <w:r w:rsidR="00544B2E" w:rsidRPr="00544B2E">
        <w:rPr>
          <w:rFonts w:hint="eastAsia"/>
          <w:lang w:eastAsia="zh-CN"/>
        </w:rPr>
        <w:t>对相关</w:t>
      </w:r>
      <w:r w:rsidR="00433F32" w:rsidRPr="00242A97">
        <w:rPr>
          <w:rFonts w:hint="eastAsia"/>
          <w:lang w:eastAsia="zh-CN"/>
        </w:rPr>
        <w:t>全权代表大会决议</w:t>
      </w:r>
      <w:r w:rsidR="004930F3">
        <w:rPr>
          <w:rFonts w:hint="eastAsia"/>
          <w:lang w:eastAsia="zh-CN"/>
        </w:rPr>
        <w:t>的</w:t>
      </w:r>
      <w:r w:rsidR="00544B2E" w:rsidRPr="00544B2E">
        <w:rPr>
          <w:rFonts w:hint="eastAsia"/>
          <w:lang w:eastAsia="zh-CN"/>
        </w:rPr>
        <w:t>修订</w:t>
      </w:r>
      <w:r w:rsidR="00433F32">
        <w:rPr>
          <w:rFonts w:hint="eastAsia"/>
          <w:lang w:eastAsia="zh-CN"/>
        </w:rPr>
        <w:t>，</w:t>
      </w:r>
      <w:r w:rsidR="00C679A1">
        <w:rPr>
          <w:rFonts w:hint="eastAsia"/>
          <w:lang w:eastAsia="zh-CN"/>
        </w:rPr>
        <w:t>从而在大会</w:t>
      </w:r>
      <w:r w:rsidR="00544B2E" w:rsidRPr="00544B2E">
        <w:rPr>
          <w:rFonts w:hint="eastAsia"/>
          <w:lang w:eastAsia="zh-CN"/>
        </w:rPr>
        <w:t>期间实施这些变更</w:t>
      </w:r>
      <w:r w:rsidR="00433F32">
        <w:rPr>
          <w:rFonts w:hint="eastAsia"/>
          <w:lang w:eastAsia="zh-CN"/>
        </w:rPr>
        <w:t>，</w:t>
      </w:r>
      <w:r w:rsidR="00544B2E" w:rsidRPr="00544B2E">
        <w:rPr>
          <w:rFonts w:hint="eastAsia"/>
          <w:lang w:eastAsia="zh-CN"/>
        </w:rPr>
        <w:t>这在实际操作上并不可行</w:t>
      </w:r>
      <w:r w:rsidR="00433F32">
        <w:rPr>
          <w:rFonts w:hint="eastAsia"/>
          <w:lang w:eastAsia="zh-CN"/>
        </w:rPr>
        <w:t>。</w:t>
      </w:r>
    </w:p>
    <w:p w14:paraId="26D6C4C1" w14:textId="1A20E598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因此</w:t>
      </w:r>
      <w:r w:rsidR="00544B2E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美国</w:t>
      </w:r>
      <w:r w:rsidR="00544B2E">
        <w:rPr>
          <w:rFonts w:hint="eastAsia"/>
          <w:lang w:eastAsia="zh-CN"/>
        </w:rPr>
        <w:t>提出一项</w:t>
      </w:r>
      <w:r w:rsidR="00154460">
        <w:rPr>
          <w:rFonts w:hint="eastAsia"/>
          <w:lang w:eastAsia="zh-CN"/>
        </w:rPr>
        <w:t>新的</w:t>
      </w:r>
      <w:r w:rsidR="00544B2E">
        <w:rPr>
          <w:rFonts w:hint="eastAsia"/>
          <w:lang w:eastAsia="zh-CN"/>
        </w:rPr>
        <w:t>关于</w:t>
      </w:r>
      <w:r w:rsidR="00544B2E" w:rsidRPr="00242A97">
        <w:rPr>
          <w:rFonts w:hint="eastAsia"/>
          <w:lang w:eastAsia="zh-CN"/>
        </w:rPr>
        <w:t>国际电联大会和全会</w:t>
      </w:r>
      <w:r w:rsidR="00544B2E">
        <w:rPr>
          <w:rFonts w:hint="eastAsia"/>
          <w:lang w:eastAsia="zh-CN"/>
        </w:rPr>
        <w:t>清晰</w:t>
      </w:r>
      <w:r w:rsidR="00544B2E" w:rsidRPr="00242A97">
        <w:rPr>
          <w:rFonts w:hint="eastAsia"/>
          <w:lang w:eastAsia="zh-CN"/>
        </w:rPr>
        <w:t>一致</w:t>
      </w:r>
      <w:r w:rsidR="00433F32">
        <w:rPr>
          <w:rFonts w:hint="eastAsia"/>
          <w:lang w:eastAsia="zh-CN"/>
        </w:rPr>
        <w:t>且</w:t>
      </w:r>
      <w:r w:rsidR="00544B2E">
        <w:rPr>
          <w:rFonts w:hint="eastAsia"/>
          <w:lang w:eastAsia="zh-CN"/>
        </w:rPr>
        <w:t>高效</w:t>
      </w:r>
      <w:r w:rsidR="00B71B67">
        <w:rPr>
          <w:rFonts w:hint="eastAsia"/>
          <w:lang w:eastAsia="zh-CN"/>
        </w:rPr>
        <w:t>守时</w:t>
      </w:r>
      <w:r w:rsidR="00544B2E">
        <w:rPr>
          <w:rFonts w:hint="eastAsia"/>
          <w:lang w:eastAsia="zh-CN"/>
        </w:rPr>
        <w:t>的</w:t>
      </w:r>
      <w:r w:rsidR="00544B2E" w:rsidRPr="00242A97">
        <w:rPr>
          <w:rFonts w:hint="eastAsia"/>
          <w:lang w:eastAsia="zh-CN"/>
        </w:rPr>
        <w:t>时间管理</w:t>
      </w:r>
      <w:r w:rsidR="00433F32">
        <w:rPr>
          <w:rFonts w:hint="eastAsia"/>
          <w:lang w:eastAsia="zh-CN"/>
        </w:rPr>
        <w:t>的</w:t>
      </w:r>
      <w:r w:rsidRPr="00242A97">
        <w:rPr>
          <w:rFonts w:hint="eastAsia"/>
          <w:lang w:eastAsia="zh-CN"/>
        </w:rPr>
        <w:t>理事会决议</w:t>
      </w:r>
      <w:r w:rsidR="00433F32">
        <w:rPr>
          <w:rFonts w:hint="eastAsia"/>
          <w:lang w:eastAsia="zh-CN"/>
        </w:rPr>
        <w:t>（</w:t>
      </w:r>
      <w:r w:rsidR="00433F32" w:rsidRPr="004930F3">
        <w:rPr>
          <w:rFonts w:hint="eastAsia"/>
          <w:lang w:eastAsia="zh-CN"/>
        </w:rPr>
        <w:t>见</w:t>
      </w:r>
      <w:r w:rsidR="00A41287">
        <w:rPr>
          <w:rFonts w:hint="eastAsia"/>
          <w:lang w:eastAsia="zh-CN"/>
        </w:rPr>
        <w:t>后附资料</w:t>
      </w:r>
      <w:r w:rsidR="00433F32">
        <w:rPr>
          <w:rFonts w:hint="eastAsia"/>
          <w:lang w:eastAsia="zh-CN"/>
        </w:rPr>
        <w:t>）</w:t>
      </w:r>
      <w:r w:rsidR="00433F32" w:rsidRPr="00B71B67">
        <w:rPr>
          <w:rFonts w:hint="eastAsia"/>
          <w:lang w:eastAsia="zh-CN"/>
        </w:rPr>
        <w:t>。</w:t>
      </w:r>
    </w:p>
    <w:p w14:paraId="1846E2A7" w14:textId="484ADF8F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这将为国际电联</w:t>
      </w:r>
      <w:r w:rsidR="0080607B">
        <w:rPr>
          <w:rFonts w:hint="eastAsia"/>
          <w:lang w:eastAsia="zh-CN"/>
        </w:rPr>
        <w:t>各</w:t>
      </w:r>
      <w:r w:rsidRPr="00242A97">
        <w:rPr>
          <w:rFonts w:hint="eastAsia"/>
          <w:lang w:eastAsia="zh-CN"/>
        </w:rPr>
        <w:t>大会和全会的指导委员会</w:t>
      </w:r>
      <w:r w:rsidR="00433F32">
        <w:rPr>
          <w:rFonts w:hint="eastAsia"/>
          <w:lang w:eastAsia="zh-CN"/>
        </w:rPr>
        <w:t>（</w:t>
      </w:r>
      <w:r w:rsidR="00433F32" w:rsidRPr="00242A97">
        <w:rPr>
          <w:rFonts w:hint="eastAsia"/>
          <w:lang w:eastAsia="zh-CN"/>
        </w:rPr>
        <w:t>第</w:t>
      </w:r>
      <w:r w:rsidR="00433F32" w:rsidRPr="002D2A48">
        <w:rPr>
          <w:lang w:eastAsia="zh-CN"/>
        </w:rPr>
        <w:t>1</w:t>
      </w:r>
      <w:r w:rsidR="00433F32" w:rsidRPr="00242A97">
        <w:rPr>
          <w:rFonts w:hint="eastAsia"/>
          <w:lang w:eastAsia="zh-CN"/>
        </w:rPr>
        <w:t>委员会</w:t>
      </w:r>
      <w:r w:rsidR="00433F32">
        <w:rPr>
          <w:rFonts w:hint="eastAsia"/>
          <w:lang w:eastAsia="zh-CN"/>
        </w:rPr>
        <w:t>）</w:t>
      </w:r>
      <w:r w:rsidRPr="00242A97">
        <w:rPr>
          <w:rFonts w:hint="eastAsia"/>
          <w:lang w:eastAsia="zh-CN"/>
        </w:rPr>
        <w:t>提供一致的指导</w:t>
      </w:r>
      <w:r w:rsidR="00433F32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以便于采用相同的做法和程序</w:t>
      </w:r>
      <w:r w:rsidR="00433F32">
        <w:rPr>
          <w:rFonts w:hint="eastAsia"/>
          <w:lang w:eastAsia="zh-CN"/>
        </w:rPr>
        <w:t>。</w:t>
      </w:r>
    </w:p>
    <w:p w14:paraId="7271DF88" w14:textId="75BF7FE9" w:rsidR="002D2A48" w:rsidRPr="002D2A48" w:rsidRDefault="00242A97" w:rsidP="0068421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jc w:val="both"/>
        <w:rPr>
          <w:lang w:eastAsia="zh-CN"/>
        </w:rPr>
      </w:pPr>
      <w:r w:rsidRPr="00242A97">
        <w:rPr>
          <w:rFonts w:hint="eastAsia"/>
          <w:lang w:eastAsia="zh-CN"/>
        </w:rPr>
        <w:t>同时</w:t>
      </w:r>
      <w:r w:rsidR="00433F32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我们鼓励</w:t>
      </w:r>
      <w:r w:rsidR="0080607B">
        <w:rPr>
          <w:rFonts w:hint="eastAsia"/>
          <w:lang w:eastAsia="zh-CN"/>
        </w:rPr>
        <w:t>各</w:t>
      </w:r>
      <w:r w:rsidRPr="00242A97">
        <w:rPr>
          <w:rFonts w:hint="eastAsia"/>
          <w:lang w:eastAsia="zh-CN"/>
        </w:rPr>
        <w:t>成员国在</w:t>
      </w:r>
      <w:r w:rsidR="00D85DBD">
        <w:rPr>
          <w:rFonts w:hint="eastAsia"/>
          <w:lang w:eastAsia="zh-CN"/>
        </w:rPr>
        <w:t>为</w:t>
      </w:r>
      <w:r w:rsidR="00D85DBD" w:rsidRPr="002D2A48">
        <w:rPr>
          <w:lang w:eastAsia="zh-CN"/>
        </w:rPr>
        <w:t>PP-26</w:t>
      </w:r>
      <w:r w:rsidR="00D85DBD">
        <w:rPr>
          <w:rFonts w:hint="eastAsia"/>
          <w:lang w:eastAsia="zh-CN"/>
        </w:rPr>
        <w:t>开展国内</w:t>
      </w:r>
      <w:r w:rsidR="0080607B">
        <w:rPr>
          <w:rFonts w:hint="eastAsia"/>
          <w:lang w:eastAsia="zh-CN"/>
        </w:rPr>
        <w:t>和区域</w:t>
      </w:r>
      <w:r w:rsidR="00D85DBD">
        <w:rPr>
          <w:rFonts w:hint="eastAsia"/>
          <w:lang w:eastAsia="zh-CN"/>
        </w:rPr>
        <w:t>性</w:t>
      </w:r>
      <w:r w:rsidRPr="00242A97">
        <w:rPr>
          <w:rFonts w:hint="eastAsia"/>
          <w:lang w:eastAsia="zh-CN"/>
        </w:rPr>
        <w:t>筹备</w:t>
      </w:r>
      <w:r w:rsidR="0080607B">
        <w:rPr>
          <w:rFonts w:hint="eastAsia"/>
          <w:lang w:eastAsia="zh-CN"/>
        </w:rPr>
        <w:t>工作时</w:t>
      </w:r>
      <w:r w:rsidR="00433F32">
        <w:rPr>
          <w:rFonts w:hint="eastAsia"/>
          <w:lang w:eastAsia="zh-CN"/>
        </w:rPr>
        <w:t>，</w:t>
      </w:r>
      <w:r w:rsidRPr="00242A97">
        <w:rPr>
          <w:rFonts w:hint="eastAsia"/>
          <w:lang w:eastAsia="zh-CN"/>
        </w:rPr>
        <w:t>考虑对相关全权代表大会决议的可能修订</w:t>
      </w:r>
      <w:r w:rsidR="00433F32">
        <w:rPr>
          <w:rFonts w:hint="eastAsia"/>
          <w:lang w:eastAsia="zh-CN"/>
        </w:rPr>
        <w:t>，以便</w:t>
      </w:r>
      <w:r w:rsidRPr="00242A97">
        <w:rPr>
          <w:rFonts w:hint="eastAsia"/>
          <w:lang w:eastAsia="zh-CN"/>
        </w:rPr>
        <w:t>更</w:t>
      </w:r>
      <w:r w:rsidR="00E47F9E">
        <w:rPr>
          <w:rFonts w:hint="eastAsia"/>
          <w:lang w:eastAsia="zh-CN"/>
        </w:rPr>
        <w:t>彻底</w:t>
      </w:r>
      <w:r w:rsidRPr="00242A97">
        <w:rPr>
          <w:rFonts w:hint="eastAsia"/>
          <w:lang w:eastAsia="zh-CN"/>
        </w:rPr>
        <w:t>地解决本文稿中提出的问题</w:t>
      </w:r>
      <w:r w:rsidR="00433F32" w:rsidRPr="00B71B67">
        <w:rPr>
          <w:rFonts w:hint="eastAsia"/>
          <w:lang w:eastAsia="zh-CN"/>
        </w:rPr>
        <w:t>。</w:t>
      </w:r>
    </w:p>
    <w:p w14:paraId="15994D75" w14:textId="7083A896" w:rsidR="002D2A48" w:rsidRPr="002D2A48" w:rsidRDefault="00242A97" w:rsidP="002D2A48">
      <w:pPr>
        <w:pStyle w:val="AnnexNo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 w:after="0"/>
        <w:rPr>
          <w:rFonts w:eastAsia="Times New Roman"/>
          <w:lang w:eastAsia="zh-CN"/>
        </w:rPr>
      </w:pPr>
      <w:r w:rsidRPr="00242A97">
        <w:rPr>
          <w:rFonts w:ascii="SimSun" w:hAnsi="SimSun" w:cs="SimSun" w:hint="eastAsia"/>
          <w:lang w:eastAsia="zh-CN"/>
        </w:rPr>
        <w:lastRenderedPageBreak/>
        <w:t>后附资料</w:t>
      </w:r>
    </w:p>
    <w:p w14:paraId="353D4E75" w14:textId="610A717A" w:rsidR="002D2A48" w:rsidRPr="002D2A48" w:rsidRDefault="00242A97" w:rsidP="002D2A48">
      <w:pPr>
        <w:pStyle w:val="Annex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240"/>
        <w:rPr>
          <w:rFonts w:ascii="Calibri" w:eastAsia="Times New Roman" w:hAnsi="Calibri"/>
          <w:lang w:eastAsia="zh-CN"/>
        </w:rPr>
      </w:pPr>
      <w:r w:rsidRPr="00242A97">
        <w:rPr>
          <w:rFonts w:ascii="SimSun" w:hAnsi="SimSun" w:cs="SimSun" w:hint="eastAsia"/>
          <w:lang w:eastAsia="zh-CN"/>
        </w:rPr>
        <w:t>拟议的理事会新决议</w:t>
      </w:r>
    </w:p>
    <w:p w14:paraId="0BF7A6E3" w14:textId="0E5191D6" w:rsidR="002D2A48" w:rsidRPr="002D2A48" w:rsidRDefault="00242A97" w:rsidP="002D2A48">
      <w:pPr>
        <w:pStyle w:val="ResNo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/>
        <w:rPr>
          <w:rFonts w:eastAsia="Times New Roman"/>
          <w:lang w:eastAsia="zh-CN"/>
        </w:rPr>
      </w:pPr>
      <w:r w:rsidRPr="00242A97">
        <w:rPr>
          <w:rFonts w:ascii="SimSun" w:hAnsi="SimSun" w:cs="SimSun" w:hint="eastAsia"/>
          <w:lang w:eastAsia="zh-CN"/>
        </w:rPr>
        <w:t>第</w:t>
      </w:r>
      <w:r w:rsidR="00433F32" w:rsidRPr="002D2A48">
        <w:rPr>
          <w:rFonts w:eastAsia="Times New Roman"/>
          <w:lang w:eastAsia="zh-CN"/>
        </w:rPr>
        <w:t>[...]</w:t>
      </w:r>
      <w:r w:rsidRPr="00242A97">
        <w:rPr>
          <w:rFonts w:ascii="SimSun" w:hAnsi="SimSun" w:cs="SimSun" w:hint="eastAsia"/>
          <w:lang w:eastAsia="zh-CN"/>
        </w:rPr>
        <w:t>号新决议草案</w:t>
      </w:r>
    </w:p>
    <w:p w14:paraId="36CA17C6" w14:textId="0325454C" w:rsidR="002D2A48" w:rsidRPr="002D2A48" w:rsidRDefault="000A48B3" w:rsidP="002D2A48">
      <w:pPr>
        <w:pStyle w:val="Res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240"/>
        <w:rPr>
          <w:rFonts w:eastAsia="Times New Roman"/>
          <w:lang w:eastAsia="zh-CN"/>
        </w:rPr>
      </w:pPr>
      <w:r w:rsidRPr="00242A97">
        <w:rPr>
          <w:rFonts w:ascii="SimSun" w:hAnsi="SimSun" w:cs="SimSun" w:hint="eastAsia"/>
          <w:lang w:eastAsia="zh-CN"/>
        </w:rPr>
        <w:t>国际电联大会和全会</w:t>
      </w:r>
      <w:r w:rsidR="00242A97" w:rsidRPr="00242A97">
        <w:rPr>
          <w:rFonts w:ascii="SimSun" w:hAnsi="SimSun" w:cs="SimSun" w:hint="eastAsia"/>
          <w:lang w:eastAsia="zh-CN"/>
        </w:rPr>
        <w:t>清晰一致</w:t>
      </w:r>
      <w:r>
        <w:rPr>
          <w:rFonts w:ascii="SimSun" w:hAnsi="SimSun" w:cs="SimSun" w:hint="eastAsia"/>
          <w:lang w:eastAsia="zh-CN"/>
        </w:rPr>
        <w:t>且高效</w:t>
      </w:r>
      <w:r w:rsidR="00B71B67">
        <w:rPr>
          <w:rFonts w:ascii="SimSun" w:hAnsi="SimSun" w:cs="SimSun" w:hint="eastAsia"/>
          <w:lang w:eastAsia="zh-CN"/>
        </w:rPr>
        <w:t>守时</w:t>
      </w:r>
      <w:r w:rsidR="00242A97" w:rsidRPr="00242A97">
        <w:rPr>
          <w:rFonts w:ascii="SimSun" w:hAnsi="SimSun" w:cs="SimSun" w:hint="eastAsia"/>
          <w:lang w:eastAsia="zh-CN"/>
        </w:rPr>
        <w:t>的时间管理</w:t>
      </w:r>
    </w:p>
    <w:p w14:paraId="01FEE172" w14:textId="371DF5A1" w:rsidR="002D2A48" w:rsidRPr="002D2A48" w:rsidRDefault="00242A97" w:rsidP="002D2A48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240"/>
        <w:rPr>
          <w:rFonts w:eastAsia="Times New Roman"/>
          <w:lang w:eastAsia="zh-CN"/>
        </w:rPr>
      </w:pPr>
      <w:r w:rsidRPr="00242A97">
        <w:rPr>
          <w:rFonts w:ascii="SimSun" w:hAnsi="SimSun" w:cs="SimSun" w:hint="eastAsia"/>
          <w:lang w:eastAsia="zh-CN"/>
        </w:rPr>
        <w:t>国际电联理事会</w:t>
      </w:r>
      <w:r w:rsidR="000A48B3">
        <w:rPr>
          <w:rFonts w:ascii="SimSun" w:hAnsi="SimSun" w:cs="SimSun" w:hint="eastAsia"/>
          <w:lang w:eastAsia="zh-CN"/>
        </w:rPr>
        <w:t>，</w:t>
      </w:r>
    </w:p>
    <w:p w14:paraId="2A1B9613" w14:textId="0F2089B2" w:rsidR="002D2A48" w:rsidRPr="00242A97" w:rsidRDefault="00242A97" w:rsidP="002D2A48">
      <w:pPr>
        <w:pStyle w:val="Call"/>
        <w:tabs>
          <w:tab w:val="clear" w:pos="794"/>
          <w:tab w:val="clear" w:pos="1191"/>
          <w:tab w:val="clear" w:pos="1588"/>
          <w:tab w:val="clear" w:pos="1985"/>
          <w:tab w:val="left" w:pos="567"/>
        </w:tabs>
        <w:ind w:left="567"/>
        <w:rPr>
          <w:rFonts w:eastAsia="STKaiti"/>
          <w:iCs/>
          <w:lang w:eastAsia="zh-CN"/>
        </w:rPr>
      </w:pPr>
      <w:r w:rsidRPr="00242A97">
        <w:rPr>
          <w:rFonts w:eastAsia="STKaiti" w:cs="SimSun" w:hint="eastAsia"/>
          <w:iCs/>
          <w:lang w:eastAsia="zh-CN"/>
        </w:rPr>
        <w:t>认识到</w:t>
      </w:r>
    </w:p>
    <w:p w14:paraId="7F593190" w14:textId="552E6095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i/>
          <w:iCs/>
          <w:lang w:eastAsia="zh-CN"/>
        </w:rPr>
        <w:t>a)</w:t>
      </w:r>
      <w:r w:rsidRPr="002D2A48">
        <w:rPr>
          <w:lang w:eastAsia="zh-CN"/>
        </w:rPr>
        <w:tab/>
      </w:r>
      <w:r w:rsidR="000A48B3">
        <w:rPr>
          <w:rFonts w:hint="eastAsia"/>
          <w:lang w:eastAsia="zh-CN"/>
        </w:rPr>
        <w:t>为</w:t>
      </w:r>
      <w:r w:rsidR="00242A97" w:rsidRPr="00242A97">
        <w:rPr>
          <w:rFonts w:hint="eastAsia"/>
          <w:lang w:eastAsia="zh-CN"/>
        </w:rPr>
        <w:t>在国际电联</w:t>
      </w:r>
      <w:r w:rsidR="009D3AF6">
        <w:rPr>
          <w:rFonts w:hint="eastAsia"/>
          <w:lang w:eastAsia="zh-CN"/>
        </w:rPr>
        <w:t>各</w:t>
      </w:r>
      <w:r w:rsidR="00242A97" w:rsidRPr="00242A97">
        <w:rPr>
          <w:rFonts w:hint="eastAsia"/>
          <w:lang w:eastAsia="zh-CN"/>
        </w:rPr>
        <w:t>大会和全会</w:t>
      </w:r>
      <w:r w:rsidR="009D3AF6">
        <w:rPr>
          <w:rFonts w:hint="eastAsia"/>
          <w:lang w:eastAsia="zh-CN"/>
        </w:rPr>
        <w:t>上</w:t>
      </w:r>
      <w:r w:rsidR="00867F87">
        <w:rPr>
          <w:rFonts w:hint="eastAsia"/>
          <w:lang w:eastAsia="zh-CN"/>
        </w:rPr>
        <w:t>落实</w:t>
      </w:r>
      <w:r w:rsidR="00E47F9E">
        <w:rPr>
          <w:rFonts w:hint="eastAsia"/>
          <w:lang w:eastAsia="zh-CN"/>
        </w:rPr>
        <w:t>行之有效</w:t>
      </w:r>
      <w:r w:rsidR="000A48B3">
        <w:rPr>
          <w:rFonts w:hint="eastAsia"/>
          <w:lang w:eastAsia="zh-CN"/>
        </w:rPr>
        <w:t>的</w:t>
      </w:r>
      <w:r w:rsidR="00242A97" w:rsidRPr="00242A97">
        <w:rPr>
          <w:rFonts w:hint="eastAsia"/>
          <w:lang w:eastAsia="zh-CN"/>
        </w:rPr>
        <w:t>时间管理措施</w:t>
      </w:r>
      <w:r w:rsidR="000A48B3">
        <w:rPr>
          <w:rFonts w:hint="eastAsia"/>
          <w:lang w:eastAsia="zh-CN"/>
        </w:rPr>
        <w:t>及</w:t>
      </w:r>
      <w:r w:rsidR="00242A97" w:rsidRPr="00242A97">
        <w:rPr>
          <w:rFonts w:hint="eastAsia"/>
          <w:lang w:eastAsia="zh-CN"/>
        </w:rPr>
        <w:t>相关流程</w:t>
      </w:r>
      <w:r w:rsidR="00E47F9E">
        <w:rPr>
          <w:rFonts w:hint="eastAsia"/>
          <w:lang w:eastAsia="zh-CN"/>
        </w:rPr>
        <w:t>改进措施</w:t>
      </w:r>
      <w:r w:rsidR="00242A97" w:rsidRPr="00242A97">
        <w:rPr>
          <w:rFonts w:hint="eastAsia"/>
          <w:lang w:eastAsia="zh-CN"/>
        </w:rPr>
        <w:t>以营造更具可持续性的工作环境</w:t>
      </w:r>
      <w:r w:rsidR="000A48B3">
        <w:rPr>
          <w:rFonts w:hint="eastAsia"/>
          <w:lang w:eastAsia="zh-CN"/>
        </w:rPr>
        <w:t>所做的持续努力；</w:t>
      </w:r>
    </w:p>
    <w:p w14:paraId="1BCF7047" w14:textId="2A6E0D14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i/>
          <w:iCs/>
          <w:lang w:eastAsia="zh-CN"/>
        </w:rPr>
        <w:t>b)</w:t>
      </w:r>
      <w:r w:rsidRPr="002D2A48">
        <w:rPr>
          <w:iCs/>
          <w:lang w:eastAsia="zh-CN"/>
        </w:rPr>
        <w:tab/>
      </w:r>
      <w:r w:rsidR="00242A97" w:rsidRPr="00242A97">
        <w:rPr>
          <w:rFonts w:hint="eastAsia"/>
          <w:iCs/>
          <w:lang w:eastAsia="zh-CN"/>
        </w:rPr>
        <w:t>各成员国普遍希望</w:t>
      </w:r>
      <w:r w:rsidR="000A48B3">
        <w:rPr>
          <w:rFonts w:hint="eastAsia"/>
          <w:iCs/>
          <w:lang w:eastAsia="zh-CN"/>
        </w:rPr>
        <w:t>将</w:t>
      </w:r>
      <w:r w:rsidR="00242A97" w:rsidRPr="00242A97">
        <w:rPr>
          <w:rFonts w:hint="eastAsia"/>
          <w:iCs/>
          <w:lang w:eastAsia="zh-CN"/>
        </w:rPr>
        <w:t>会议安排在合理的工作时间</w:t>
      </w:r>
      <w:r w:rsidR="000A48B3">
        <w:rPr>
          <w:rFonts w:hint="eastAsia"/>
          <w:iCs/>
          <w:lang w:eastAsia="zh-CN"/>
        </w:rPr>
        <w:t>内，</w:t>
      </w:r>
      <w:r w:rsidR="00242A97" w:rsidRPr="00242A97">
        <w:rPr>
          <w:rFonts w:hint="eastAsia"/>
          <w:iCs/>
          <w:lang w:eastAsia="zh-CN"/>
        </w:rPr>
        <w:t>避免深夜</w:t>
      </w:r>
      <w:r w:rsidR="009D3AF6">
        <w:rPr>
          <w:rFonts w:hint="eastAsia"/>
          <w:iCs/>
          <w:lang w:eastAsia="zh-CN"/>
        </w:rPr>
        <w:t>会议和</w:t>
      </w:r>
      <w:r w:rsidR="00242A97" w:rsidRPr="00242A97">
        <w:rPr>
          <w:rFonts w:hint="eastAsia"/>
          <w:iCs/>
          <w:lang w:eastAsia="zh-CN"/>
        </w:rPr>
        <w:t>周末</w:t>
      </w:r>
      <w:r w:rsidR="009D3AF6">
        <w:rPr>
          <w:rFonts w:hint="eastAsia"/>
          <w:iCs/>
          <w:lang w:eastAsia="zh-CN"/>
        </w:rPr>
        <w:t>会议</w:t>
      </w:r>
      <w:r w:rsidR="000A48B3">
        <w:rPr>
          <w:rFonts w:hint="eastAsia"/>
          <w:iCs/>
          <w:lang w:eastAsia="zh-CN"/>
        </w:rPr>
        <w:t>，</w:t>
      </w:r>
      <w:r w:rsidR="000D249F">
        <w:rPr>
          <w:rFonts w:hint="eastAsia"/>
          <w:iCs/>
          <w:lang w:eastAsia="zh-CN"/>
        </w:rPr>
        <w:t>并</w:t>
      </w:r>
      <w:r w:rsidR="009D3AF6">
        <w:rPr>
          <w:rFonts w:hint="eastAsia"/>
          <w:iCs/>
          <w:lang w:eastAsia="zh-CN"/>
        </w:rPr>
        <w:t>希望对</w:t>
      </w:r>
      <w:r w:rsidR="00242A97" w:rsidRPr="00242A97">
        <w:rPr>
          <w:rFonts w:hint="eastAsia"/>
          <w:iCs/>
          <w:lang w:eastAsia="zh-CN"/>
        </w:rPr>
        <w:t>发言</w:t>
      </w:r>
      <w:r w:rsidR="009D3AF6">
        <w:rPr>
          <w:rFonts w:hint="eastAsia"/>
          <w:iCs/>
          <w:lang w:eastAsia="zh-CN"/>
        </w:rPr>
        <w:t>时间、</w:t>
      </w:r>
      <w:r w:rsidR="00242A97" w:rsidRPr="00242A97">
        <w:rPr>
          <w:rFonts w:hint="eastAsia"/>
          <w:iCs/>
          <w:lang w:eastAsia="zh-CN"/>
        </w:rPr>
        <w:t>具体的特设组或讨论</w:t>
      </w:r>
      <w:r w:rsidR="000A48B3">
        <w:rPr>
          <w:rFonts w:hint="eastAsia"/>
          <w:iCs/>
          <w:lang w:eastAsia="zh-CN"/>
        </w:rPr>
        <w:t>设定</w:t>
      </w:r>
      <w:r w:rsidR="009D3AF6">
        <w:rPr>
          <w:rFonts w:hint="eastAsia"/>
          <w:iCs/>
          <w:lang w:eastAsia="zh-CN"/>
        </w:rPr>
        <w:t>时间限制</w:t>
      </w:r>
      <w:r w:rsidR="000A48B3">
        <w:rPr>
          <w:rFonts w:hint="eastAsia"/>
          <w:iCs/>
          <w:lang w:eastAsia="zh-CN"/>
        </w:rPr>
        <w:t>，</w:t>
      </w:r>
    </w:p>
    <w:p w14:paraId="00131D27" w14:textId="21B446D8" w:rsidR="002D2A48" w:rsidRPr="00242A97" w:rsidRDefault="00242A97" w:rsidP="002D2A48">
      <w:pPr>
        <w:pStyle w:val="Call"/>
        <w:tabs>
          <w:tab w:val="clear" w:pos="794"/>
          <w:tab w:val="clear" w:pos="1191"/>
          <w:tab w:val="clear" w:pos="1588"/>
          <w:tab w:val="clear" w:pos="1985"/>
          <w:tab w:val="left" w:pos="567"/>
        </w:tabs>
        <w:ind w:left="567"/>
        <w:rPr>
          <w:rFonts w:eastAsia="STKaiti" w:cs="Calibri"/>
          <w:iCs/>
          <w:lang w:eastAsia="zh-CN"/>
        </w:rPr>
      </w:pPr>
      <w:r w:rsidRPr="00242A97">
        <w:rPr>
          <w:rFonts w:eastAsia="STKaiti" w:cs="Calibri"/>
          <w:iCs/>
          <w:lang w:eastAsia="zh-CN"/>
        </w:rPr>
        <w:t>考虑到</w:t>
      </w:r>
    </w:p>
    <w:p w14:paraId="78520DF9" w14:textId="271C208B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i/>
          <w:iCs/>
          <w:lang w:eastAsia="zh-CN"/>
        </w:rPr>
        <w:t>a)</w:t>
      </w:r>
      <w:r w:rsidRPr="002D2A48">
        <w:rPr>
          <w:lang w:eastAsia="zh-CN"/>
        </w:rPr>
        <w:tab/>
      </w:r>
      <w:r w:rsidR="000A48B3">
        <w:rPr>
          <w:rFonts w:hint="eastAsia"/>
          <w:lang w:eastAsia="zh-CN"/>
        </w:rPr>
        <w:t>目前</w:t>
      </w:r>
      <w:r w:rsidR="000D249F">
        <w:rPr>
          <w:rFonts w:hint="eastAsia"/>
          <w:lang w:eastAsia="zh-CN"/>
        </w:rPr>
        <w:t>尚无</w:t>
      </w:r>
      <w:r w:rsidR="000D249F" w:rsidRPr="00242A97">
        <w:rPr>
          <w:rFonts w:hint="eastAsia"/>
          <w:lang w:eastAsia="zh-CN"/>
        </w:rPr>
        <w:t>正式</w:t>
      </w:r>
      <w:r w:rsidR="000D249F">
        <w:rPr>
          <w:rFonts w:hint="eastAsia"/>
          <w:lang w:eastAsia="zh-CN"/>
        </w:rPr>
        <w:t>的规定来</w:t>
      </w:r>
      <w:r w:rsidR="000A48B3" w:rsidRPr="00242A97">
        <w:rPr>
          <w:rFonts w:hint="eastAsia"/>
          <w:lang w:eastAsia="zh-CN"/>
        </w:rPr>
        <w:t>指导</w:t>
      </w:r>
      <w:r w:rsidR="00242A97" w:rsidRPr="00242A97">
        <w:rPr>
          <w:rFonts w:hint="eastAsia"/>
          <w:lang w:eastAsia="zh-CN"/>
        </w:rPr>
        <w:t>国际电联</w:t>
      </w:r>
      <w:r w:rsidR="00C22AF8">
        <w:rPr>
          <w:rFonts w:hint="eastAsia"/>
          <w:lang w:eastAsia="zh-CN"/>
        </w:rPr>
        <w:t>各</w:t>
      </w:r>
      <w:r w:rsidR="00242A97" w:rsidRPr="00242A97">
        <w:rPr>
          <w:rFonts w:hint="eastAsia"/>
          <w:lang w:eastAsia="zh-CN"/>
        </w:rPr>
        <w:t>大会和全会</w:t>
      </w:r>
      <w:r w:rsidR="00C22AF8">
        <w:rPr>
          <w:rFonts w:hint="eastAsia"/>
          <w:lang w:eastAsia="zh-CN"/>
        </w:rPr>
        <w:t>期间</w:t>
      </w:r>
      <w:r w:rsidR="000D249F">
        <w:rPr>
          <w:rFonts w:hint="eastAsia"/>
          <w:lang w:eastAsia="zh-CN"/>
        </w:rPr>
        <w:t>的</w:t>
      </w:r>
      <w:r w:rsidR="00242A97" w:rsidRPr="00242A97">
        <w:rPr>
          <w:rFonts w:hint="eastAsia"/>
          <w:lang w:eastAsia="zh-CN"/>
        </w:rPr>
        <w:t>时间管理</w:t>
      </w:r>
      <w:r w:rsidR="000A48B3">
        <w:rPr>
          <w:rFonts w:hint="eastAsia"/>
          <w:lang w:eastAsia="zh-CN"/>
        </w:rPr>
        <w:t>，</w:t>
      </w:r>
      <w:r w:rsidR="00242A97" w:rsidRPr="00242A97">
        <w:rPr>
          <w:rFonts w:hint="eastAsia"/>
          <w:lang w:eastAsia="zh-CN"/>
        </w:rPr>
        <w:t>尽管最佳做法</w:t>
      </w:r>
      <w:r w:rsidR="000A48B3">
        <w:rPr>
          <w:rFonts w:hint="eastAsia"/>
          <w:lang w:eastAsia="zh-CN"/>
        </w:rPr>
        <w:t>不断发展，但</w:t>
      </w:r>
      <w:r w:rsidR="003C437B" w:rsidRPr="00242A97">
        <w:rPr>
          <w:rFonts w:hint="eastAsia"/>
          <w:lang w:eastAsia="zh-CN"/>
        </w:rPr>
        <w:t>每届大会和全会</w:t>
      </w:r>
      <w:r w:rsidR="003C437B">
        <w:rPr>
          <w:rFonts w:hint="eastAsia"/>
          <w:lang w:eastAsia="zh-CN"/>
        </w:rPr>
        <w:t>的时间</w:t>
      </w:r>
      <w:r w:rsidR="00C22AF8">
        <w:rPr>
          <w:rFonts w:hint="eastAsia"/>
          <w:lang w:eastAsia="zh-CN"/>
        </w:rPr>
        <w:t>管理</w:t>
      </w:r>
      <w:r w:rsidR="003C437B" w:rsidRPr="00242A97">
        <w:rPr>
          <w:rFonts w:hint="eastAsia"/>
          <w:lang w:eastAsia="zh-CN"/>
        </w:rPr>
        <w:t>仍由秘书处</w:t>
      </w:r>
      <w:r w:rsidR="000D249F">
        <w:rPr>
          <w:rFonts w:hint="eastAsia"/>
          <w:lang w:eastAsia="zh-CN"/>
        </w:rPr>
        <w:t>与</w:t>
      </w:r>
      <w:r w:rsidR="003C437B" w:rsidRPr="00242A97">
        <w:rPr>
          <w:rFonts w:hint="eastAsia"/>
          <w:lang w:eastAsia="zh-CN"/>
        </w:rPr>
        <w:t>东道国</w:t>
      </w:r>
      <w:r w:rsidR="000A48B3">
        <w:rPr>
          <w:rFonts w:hint="eastAsia"/>
          <w:lang w:eastAsia="zh-CN"/>
        </w:rPr>
        <w:t>根据具体情况酌情</w:t>
      </w:r>
      <w:r w:rsidR="00242A97" w:rsidRPr="00242A97">
        <w:rPr>
          <w:rFonts w:hint="eastAsia"/>
          <w:lang w:eastAsia="zh-CN"/>
        </w:rPr>
        <w:t>决定</w:t>
      </w:r>
      <w:r w:rsidR="003C437B">
        <w:rPr>
          <w:rFonts w:hint="eastAsia"/>
          <w:lang w:eastAsia="zh-CN"/>
        </w:rPr>
        <w:t>；</w:t>
      </w:r>
    </w:p>
    <w:p w14:paraId="7EEEFB1F" w14:textId="7D1936E1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i/>
          <w:iCs/>
          <w:lang w:eastAsia="zh-CN"/>
        </w:rPr>
        <w:t>b)</w:t>
      </w:r>
      <w:r w:rsidRPr="002D2A48">
        <w:rPr>
          <w:lang w:eastAsia="zh-CN"/>
        </w:rPr>
        <w:tab/>
      </w:r>
      <w:r w:rsidR="00242A97" w:rsidRPr="00242A97">
        <w:rPr>
          <w:rFonts w:hint="eastAsia"/>
          <w:lang w:eastAsia="zh-CN"/>
        </w:rPr>
        <w:t>国际电联</w:t>
      </w:r>
      <w:r w:rsidR="000D249F">
        <w:rPr>
          <w:rFonts w:hint="eastAsia"/>
          <w:lang w:eastAsia="zh-CN"/>
        </w:rPr>
        <w:t>各</w:t>
      </w:r>
      <w:r w:rsidR="00242A97" w:rsidRPr="00242A97">
        <w:rPr>
          <w:rFonts w:hint="eastAsia"/>
          <w:lang w:eastAsia="zh-CN"/>
        </w:rPr>
        <w:t>大会和全会采用清晰一致的时间管理方法</w:t>
      </w:r>
      <w:r w:rsidR="00C22AF8">
        <w:rPr>
          <w:rFonts w:hint="eastAsia"/>
          <w:lang w:eastAsia="zh-CN"/>
        </w:rPr>
        <w:t>所带来</w:t>
      </w:r>
      <w:r w:rsidR="00242A97" w:rsidRPr="00242A97">
        <w:rPr>
          <w:rFonts w:hint="eastAsia"/>
          <w:lang w:eastAsia="zh-CN"/>
        </w:rPr>
        <w:t>的好处</w:t>
      </w:r>
      <w:r w:rsidR="003C437B">
        <w:rPr>
          <w:rFonts w:hint="eastAsia"/>
          <w:lang w:eastAsia="zh-CN"/>
        </w:rPr>
        <w:t>，</w:t>
      </w:r>
    </w:p>
    <w:p w14:paraId="3124D0DE" w14:textId="7B14CA0A" w:rsidR="002D2A48" w:rsidRPr="00242A97" w:rsidRDefault="00242A97" w:rsidP="002D2A48">
      <w:pPr>
        <w:pStyle w:val="Call"/>
        <w:tabs>
          <w:tab w:val="clear" w:pos="794"/>
          <w:tab w:val="clear" w:pos="1191"/>
          <w:tab w:val="clear" w:pos="1588"/>
          <w:tab w:val="clear" w:pos="1985"/>
          <w:tab w:val="left" w:pos="567"/>
        </w:tabs>
        <w:ind w:left="567"/>
        <w:rPr>
          <w:rFonts w:eastAsia="STKaiti"/>
          <w:iCs/>
          <w:lang w:eastAsia="zh-CN"/>
        </w:rPr>
      </w:pPr>
      <w:r w:rsidRPr="00242A97">
        <w:rPr>
          <w:rFonts w:eastAsia="STKaiti" w:cs="SimSun" w:hint="eastAsia"/>
          <w:iCs/>
          <w:lang w:eastAsia="zh-CN"/>
        </w:rPr>
        <w:t>做出决议</w:t>
      </w:r>
    </w:p>
    <w:p w14:paraId="6C6DB12F" w14:textId="0EEED70B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lang w:eastAsia="zh-CN"/>
        </w:rPr>
        <w:t>1</w:t>
      </w:r>
      <w:r w:rsidRPr="002D2A48">
        <w:rPr>
          <w:lang w:eastAsia="zh-CN"/>
        </w:rPr>
        <w:tab/>
      </w:r>
      <w:r w:rsidR="00242A97" w:rsidRPr="00242A97">
        <w:rPr>
          <w:rFonts w:hint="eastAsia"/>
          <w:lang w:eastAsia="zh-CN"/>
        </w:rPr>
        <w:t>国际电联</w:t>
      </w:r>
      <w:r w:rsidR="00B90A2C">
        <w:rPr>
          <w:rFonts w:hint="eastAsia"/>
          <w:lang w:eastAsia="zh-CN"/>
        </w:rPr>
        <w:t>各</w:t>
      </w:r>
      <w:r w:rsidR="00242A97" w:rsidRPr="00242A97">
        <w:rPr>
          <w:rFonts w:hint="eastAsia"/>
          <w:lang w:eastAsia="zh-CN"/>
        </w:rPr>
        <w:t>大会和全会的工作日应为</w:t>
      </w:r>
      <w:r w:rsidR="00381D60" w:rsidRPr="00381D60">
        <w:rPr>
          <w:rFonts w:hint="eastAsia"/>
          <w:lang w:eastAsia="zh-CN"/>
        </w:rPr>
        <w:t>星期</w:t>
      </w:r>
      <w:r w:rsidR="00242A97" w:rsidRPr="00242A97">
        <w:rPr>
          <w:rFonts w:hint="eastAsia"/>
          <w:lang w:eastAsia="zh-CN"/>
        </w:rPr>
        <w:t>一至</w:t>
      </w:r>
      <w:r w:rsidR="00381D60" w:rsidRPr="00381D60">
        <w:rPr>
          <w:rFonts w:hint="eastAsia"/>
          <w:lang w:eastAsia="zh-CN"/>
        </w:rPr>
        <w:t>星期</w:t>
      </w:r>
      <w:r w:rsidR="00242A97" w:rsidRPr="00242A97">
        <w:rPr>
          <w:rFonts w:hint="eastAsia"/>
          <w:lang w:eastAsia="zh-CN"/>
        </w:rPr>
        <w:t>五</w:t>
      </w:r>
      <w:r w:rsidR="003C437B">
        <w:rPr>
          <w:rFonts w:hint="eastAsia"/>
          <w:lang w:eastAsia="zh-CN"/>
        </w:rPr>
        <w:t>，</w:t>
      </w:r>
      <w:r w:rsidR="00242A97" w:rsidRPr="00242A97">
        <w:rPr>
          <w:rFonts w:hint="eastAsia"/>
          <w:lang w:eastAsia="zh-CN"/>
        </w:rPr>
        <w:t>如有必要</w:t>
      </w:r>
      <w:r w:rsidR="00C22AF8">
        <w:rPr>
          <w:rFonts w:hint="eastAsia"/>
          <w:lang w:eastAsia="zh-CN"/>
        </w:rPr>
        <w:t>可增加</w:t>
      </w:r>
      <w:r w:rsidR="00381D60" w:rsidRPr="00381D60">
        <w:rPr>
          <w:rFonts w:hint="eastAsia"/>
          <w:lang w:eastAsia="zh-CN"/>
        </w:rPr>
        <w:t>星期</w:t>
      </w:r>
      <w:r w:rsidR="00242A97" w:rsidRPr="00242A97">
        <w:rPr>
          <w:rFonts w:hint="eastAsia"/>
          <w:lang w:eastAsia="zh-CN"/>
        </w:rPr>
        <w:t>六或</w:t>
      </w:r>
      <w:r w:rsidR="00381D60" w:rsidRPr="00381D60">
        <w:rPr>
          <w:rFonts w:hint="eastAsia"/>
          <w:lang w:eastAsia="zh-CN"/>
        </w:rPr>
        <w:t>星期</w:t>
      </w:r>
      <w:r w:rsidR="00242A97" w:rsidRPr="00242A97">
        <w:rPr>
          <w:rFonts w:hint="eastAsia"/>
          <w:lang w:eastAsia="zh-CN"/>
        </w:rPr>
        <w:t>日</w:t>
      </w:r>
      <w:r w:rsidR="003C437B">
        <w:rPr>
          <w:rFonts w:hint="eastAsia"/>
          <w:lang w:eastAsia="zh-CN"/>
        </w:rPr>
        <w:t>，</w:t>
      </w:r>
      <w:r w:rsidR="00C22AF8">
        <w:rPr>
          <w:rFonts w:hint="eastAsia"/>
          <w:lang w:eastAsia="zh-CN"/>
        </w:rPr>
        <w:t>且</w:t>
      </w:r>
      <w:r w:rsidR="00242A97" w:rsidRPr="00242A97">
        <w:rPr>
          <w:rFonts w:hint="eastAsia"/>
          <w:lang w:eastAsia="zh-CN"/>
        </w:rPr>
        <w:t>至少</w:t>
      </w:r>
      <w:r w:rsidR="00C22AF8">
        <w:rPr>
          <w:rFonts w:hint="eastAsia"/>
          <w:lang w:eastAsia="zh-CN"/>
        </w:rPr>
        <w:t>应</w:t>
      </w:r>
      <w:r w:rsidR="00242A97" w:rsidRPr="00242A97">
        <w:rPr>
          <w:rFonts w:hint="eastAsia"/>
          <w:lang w:eastAsia="zh-CN"/>
        </w:rPr>
        <w:t>有一个周末休息日</w:t>
      </w:r>
      <w:r w:rsidR="003C437B">
        <w:rPr>
          <w:rFonts w:hint="eastAsia"/>
          <w:lang w:eastAsia="zh-CN"/>
        </w:rPr>
        <w:t>；</w:t>
      </w:r>
    </w:p>
    <w:p w14:paraId="47333E6D" w14:textId="62DE281E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lang w:eastAsia="zh-CN"/>
        </w:rPr>
        <w:t>2</w:t>
      </w:r>
      <w:r w:rsidRPr="002D2A48">
        <w:rPr>
          <w:lang w:eastAsia="zh-CN"/>
        </w:rPr>
        <w:tab/>
      </w:r>
      <w:r w:rsidR="00242A97" w:rsidRPr="00242A97">
        <w:rPr>
          <w:rFonts w:hint="eastAsia"/>
          <w:lang w:eastAsia="zh-CN"/>
        </w:rPr>
        <w:t>国际电联</w:t>
      </w:r>
      <w:r w:rsidR="00B90A2C">
        <w:rPr>
          <w:rFonts w:hint="eastAsia"/>
          <w:lang w:eastAsia="zh-CN"/>
        </w:rPr>
        <w:t>各</w:t>
      </w:r>
      <w:r w:rsidR="00242A97" w:rsidRPr="00242A97">
        <w:rPr>
          <w:rFonts w:hint="eastAsia"/>
          <w:lang w:eastAsia="zh-CN"/>
        </w:rPr>
        <w:t>大会和全会的工作时间不应超过</w:t>
      </w:r>
      <w:r w:rsidR="003C437B" w:rsidRPr="002D2A48">
        <w:rPr>
          <w:lang w:eastAsia="zh-CN"/>
        </w:rPr>
        <w:t>8</w:t>
      </w:r>
      <w:r w:rsidR="003C437B">
        <w:rPr>
          <w:rFonts w:hint="eastAsia"/>
          <w:lang w:eastAsia="zh-CN"/>
        </w:rPr>
        <w:t>时</w:t>
      </w:r>
      <w:r w:rsidR="00242A97" w:rsidRPr="00242A97">
        <w:rPr>
          <w:rFonts w:hint="eastAsia"/>
          <w:lang w:eastAsia="zh-CN"/>
        </w:rPr>
        <w:t>至</w:t>
      </w:r>
      <w:r w:rsidR="003C437B" w:rsidRPr="002D2A48">
        <w:rPr>
          <w:lang w:eastAsia="zh-CN"/>
        </w:rPr>
        <w:t>22</w:t>
      </w:r>
      <w:r w:rsidR="003C437B">
        <w:rPr>
          <w:rFonts w:hint="eastAsia"/>
          <w:lang w:eastAsia="zh-CN"/>
        </w:rPr>
        <w:t>时，</w:t>
      </w:r>
      <w:r w:rsidR="00242A97" w:rsidRPr="00242A97">
        <w:rPr>
          <w:rFonts w:hint="eastAsia"/>
          <w:lang w:eastAsia="zh-CN"/>
        </w:rPr>
        <w:t>但应</w:t>
      </w:r>
      <w:r w:rsidR="00381D60" w:rsidRPr="00242A97">
        <w:rPr>
          <w:rFonts w:hint="eastAsia"/>
          <w:lang w:eastAsia="zh-CN"/>
        </w:rPr>
        <w:t>尽</w:t>
      </w:r>
      <w:r w:rsidR="00381D60">
        <w:rPr>
          <w:rFonts w:hint="eastAsia"/>
          <w:lang w:eastAsia="zh-CN"/>
        </w:rPr>
        <w:t>可能</w:t>
      </w:r>
      <w:r w:rsidR="00381D60" w:rsidRPr="00242A97">
        <w:rPr>
          <w:rFonts w:hint="eastAsia"/>
          <w:lang w:eastAsia="zh-CN"/>
        </w:rPr>
        <w:t>缩短</w:t>
      </w:r>
      <w:r w:rsidR="00381D60">
        <w:rPr>
          <w:rFonts w:hint="eastAsia"/>
          <w:lang w:eastAsia="zh-CN"/>
        </w:rPr>
        <w:t>，具体视</w:t>
      </w:r>
      <w:r w:rsidR="00242A97" w:rsidRPr="00242A97">
        <w:rPr>
          <w:rFonts w:hint="eastAsia"/>
          <w:lang w:eastAsia="zh-CN"/>
        </w:rPr>
        <w:t>工作量</w:t>
      </w:r>
      <w:r w:rsidR="00381D60">
        <w:rPr>
          <w:rFonts w:hint="eastAsia"/>
          <w:lang w:eastAsia="zh-CN"/>
        </w:rPr>
        <w:t>而定</w:t>
      </w:r>
      <w:r w:rsidR="003C437B">
        <w:rPr>
          <w:rFonts w:hint="eastAsia"/>
          <w:lang w:eastAsia="zh-CN"/>
        </w:rPr>
        <w:t>；</w:t>
      </w:r>
    </w:p>
    <w:p w14:paraId="13EEBA3C" w14:textId="6B931B54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lang w:eastAsia="zh-CN"/>
        </w:rPr>
        <w:t>3</w:t>
      </w:r>
      <w:r w:rsidRPr="002D2A48">
        <w:rPr>
          <w:lang w:eastAsia="zh-CN"/>
        </w:rPr>
        <w:tab/>
      </w:r>
      <w:r w:rsidR="00242A97" w:rsidRPr="00242A97">
        <w:rPr>
          <w:rFonts w:hint="eastAsia"/>
          <w:lang w:eastAsia="zh-CN"/>
        </w:rPr>
        <w:t>国际电联</w:t>
      </w:r>
      <w:r w:rsidR="00B90A2C">
        <w:rPr>
          <w:rFonts w:hint="eastAsia"/>
          <w:lang w:eastAsia="zh-CN"/>
        </w:rPr>
        <w:t>各</w:t>
      </w:r>
      <w:r w:rsidR="00242A97" w:rsidRPr="00242A97">
        <w:rPr>
          <w:rFonts w:hint="eastAsia"/>
          <w:lang w:eastAsia="zh-CN"/>
        </w:rPr>
        <w:t>大会和全会的时间管理计划应避免</w:t>
      </w:r>
      <w:r w:rsidR="00B90A2C" w:rsidRPr="00242A97">
        <w:rPr>
          <w:rFonts w:hint="eastAsia"/>
          <w:lang w:eastAsia="zh-CN"/>
        </w:rPr>
        <w:t>安排</w:t>
      </w:r>
      <w:r w:rsidR="00867F87">
        <w:rPr>
          <w:rFonts w:hint="eastAsia"/>
          <w:lang w:eastAsia="zh-CN"/>
        </w:rPr>
        <w:t>涉及</w:t>
      </w:r>
      <w:r w:rsidR="00242A97" w:rsidRPr="00242A97">
        <w:rPr>
          <w:rFonts w:hint="eastAsia"/>
          <w:lang w:eastAsia="zh-CN"/>
        </w:rPr>
        <w:t>相关议题</w:t>
      </w:r>
      <w:r w:rsidR="00B90A2C">
        <w:rPr>
          <w:rFonts w:hint="eastAsia"/>
          <w:lang w:eastAsia="zh-CN"/>
        </w:rPr>
        <w:t>的</w:t>
      </w:r>
      <w:r w:rsidR="00242A97" w:rsidRPr="00242A97">
        <w:rPr>
          <w:rFonts w:hint="eastAsia"/>
          <w:lang w:eastAsia="zh-CN"/>
        </w:rPr>
        <w:t>并行会议</w:t>
      </w:r>
      <w:r w:rsidR="003C437B">
        <w:rPr>
          <w:rFonts w:hint="eastAsia"/>
          <w:lang w:eastAsia="zh-CN"/>
        </w:rPr>
        <w:t>，</w:t>
      </w:r>
      <w:r w:rsidR="00242A97" w:rsidRPr="00242A97">
        <w:rPr>
          <w:rFonts w:hint="eastAsia"/>
          <w:lang w:eastAsia="zh-CN"/>
        </w:rPr>
        <w:t>并应</w:t>
      </w:r>
      <w:r w:rsidR="003C437B">
        <w:rPr>
          <w:rFonts w:hint="eastAsia"/>
          <w:lang w:eastAsia="zh-CN"/>
        </w:rPr>
        <w:t>最大限度地</w:t>
      </w:r>
      <w:r w:rsidR="00242A97" w:rsidRPr="00242A97">
        <w:rPr>
          <w:rFonts w:hint="eastAsia"/>
          <w:lang w:eastAsia="zh-CN"/>
        </w:rPr>
        <w:t>减少同时举行的特设组和非正式组会议的数量</w:t>
      </w:r>
      <w:r w:rsidR="003C437B">
        <w:rPr>
          <w:rFonts w:hint="eastAsia"/>
          <w:lang w:eastAsia="zh-CN"/>
        </w:rPr>
        <w:t>；</w:t>
      </w:r>
    </w:p>
    <w:p w14:paraId="486B5315" w14:textId="3D5D5F14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lang w:eastAsia="zh-CN"/>
        </w:rPr>
        <w:t>4</w:t>
      </w:r>
      <w:r w:rsidRPr="002D2A48">
        <w:rPr>
          <w:lang w:eastAsia="zh-CN"/>
        </w:rPr>
        <w:tab/>
      </w:r>
      <w:r w:rsidR="00242A97" w:rsidRPr="00242A97">
        <w:rPr>
          <w:rFonts w:hint="eastAsia"/>
          <w:lang w:eastAsia="zh-CN"/>
        </w:rPr>
        <w:t>各委员会主席应</w:t>
      </w:r>
      <w:r w:rsidR="00381D60">
        <w:rPr>
          <w:rFonts w:hint="eastAsia"/>
          <w:lang w:eastAsia="zh-CN"/>
        </w:rPr>
        <w:t>设定</w:t>
      </w:r>
      <w:r w:rsidR="00242A97" w:rsidRPr="00242A97">
        <w:rPr>
          <w:rFonts w:hint="eastAsia"/>
          <w:lang w:eastAsia="zh-CN"/>
        </w:rPr>
        <w:t>具体</w:t>
      </w:r>
      <w:r w:rsidR="00381D60">
        <w:rPr>
          <w:rFonts w:hint="eastAsia"/>
          <w:lang w:eastAsia="zh-CN"/>
        </w:rPr>
        <w:t>的时间限制</w:t>
      </w:r>
      <w:r w:rsidR="004111B3">
        <w:rPr>
          <w:rFonts w:hint="eastAsia"/>
          <w:lang w:eastAsia="zh-CN"/>
        </w:rPr>
        <w:t>（</w:t>
      </w:r>
      <w:r w:rsidR="004111B3" w:rsidRPr="00242A97">
        <w:rPr>
          <w:rFonts w:hint="eastAsia"/>
          <w:lang w:eastAsia="zh-CN"/>
        </w:rPr>
        <w:t>即</w:t>
      </w:r>
      <w:r w:rsidR="00381D60">
        <w:rPr>
          <w:rFonts w:hint="eastAsia"/>
          <w:lang w:eastAsia="zh-CN"/>
        </w:rPr>
        <w:t>规定会议</w:t>
      </w:r>
      <w:r w:rsidR="004111B3" w:rsidRPr="00242A97">
        <w:rPr>
          <w:rFonts w:hint="eastAsia"/>
          <w:lang w:eastAsia="zh-CN"/>
        </w:rPr>
        <w:t>次数</w:t>
      </w:r>
      <w:r w:rsidR="00381D60">
        <w:rPr>
          <w:rFonts w:hint="eastAsia"/>
          <w:lang w:eastAsia="zh-CN"/>
        </w:rPr>
        <w:t>及</w:t>
      </w:r>
      <w:r w:rsidR="004111B3" w:rsidRPr="00242A97">
        <w:rPr>
          <w:rFonts w:hint="eastAsia"/>
          <w:lang w:eastAsia="zh-CN"/>
        </w:rPr>
        <w:t>每次会议</w:t>
      </w:r>
      <w:r w:rsidR="004111B3">
        <w:rPr>
          <w:rFonts w:hint="eastAsia"/>
          <w:lang w:eastAsia="zh-CN"/>
        </w:rPr>
        <w:t>时长），</w:t>
      </w:r>
      <w:r w:rsidR="00242A97" w:rsidRPr="00242A97">
        <w:rPr>
          <w:rFonts w:hint="eastAsia"/>
          <w:lang w:eastAsia="zh-CN"/>
        </w:rPr>
        <w:t>特设组和非正式组必须在</w:t>
      </w:r>
      <w:r w:rsidR="00381D60">
        <w:rPr>
          <w:rFonts w:hint="eastAsia"/>
          <w:lang w:eastAsia="zh-CN"/>
        </w:rPr>
        <w:t>此</w:t>
      </w:r>
      <w:r w:rsidR="004111B3">
        <w:rPr>
          <w:rFonts w:hint="eastAsia"/>
          <w:lang w:eastAsia="zh-CN"/>
        </w:rPr>
        <w:t>时限</w:t>
      </w:r>
      <w:r w:rsidR="00242A97" w:rsidRPr="00242A97">
        <w:rPr>
          <w:rFonts w:hint="eastAsia"/>
          <w:lang w:eastAsia="zh-CN"/>
        </w:rPr>
        <w:t>内完成工作</w:t>
      </w:r>
      <w:r w:rsidR="004111B3">
        <w:rPr>
          <w:rFonts w:hint="eastAsia"/>
          <w:lang w:eastAsia="zh-CN"/>
        </w:rPr>
        <w:t>；</w:t>
      </w:r>
    </w:p>
    <w:p w14:paraId="585F2AD0" w14:textId="5A25FB38" w:rsidR="002D2A48" w:rsidRPr="002D2A48" w:rsidRDefault="002D2A48" w:rsidP="002D2A48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jc w:val="both"/>
        <w:rPr>
          <w:lang w:eastAsia="zh-CN"/>
        </w:rPr>
      </w:pPr>
      <w:r w:rsidRPr="002D2A48">
        <w:rPr>
          <w:lang w:eastAsia="zh-CN"/>
        </w:rPr>
        <w:t>5</w:t>
      </w:r>
      <w:r w:rsidRPr="002D2A48">
        <w:rPr>
          <w:lang w:eastAsia="zh-CN"/>
        </w:rPr>
        <w:tab/>
      </w:r>
      <w:r w:rsidR="00242A97" w:rsidRPr="00242A97">
        <w:rPr>
          <w:rFonts w:hint="eastAsia"/>
          <w:lang w:eastAsia="zh-CN"/>
        </w:rPr>
        <w:t>秘书处应</w:t>
      </w:r>
      <w:r w:rsidR="009D3AF6">
        <w:rPr>
          <w:rFonts w:hint="eastAsia"/>
          <w:lang w:eastAsia="zh-CN"/>
        </w:rPr>
        <w:t>协助</w:t>
      </w:r>
      <w:r w:rsidR="004111B3">
        <w:rPr>
          <w:rFonts w:hint="eastAsia"/>
          <w:lang w:eastAsia="zh-CN"/>
        </w:rPr>
        <w:t>各</w:t>
      </w:r>
      <w:r w:rsidR="00A403A1">
        <w:rPr>
          <w:rFonts w:hint="eastAsia"/>
          <w:lang w:eastAsia="zh-CN"/>
        </w:rPr>
        <w:t>位</w:t>
      </w:r>
      <w:r w:rsidR="00242A97" w:rsidRPr="00242A97">
        <w:rPr>
          <w:rFonts w:hint="eastAsia"/>
          <w:lang w:eastAsia="zh-CN"/>
        </w:rPr>
        <w:t>主席严格遵守</w:t>
      </w:r>
      <w:r w:rsidR="00481498">
        <w:rPr>
          <w:rFonts w:hint="eastAsia"/>
          <w:lang w:eastAsia="zh-CN"/>
        </w:rPr>
        <w:t>既定的</w:t>
      </w:r>
      <w:r w:rsidR="00242A97" w:rsidRPr="00242A97">
        <w:rPr>
          <w:rFonts w:hint="eastAsia"/>
          <w:lang w:eastAsia="zh-CN"/>
        </w:rPr>
        <w:t>时限</w:t>
      </w:r>
      <w:r w:rsidR="004111B3">
        <w:rPr>
          <w:rFonts w:hint="eastAsia"/>
          <w:lang w:eastAsia="zh-CN"/>
        </w:rPr>
        <w:t>，</w:t>
      </w:r>
    </w:p>
    <w:p w14:paraId="55FA53C4" w14:textId="47C37F94" w:rsidR="002D2A48" w:rsidRPr="00242A97" w:rsidRDefault="00242A97" w:rsidP="002D2A48">
      <w:pPr>
        <w:pStyle w:val="Call"/>
        <w:tabs>
          <w:tab w:val="clear" w:pos="794"/>
          <w:tab w:val="clear" w:pos="1191"/>
          <w:tab w:val="clear" w:pos="1588"/>
          <w:tab w:val="clear" w:pos="1985"/>
          <w:tab w:val="left" w:pos="567"/>
        </w:tabs>
        <w:ind w:left="567"/>
        <w:rPr>
          <w:rFonts w:eastAsia="STKaiti"/>
          <w:iCs/>
          <w:lang w:eastAsia="zh-CN"/>
        </w:rPr>
      </w:pPr>
      <w:r w:rsidRPr="00242A97">
        <w:rPr>
          <w:rFonts w:eastAsia="STKaiti" w:cs="SimSun" w:hint="eastAsia"/>
          <w:iCs/>
          <w:lang w:eastAsia="zh-CN"/>
        </w:rPr>
        <w:t>请</w:t>
      </w:r>
    </w:p>
    <w:p w14:paraId="7F6C56BF" w14:textId="62FB5785" w:rsidR="002D2A48" w:rsidRPr="002D2A48" w:rsidRDefault="00242A97" w:rsidP="00205B90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42A97">
        <w:rPr>
          <w:rFonts w:hint="eastAsia"/>
          <w:lang w:eastAsia="zh-CN"/>
        </w:rPr>
        <w:t>指导委员会</w:t>
      </w:r>
      <w:r w:rsidR="004111B3">
        <w:rPr>
          <w:rFonts w:hint="eastAsia"/>
          <w:lang w:eastAsia="zh-CN"/>
        </w:rPr>
        <w:t>（</w:t>
      </w:r>
      <w:r w:rsidR="004111B3" w:rsidRPr="00242A97">
        <w:rPr>
          <w:rFonts w:hint="eastAsia"/>
          <w:lang w:eastAsia="zh-CN"/>
        </w:rPr>
        <w:t>第</w:t>
      </w:r>
      <w:r w:rsidR="004111B3" w:rsidRPr="002D2A48">
        <w:rPr>
          <w:lang w:eastAsia="zh-CN"/>
        </w:rPr>
        <w:t>1</w:t>
      </w:r>
      <w:r w:rsidR="004111B3" w:rsidRPr="00242A97">
        <w:rPr>
          <w:rFonts w:hint="eastAsia"/>
          <w:lang w:eastAsia="zh-CN"/>
        </w:rPr>
        <w:t>委员会</w:t>
      </w:r>
      <w:r w:rsidR="004111B3">
        <w:rPr>
          <w:rFonts w:hint="eastAsia"/>
          <w:lang w:eastAsia="zh-CN"/>
        </w:rPr>
        <w:t>）</w:t>
      </w:r>
      <w:r w:rsidRPr="00242A97">
        <w:rPr>
          <w:rFonts w:hint="eastAsia"/>
          <w:lang w:eastAsia="zh-CN"/>
        </w:rPr>
        <w:t>在国际电联</w:t>
      </w:r>
      <w:r w:rsidR="004111B3">
        <w:rPr>
          <w:rFonts w:hint="eastAsia"/>
          <w:lang w:eastAsia="zh-CN"/>
        </w:rPr>
        <w:t>每届</w:t>
      </w:r>
      <w:r w:rsidRPr="00242A97">
        <w:rPr>
          <w:rFonts w:hint="eastAsia"/>
          <w:lang w:eastAsia="zh-CN"/>
        </w:rPr>
        <w:t>大会和全会开始时统一采用这些做法和程序</w:t>
      </w:r>
      <w:r w:rsidR="004111B3">
        <w:rPr>
          <w:rFonts w:hint="eastAsia"/>
          <w:lang w:eastAsia="zh-CN"/>
        </w:rPr>
        <w:t>。</w:t>
      </w:r>
    </w:p>
    <w:p w14:paraId="0F54F894" w14:textId="77777777" w:rsidR="00E323D0" w:rsidRDefault="00E323D0" w:rsidP="0032202E">
      <w:pPr>
        <w:pStyle w:val="Reasons"/>
        <w:rPr>
          <w:lang w:eastAsia="zh-CN"/>
        </w:rPr>
      </w:pPr>
    </w:p>
    <w:p w14:paraId="49D10C1F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CA72" w14:textId="77777777" w:rsidR="00844B90" w:rsidRDefault="00844B90">
      <w:r>
        <w:separator/>
      </w:r>
    </w:p>
  </w:endnote>
  <w:endnote w:type="continuationSeparator" w:id="0">
    <w:p w14:paraId="7F3280D3" w14:textId="77777777" w:rsidR="00844B90" w:rsidRDefault="0084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57E7BAD" w14:textId="77777777" w:rsidTr="00E31DCE">
      <w:trPr>
        <w:jc w:val="center"/>
      </w:trPr>
      <w:tc>
        <w:tcPr>
          <w:tcW w:w="1803" w:type="dxa"/>
          <w:vAlign w:val="center"/>
        </w:tcPr>
        <w:p w14:paraId="3B034609" w14:textId="61B8DB6C" w:rsidR="00E24D59" w:rsidRPr="0068421B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68421B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 xml:space="preserve"> 2600943</w:t>
          </w:r>
        </w:p>
      </w:tc>
      <w:tc>
        <w:tcPr>
          <w:tcW w:w="8261" w:type="dxa"/>
        </w:tcPr>
        <w:p w14:paraId="07A2A41C" w14:textId="38E9E969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68421B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97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605B437C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8819EF3" w14:textId="77777777" w:rsidTr="00E31DCE">
      <w:trPr>
        <w:jc w:val="center"/>
      </w:trPr>
      <w:tc>
        <w:tcPr>
          <w:tcW w:w="1803" w:type="dxa"/>
          <w:vAlign w:val="center"/>
        </w:tcPr>
        <w:p w14:paraId="4C658A28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E720DA0" w14:textId="0DCA89E1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68421B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97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FBB9271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625A" w14:textId="77777777" w:rsidR="00844B90" w:rsidRDefault="00844B90">
      <w:r>
        <w:t>____________________</w:t>
      </w:r>
    </w:p>
  </w:footnote>
  <w:footnote w:type="continuationSeparator" w:id="0">
    <w:p w14:paraId="229079D0" w14:textId="77777777" w:rsidR="00844B90" w:rsidRDefault="0084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C152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48"/>
    <w:rsid w:val="00001B77"/>
    <w:rsid w:val="0000517A"/>
    <w:rsid w:val="0000538F"/>
    <w:rsid w:val="00031E72"/>
    <w:rsid w:val="000364E2"/>
    <w:rsid w:val="000404D2"/>
    <w:rsid w:val="00051501"/>
    <w:rsid w:val="00063321"/>
    <w:rsid w:val="000646BD"/>
    <w:rsid w:val="0008180C"/>
    <w:rsid w:val="000853C0"/>
    <w:rsid w:val="00093DD9"/>
    <w:rsid w:val="0009409E"/>
    <w:rsid w:val="000A1C21"/>
    <w:rsid w:val="000A48B3"/>
    <w:rsid w:val="000C0BC5"/>
    <w:rsid w:val="000D15EA"/>
    <w:rsid w:val="000D249F"/>
    <w:rsid w:val="000D7012"/>
    <w:rsid w:val="00100D84"/>
    <w:rsid w:val="00124C9D"/>
    <w:rsid w:val="0012681C"/>
    <w:rsid w:val="001305DE"/>
    <w:rsid w:val="0015333E"/>
    <w:rsid w:val="00154460"/>
    <w:rsid w:val="00157773"/>
    <w:rsid w:val="0018251A"/>
    <w:rsid w:val="00190272"/>
    <w:rsid w:val="00193244"/>
    <w:rsid w:val="00195C6C"/>
    <w:rsid w:val="00195FED"/>
    <w:rsid w:val="001A4BD6"/>
    <w:rsid w:val="001B6E2B"/>
    <w:rsid w:val="001D0466"/>
    <w:rsid w:val="001D5A18"/>
    <w:rsid w:val="001F47F2"/>
    <w:rsid w:val="00205B90"/>
    <w:rsid w:val="00215132"/>
    <w:rsid w:val="00220C45"/>
    <w:rsid w:val="00224449"/>
    <w:rsid w:val="00240136"/>
    <w:rsid w:val="00242A97"/>
    <w:rsid w:val="00277DEA"/>
    <w:rsid w:val="00280EB8"/>
    <w:rsid w:val="002916B4"/>
    <w:rsid w:val="002A1D39"/>
    <w:rsid w:val="002A6670"/>
    <w:rsid w:val="002A71A7"/>
    <w:rsid w:val="002C3F32"/>
    <w:rsid w:val="002D2A48"/>
    <w:rsid w:val="00303502"/>
    <w:rsid w:val="00316E90"/>
    <w:rsid w:val="00325C25"/>
    <w:rsid w:val="00372C8F"/>
    <w:rsid w:val="0037479B"/>
    <w:rsid w:val="00380ECE"/>
    <w:rsid w:val="00381D60"/>
    <w:rsid w:val="00393DDF"/>
    <w:rsid w:val="00397F55"/>
    <w:rsid w:val="003B4454"/>
    <w:rsid w:val="003C2E37"/>
    <w:rsid w:val="003C437B"/>
    <w:rsid w:val="003E22C5"/>
    <w:rsid w:val="003F086E"/>
    <w:rsid w:val="003F1415"/>
    <w:rsid w:val="0040144C"/>
    <w:rsid w:val="00403EB7"/>
    <w:rsid w:val="004111B3"/>
    <w:rsid w:val="004178E6"/>
    <w:rsid w:val="00430BF0"/>
    <w:rsid w:val="00433F32"/>
    <w:rsid w:val="00465C35"/>
    <w:rsid w:val="004672E6"/>
    <w:rsid w:val="00474ED1"/>
    <w:rsid w:val="00477D57"/>
    <w:rsid w:val="00481498"/>
    <w:rsid w:val="00491BA9"/>
    <w:rsid w:val="00493085"/>
    <w:rsid w:val="004930F3"/>
    <w:rsid w:val="004A36EC"/>
    <w:rsid w:val="004C7D99"/>
    <w:rsid w:val="004D163F"/>
    <w:rsid w:val="004E4BFF"/>
    <w:rsid w:val="004F2598"/>
    <w:rsid w:val="005403F7"/>
    <w:rsid w:val="00540632"/>
    <w:rsid w:val="00541CF4"/>
    <w:rsid w:val="00544B2E"/>
    <w:rsid w:val="005451E8"/>
    <w:rsid w:val="005507F2"/>
    <w:rsid w:val="00555C29"/>
    <w:rsid w:val="005759CC"/>
    <w:rsid w:val="00576C08"/>
    <w:rsid w:val="00581B24"/>
    <w:rsid w:val="00586125"/>
    <w:rsid w:val="005A72E1"/>
    <w:rsid w:val="005C6632"/>
    <w:rsid w:val="005D1C9E"/>
    <w:rsid w:val="005E5C37"/>
    <w:rsid w:val="00602842"/>
    <w:rsid w:val="00616F91"/>
    <w:rsid w:val="00630DD5"/>
    <w:rsid w:val="00637584"/>
    <w:rsid w:val="00654257"/>
    <w:rsid w:val="0065435A"/>
    <w:rsid w:val="006657AD"/>
    <w:rsid w:val="00670D8A"/>
    <w:rsid w:val="00672315"/>
    <w:rsid w:val="0068421B"/>
    <w:rsid w:val="006967C2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45200"/>
    <w:rsid w:val="0077110E"/>
    <w:rsid w:val="00772315"/>
    <w:rsid w:val="00775157"/>
    <w:rsid w:val="007813AE"/>
    <w:rsid w:val="00797821"/>
    <w:rsid w:val="007A37DB"/>
    <w:rsid w:val="007E189D"/>
    <w:rsid w:val="007E27A5"/>
    <w:rsid w:val="007F0210"/>
    <w:rsid w:val="0080607B"/>
    <w:rsid w:val="00806E3F"/>
    <w:rsid w:val="00811259"/>
    <w:rsid w:val="00813AA2"/>
    <w:rsid w:val="008173A3"/>
    <w:rsid w:val="00820AA2"/>
    <w:rsid w:val="008418F5"/>
    <w:rsid w:val="00844B90"/>
    <w:rsid w:val="0084546D"/>
    <w:rsid w:val="0086059C"/>
    <w:rsid w:val="00864589"/>
    <w:rsid w:val="00867F87"/>
    <w:rsid w:val="00874373"/>
    <w:rsid w:val="00874C82"/>
    <w:rsid w:val="00890AFB"/>
    <w:rsid w:val="00890FC4"/>
    <w:rsid w:val="00895905"/>
    <w:rsid w:val="008F64AD"/>
    <w:rsid w:val="00911230"/>
    <w:rsid w:val="00911867"/>
    <w:rsid w:val="009164A9"/>
    <w:rsid w:val="009258CB"/>
    <w:rsid w:val="0093362E"/>
    <w:rsid w:val="00944563"/>
    <w:rsid w:val="00944CAC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C6DC3"/>
    <w:rsid w:val="009D3AF6"/>
    <w:rsid w:val="009F1E3E"/>
    <w:rsid w:val="00A01F4F"/>
    <w:rsid w:val="00A109AF"/>
    <w:rsid w:val="00A1213C"/>
    <w:rsid w:val="00A13406"/>
    <w:rsid w:val="00A272FF"/>
    <w:rsid w:val="00A31981"/>
    <w:rsid w:val="00A403A1"/>
    <w:rsid w:val="00A41287"/>
    <w:rsid w:val="00A5354B"/>
    <w:rsid w:val="00A71B57"/>
    <w:rsid w:val="00A83AFD"/>
    <w:rsid w:val="00AA2E08"/>
    <w:rsid w:val="00AB42C1"/>
    <w:rsid w:val="00AC516F"/>
    <w:rsid w:val="00AE101F"/>
    <w:rsid w:val="00AE195F"/>
    <w:rsid w:val="00AE2926"/>
    <w:rsid w:val="00B0184B"/>
    <w:rsid w:val="00B035CD"/>
    <w:rsid w:val="00B0769D"/>
    <w:rsid w:val="00B217F8"/>
    <w:rsid w:val="00B326AA"/>
    <w:rsid w:val="00B332EA"/>
    <w:rsid w:val="00B370A0"/>
    <w:rsid w:val="00B40A53"/>
    <w:rsid w:val="00B45365"/>
    <w:rsid w:val="00B46A65"/>
    <w:rsid w:val="00B60184"/>
    <w:rsid w:val="00B612A6"/>
    <w:rsid w:val="00B62D20"/>
    <w:rsid w:val="00B71B67"/>
    <w:rsid w:val="00B81E75"/>
    <w:rsid w:val="00B83CE3"/>
    <w:rsid w:val="00B90A2C"/>
    <w:rsid w:val="00B91673"/>
    <w:rsid w:val="00B93453"/>
    <w:rsid w:val="00B9445B"/>
    <w:rsid w:val="00BC0184"/>
    <w:rsid w:val="00BD0954"/>
    <w:rsid w:val="00BD1A5A"/>
    <w:rsid w:val="00BD7A9B"/>
    <w:rsid w:val="00BD7BE1"/>
    <w:rsid w:val="00BF416B"/>
    <w:rsid w:val="00C22AF8"/>
    <w:rsid w:val="00C24DAC"/>
    <w:rsid w:val="00C27780"/>
    <w:rsid w:val="00C45EB2"/>
    <w:rsid w:val="00C63BAC"/>
    <w:rsid w:val="00C64AEE"/>
    <w:rsid w:val="00C64E4E"/>
    <w:rsid w:val="00C66E64"/>
    <w:rsid w:val="00C679A1"/>
    <w:rsid w:val="00C7578D"/>
    <w:rsid w:val="00C761A0"/>
    <w:rsid w:val="00C85F7E"/>
    <w:rsid w:val="00C90D53"/>
    <w:rsid w:val="00CA0B2E"/>
    <w:rsid w:val="00CA260A"/>
    <w:rsid w:val="00CA6EF7"/>
    <w:rsid w:val="00CB1F7F"/>
    <w:rsid w:val="00CD47F0"/>
    <w:rsid w:val="00CD5566"/>
    <w:rsid w:val="00CD64D7"/>
    <w:rsid w:val="00CE6F22"/>
    <w:rsid w:val="00CF41F6"/>
    <w:rsid w:val="00CF7D3E"/>
    <w:rsid w:val="00D01C99"/>
    <w:rsid w:val="00D02B4E"/>
    <w:rsid w:val="00D21F11"/>
    <w:rsid w:val="00D36817"/>
    <w:rsid w:val="00D453EE"/>
    <w:rsid w:val="00D5666C"/>
    <w:rsid w:val="00D666BC"/>
    <w:rsid w:val="00D83542"/>
    <w:rsid w:val="00D855A0"/>
    <w:rsid w:val="00D85DBD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47F9E"/>
    <w:rsid w:val="00E51F6D"/>
    <w:rsid w:val="00E67C67"/>
    <w:rsid w:val="00E77476"/>
    <w:rsid w:val="00E8228B"/>
    <w:rsid w:val="00EA6AC5"/>
    <w:rsid w:val="00EE5706"/>
    <w:rsid w:val="00EF373D"/>
    <w:rsid w:val="00F11595"/>
    <w:rsid w:val="00F13BC9"/>
    <w:rsid w:val="00F274A7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A2D7B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26A96"/>
  <w15:docId w15:val="{49112931-00C3-4D5B-A23A-B1DE3872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qFormat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qFormat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T22-WTSA.24-INF-0003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10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TU\2026.03.09-05.08%20-%20Council\template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1</TotalTime>
  <Pages>3</Pages>
  <Words>368</Words>
  <Characters>2227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2571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Clear, consistent and respectful time management for ITU conferences and assemblies</dc:title>
  <dc:subject>ITU Council 2026</dc:subject>
  <cp:keywords>C26; C2026; Council 2026; PP26</cp:keywords>
  <dc:description/>
  <cp:lastPrinted>2015-02-24T13:23:00Z</cp:lastPrinted>
  <dcterms:created xsi:type="dcterms:W3CDTF">2026-04-21T12:17:00Z</dcterms:created>
  <dcterms:modified xsi:type="dcterms:W3CDTF">2026-04-21T12:17:00Z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