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CF1A2C" w14:paraId="4C6B7D02" w14:textId="77777777" w:rsidTr="00D17718">
        <w:trPr>
          <w:cantSplit/>
          <w:trHeight w:val="23"/>
        </w:trPr>
        <w:tc>
          <w:tcPr>
            <w:tcW w:w="3969" w:type="dxa"/>
            <w:vMerge w:val="restart"/>
            <w:tcMar>
              <w:left w:w="0" w:type="dxa"/>
            </w:tcMar>
          </w:tcPr>
          <w:p w14:paraId="28804437" w14:textId="000C1B4F" w:rsidR="00796BD3" w:rsidRPr="00CF1A2C"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CF1A2C">
              <w:rPr>
                <w:b/>
                <w:lang w:val="ru-RU"/>
              </w:rPr>
              <w:t>Пункт повестки дня:</w:t>
            </w:r>
            <w:r w:rsidR="00632089" w:rsidRPr="00CF1A2C">
              <w:rPr>
                <w:b/>
                <w:bCs/>
                <w:color w:val="000000"/>
                <w:lang w:val="ru-RU"/>
              </w:rPr>
              <w:t xml:space="preserve"> </w:t>
            </w:r>
            <w:r w:rsidR="00CF1A2C" w:rsidRPr="00CF1A2C">
              <w:rPr>
                <w:b/>
                <w:bCs/>
                <w:color w:val="000000"/>
                <w:lang w:val="ru-RU"/>
              </w:rPr>
              <w:t>ADM 1</w:t>
            </w:r>
          </w:p>
        </w:tc>
        <w:tc>
          <w:tcPr>
            <w:tcW w:w="5245" w:type="dxa"/>
          </w:tcPr>
          <w:p w14:paraId="5BC5C034" w14:textId="2FF00F27" w:rsidR="00796BD3" w:rsidRPr="00CF1A2C" w:rsidRDefault="0033025A" w:rsidP="00D17718">
            <w:pPr>
              <w:tabs>
                <w:tab w:val="left" w:pos="851"/>
              </w:tabs>
              <w:spacing w:before="0" w:line="240" w:lineRule="atLeast"/>
              <w:jc w:val="right"/>
              <w:rPr>
                <w:b/>
                <w:lang w:val="ru-RU"/>
              </w:rPr>
            </w:pPr>
            <w:r w:rsidRPr="00CF1A2C">
              <w:rPr>
                <w:b/>
                <w:lang w:val="ru-RU"/>
              </w:rPr>
              <w:t xml:space="preserve">Документ </w:t>
            </w:r>
            <w:r w:rsidR="00796BD3" w:rsidRPr="00CF1A2C">
              <w:rPr>
                <w:b/>
                <w:lang w:val="ru-RU"/>
              </w:rPr>
              <w:t>C2</w:t>
            </w:r>
            <w:r w:rsidR="00BE00DD" w:rsidRPr="00CF1A2C">
              <w:rPr>
                <w:b/>
                <w:lang w:val="ru-RU"/>
              </w:rPr>
              <w:t>6</w:t>
            </w:r>
            <w:r w:rsidR="00796BD3" w:rsidRPr="00CF1A2C">
              <w:rPr>
                <w:b/>
                <w:lang w:val="ru-RU"/>
              </w:rPr>
              <w:t>/</w:t>
            </w:r>
            <w:r w:rsidR="00CF1A2C" w:rsidRPr="00CF1A2C">
              <w:rPr>
                <w:b/>
                <w:lang w:val="ru-RU"/>
              </w:rPr>
              <w:t>96</w:t>
            </w:r>
            <w:r w:rsidR="00796BD3" w:rsidRPr="00CF1A2C">
              <w:rPr>
                <w:b/>
                <w:lang w:val="ru-RU"/>
              </w:rPr>
              <w:t>-R</w:t>
            </w:r>
          </w:p>
        </w:tc>
      </w:tr>
      <w:tr w:rsidR="00796BD3" w:rsidRPr="00CF1A2C" w14:paraId="31AECCF3" w14:textId="77777777" w:rsidTr="00D17718">
        <w:trPr>
          <w:cantSplit/>
        </w:trPr>
        <w:tc>
          <w:tcPr>
            <w:tcW w:w="3969" w:type="dxa"/>
            <w:vMerge/>
          </w:tcPr>
          <w:p w14:paraId="52A781B4" w14:textId="77777777" w:rsidR="00796BD3" w:rsidRPr="00CF1A2C"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7F27B745" w14:textId="66A373C4" w:rsidR="00796BD3" w:rsidRPr="00CF1A2C" w:rsidRDefault="00CF1A2C" w:rsidP="00D17718">
            <w:pPr>
              <w:tabs>
                <w:tab w:val="left" w:pos="851"/>
              </w:tabs>
              <w:spacing w:before="0"/>
              <w:jc w:val="right"/>
              <w:rPr>
                <w:b/>
                <w:lang w:val="ru-RU"/>
              </w:rPr>
            </w:pPr>
            <w:r w:rsidRPr="00CF1A2C">
              <w:rPr>
                <w:b/>
                <w:lang w:val="ru-RU"/>
              </w:rPr>
              <w:t>14 апреля</w:t>
            </w:r>
            <w:r w:rsidR="00632089" w:rsidRPr="00CF1A2C">
              <w:rPr>
                <w:b/>
                <w:lang w:val="ru-RU"/>
              </w:rPr>
              <w:t xml:space="preserve"> 2026 года</w:t>
            </w:r>
          </w:p>
        </w:tc>
      </w:tr>
      <w:tr w:rsidR="00796BD3" w:rsidRPr="00CF1A2C" w14:paraId="0392008E" w14:textId="77777777" w:rsidTr="00D17718">
        <w:trPr>
          <w:cantSplit/>
          <w:trHeight w:val="23"/>
        </w:trPr>
        <w:tc>
          <w:tcPr>
            <w:tcW w:w="3969" w:type="dxa"/>
            <w:vMerge/>
          </w:tcPr>
          <w:p w14:paraId="19F95BEC" w14:textId="77777777" w:rsidR="00796BD3" w:rsidRPr="00CF1A2C" w:rsidRDefault="00796BD3" w:rsidP="00D17718">
            <w:pPr>
              <w:tabs>
                <w:tab w:val="left" w:pos="851"/>
              </w:tabs>
              <w:spacing w:line="240" w:lineRule="atLeast"/>
              <w:rPr>
                <w:b/>
                <w:lang w:val="ru-RU"/>
              </w:rPr>
            </w:pPr>
            <w:bookmarkStart w:id="4" w:name="dorlang" w:colFirst="1" w:colLast="1"/>
            <w:bookmarkEnd w:id="3"/>
          </w:p>
        </w:tc>
        <w:tc>
          <w:tcPr>
            <w:tcW w:w="5245" w:type="dxa"/>
          </w:tcPr>
          <w:p w14:paraId="0E4837D1" w14:textId="77777777" w:rsidR="00796BD3" w:rsidRPr="00CF1A2C" w:rsidRDefault="0033025A" w:rsidP="00D17718">
            <w:pPr>
              <w:tabs>
                <w:tab w:val="left" w:pos="851"/>
              </w:tabs>
              <w:spacing w:before="0" w:line="240" w:lineRule="atLeast"/>
              <w:jc w:val="right"/>
              <w:rPr>
                <w:b/>
                <w:lang w:val="ru-RU"/>
              </w:rPr>
            </w:pPr>
            <w:r w:rsidRPr="00CF1A2C">
              <w:rPr>
                <w:b/>
                <w:lang w:val="ru-RU"/>
              </w:rPr>
              <w:t>Оригинал: английский</w:t>
            </w:r>
          </w:p>
        </w:tc>
      </w:tr>
      <w:tr w:rsidR="00796BD3" w:rsidRPr="00CF1A2C" w14:paraId="27D55605" w14:textId="77777777" w:rsidTr="00D17718">
        <w:trPr>
          <w:cantSplit/>
          <w:trHeight w:val="23"/>
        </w:trPr>
        <w:tc>
          <w:tcPr>
            <w:tcW w:w="3969" w:type="dxa"/>
          </w:tcPr>
          <w:p w14:paraId="132C00D6" w14:textId="77777777" w:rsidR="00796BD3" w:rsidRPr="00CF1A2C" w:rsidRDefault="00796BD3" w:rsidP="00D17718">
            <w:pPr>
              <w:tabs>
                <w:tab w:val="left" w:pos="851"/>
              </w:tabs>
              <w:spacing w:line="240" w:lineRule="atLeast"/>
              <w:rPr>
                <w:b/>
                <w:lang w:val="ru-RU"/>
              </w:rPr>
            </w:pPr>
          </w:p>
        </w:tc>
        <w:tc>
          <w:tcPr>
            <w:tcW w:w="5245" w:type="dxa"/>
          </w:tcPr>
          <w:p w14:paraId="1A28BC87" w14:textId="77777777" w:rsidR="00796BD3" w:rsidRPr="00CF1A2C" w:rsidRDefault="00796BD3" w:rsidP="00D17718">
            <w:pPr>
              <w:tabs>
                <w:tab w:val="left" w:pos="851"/>
              </w:tabs>
              <w:spacing w:before="0" w:line="240" w:lineRule="atLeast"/>
              <w:jc w:val="right"/>
              <w:rPr>
                <w:b/>
                <w:lang w:val="ru-RU"/>
              </w:rPr>
            </w:pPr>
          </w:p>
        </w:tc>
      </w:tr>
      <w:tr w:rsidR="00796BD3" w:rsidRPr="00CF1A2C" w14:paraId="61A07E2C" w14:textId="77777777" w:rsidTr="00D17718">
        <w:trPr>
          <w:cantSplit/>
        </w:trPr>
        <w:tc>
          <w:tcPr>
            <w:tcW w:w="9214" w:type="dxa"/>
            <w:gridSpan w:val="2"/>
            <w:tcMar>
              <w:left w:w="0" w:type="dxa"/>
            </w:tcMar>
          </w:tcPr>
          <w:p w14:paraId="3E51C287" w14:textId="38C70693" w:rsidR="00796BD3" w:rsidRPr="00CF1A2C" w:rsidRDefault="00CF1A2C" w:rsidP="00A405F9">
            <w:pPr>
              <w:pStyle w:val="Source"/>
              <w:framePr w:hSpace="0" w:wrap="auto" w:vAnchor="margin" w:hAnchor="text" w:xAlign="left" w:yAlign="inline"/>
              <w:suppressOverlap w:val="0"/>
            </w:pPr>
            <w:bookmarkStart w:id="5" w:name="dsource" w:colFirst="0" w:colLast="0"/>
            <w:bookmarkEnd w:id="4"/>
            <w:r w:rsidRPr="00CF1A2C">
              <w:t>Вклад Соединенных Штатов Америки</w:t>
            </w:r>
          </w:p>
        </w:tc>
      </w:tr>
      <w:tr w:rsidR="00796BD3" w:rsidRPr="000E0CF5" w14:paraId="7BA958B3" w14:textId="77777777" w:rsidTr="00D17718">
        <w:trPr>
          <w:cantSplit/>
        </w:trPr>
        <w:tc>
          <w:tcPr>
            <w:tcW w:w="9214" w:type="dxa"/>
            <w:gridSpan w:val="2"/>
            <w:tcMar>
              <w:left w:w="0" w:type="dxa"/>
            </w:tcMar>
          </w:tcPr>
          <w:p w14:paraId="6515429C" w14:textId="4938767B" w:rsidR="00796BD3" w:rsidRPr="00B0146D" w:rsidRDefault="00CF1A2C" w:rsidP="00A405F9">
            <w:pPr>
              <w:pStyle w:val="Subtitle"/>
              <w:framePr w:hSpace="0" w:wrap="auto" w:xAlign="left" w:yAlign="inline"/>
              <w:suppressOverlap w:val="0"/>
              <w:rPr>
                <w:sz w:val="32"/>
              </w:rPr>
            </w:pPr>
            <w:bookmarkStart w:id="6" w:name="dtitle1" w:colFirst="0" w:colLast="0"/>
            <w:bookmarkEnd w:id="5"/>
            <w:r w:rsidRPr="00B0146D">
              <w:rPr>
                <w:sz w:val="32"/>
              </w:rPr>
              <w:t xml:space="preserve">ЗАМЕЧАНИЯ И ПРЕДЛОЖЕНИЯ ПО ПРОЕКТУ МЕТОДИКИ </w:t>
            </w:r>
            <w:r w:rsidRPr="00B0146D">
              <w:rPr>
                <w:sz w:val="32"/>
              </w:rPr>
              <w:br/>
              <w:t>ПО ЗАЯВКАМ НА РЕГИСТРАЦИЮ СПУТНИКОВЫХ СЕТЕЙ</w:t>
            </w:r>
          </w:p>
        </w:tc>
      </w:tr>
      <w:tr w:rsidR="00796BD3" w:rsidRPr="00CF1A2C" w14:paraId="1E7598D7" w14:textId="77777777" w:rsidTr="00D17718">
        <w:trPr>
          <w:cantSplit/>
        </w:trPr>
        <w:tc>
          <w:tcPr>
            <w:tcW w:w="9214" w:type="dxa"/>
            <w:gridSpan w:val="2"/>
            <w:tcBorders>
              <w:top w:val="single" w:sz="4" w:space="0" w:color="auto"/>
              <w:bottom w:val="single" w:sz="4" w:space="0" w:color="auto"/>
            </w:tcBorders>
            <w:tcMar>
              <w:left w:w="0" w:type="dxa"/>
            </w:tcMar>
          </w:tcPr>
          <w:p w14:paraId="2ABCB8CD" w14:textId="77777777" w:rsidR="00796BD3" w:rsidRPr="00CF1A2C" w:rsidRDefault="0033025A" w:rsidP="00D17718">
            <w:pPr>
              <w:spacing w:before="160"/>
              <w:rPr>
                <w:b/>
                <w:bCs/>
                <w:sz w:val="24"/>
                <w:szCs w:val="24"/>
                <w:lang w:val="ru-RU"/>
              </w:rPr>
            </w:pPr>
            <w:r w:rsidRPr="00CF1A2C">
              <w:rPr>
                <w:b/>
                <w:bCs/>
                <w:sz w:val="24"/>
                <w:szCs w:val="24"/>
                <w:lang w:val="ru-RU"/>
              </w:rPr>
              <w:t>Назначение</w:t>
            </w:r>
          </w:p>
          <w:p w14:paraId="250A47FF" w14:textId="50BAF3B4" w:rsidR="00796BD3" w:rsidRPr="00CF1A2C" w:rsidRDefault="00CF1A2C" w:rsidP="00CF1A2C">
            <w:pPr>
              <w:rPr>
                <w:lang w:val="ru-RU"/>
              </w:rPr>
            </w:pPr>
            <w:r w:rsidRPr="00CF1A2C">
              <w:rPr>
                <w:lang w:val="ru-RU"/>
              </w:rPr>
              <w:t xml:space="preserve">В настоящем вкладе представлены замечания по Документу </w:t>
            </w:r>
            <w:hyperlink r:id="rId7" w:history="1">
              <w:r w:rsidRPr="00CF1A2C">
                <w:rPr>
                  <w:rStyle w:val="Hyperlink"/>
                  <w:lang w:val="ru-RU"/>
                </w:rPr>
                <w:t>C26/19</w:t>
              </w:r>
            </w:hyperlink>
            <w:r w:rsidRPr="00CF1A2C">
              <w:rPr>
                <w:lang w:val="ru-RU"/>
              </w:rPr>
              <w:t>, в котором содержится предлагаемая Секретариатом методика возмещения затрат на обработку заявок на регистрацию спутниковых сетей. Соединенные Штаты Америки благодарят Секретариат за его предложение. Ввиду отмеченных ниже опасений, многие из которых ранее высказывались Соединенными Штатами Америки и другими Государствами-Членами в ходе предыдущих обсуждений в Совете и ФЛР, Соединенные Штаты возражают против Документа C26/19. Требуется проведение дополнительной работы.</w:t>
            </w:r>
          </w:p>
          <w:p w14:paraId="1678CBF8" w14:textId="77777777" w:rsidR="00796BD3" w:rsidRPr="00CF1A2C" w:rsidRDefault="0033025A" w:rsidP="00D17718">
            <w:pPr>
              <w:spacing w:before="160"/>
              <w:rPr>
                <w:b/>
                <w:bCs/>
                <w:sz w:val="24"/>
                <w:szCs w:val="24"/>
                <w:lang w:val="ru-RU"/>
              </w:rPr>
            </w:pPr>
            <w:r w:rsidRPr="00CF1A2C">
              <w:rPr>
                <w:b/>
                <w:bCs/>
                <w:sz w:val="24"/>
                <w:szCs w:val="24"/>
                <w:lang w:val="ru-RU"/>
              </w:rPr>
              <w:t>Необходимые действия Совета</w:t>
            </w:r>
          </w:p>
          <w:p w14:paraId="2CEB4EBE" w14:textId="3C76A9D7" w:rsidR="00632089" w:rsidRPr="00CF1A2C" w:rsidRDefault="00CF1A2C" w:rsidP="00CF1A2C">
            <w:pPr>
              <w:rPr>
                <w:lang w:val="ru-RU"/>
              </w:rPr>
            </w:pPr>
            <w:r w:rsidRPr="00CF1A2C">
              <w:rPr>
                <w:lang w:val="ru-RU"/>
              </w:rPr>
              <w:t xml:space="preserve">Совету предлагается </w:t>
            </w:r>
            <w:r w:rsidRPr="00CF1A2C">
              <w:rPr>
                <w:b/>
                <w:bCs/>
                <w:lang w:val="ru-RU"/>
              </w:rPr>
              <w:t xml:space="preserve">рассмотреть </w:t>
            </w:r>
            <w:r w:rsidRPr="00CF1A2C">
              <w:rPr>
                <w:lang w:val="ru-RU"/>
              </w:rPr>
              <w:t xml:space="preserve">замечания США относительно возмещения затрат на обработку заявок на регистрацию спутниковых сетей и </w:t>
            </w:r>
            <w:r w:rsidRPr="00CF1A2C">
              <w:rPr>
                <w:b/>
                <w:bCs/>
                <w:lang w:val="ru-RU"/>
              </w:rPr>
              <w:t xml:space="preserve">утвердить </w:t>
            </w:r>
            <w:r w:rsidRPr="00CF1A2C">
              <w:rPr>
                <w:lang w:val="ru-RU"/>
              </w:rPr>
              <w:t xml:space="preserve">содержащиеся в настоящем вкладе предложения в части, касающейся Документа </w:t>
            </w:r>
            <w:hyperlink r:id="rId8" w:history="1">
              <w:r w:rsidRPr="00CF1A2C">
                <w:rPr>
                  <w:rStyle w:val="Hyperlink"/>
                  <w:lang w:val="ru-RU"/>
                </w:rPr>
                <w:t>C26/19</w:t>
              </w:r>
            </w:hyperlink>
            <w:r w:rsidRPr="00CF1A2C">
              <w:rPr>
                <w:lang w:val="ru-RU"/>
              </w:rPr>
              <w:t>.</w:t>
            </w:r>
          </w:p>
          <w:p w14:paraId="488E3730" w14:textId="0BD24417" w:rsidR="00796BD3" w:rsidRPr="00CF1A2C" w:rsidRDefault="00796BD3" w:rsidP="00632089">
            <w:pPr>
              <w:spacing w:before="160"/>
              <w:rPr>
                <w:caps/>
                <w:sz w:val="20"/>
                <w:szCs w:val="18"/>
                <w:lang w:val="ru-RU"/>
              </w:rPr>
            </w:pPr>
            <w:r w:rsidRPr="00CF1A2C">
              <w:rPr>
                <w:sz w:val="20"/>
                <w:szCs w:val="18"/>
                <w:lang w:val="ru-RU"/>
              </w:rPr>
              <w:t>__________________</w:t>
            </w:r>
          </w:p>
          <w:p w14:paraId="12E80156" w14:textId="77777777" w:rsidR="00796BD3" w:rsidRPr="00CF1A2C" w:rsidRDefault="0033025A" w:rsidP="00D17718">
            <w:pPr>
              <w:spacing w:before="160"/>
              <w:rPr>
                <w:b/>
                <w:bCs/>
                <w:sz w:val="26"/>
                <w:szCs w:val="26"/>
                <w:lang w:val="ru-RU"/>
              </w:rPr>
            </w:pPr>
            <w:r w:rsidRPr="00CF1A2C">
              <w:rPr>
                <w:b/>
                <w:bCs/>
                <w:sz w:val="24"/>
                <w:szCs w:val="24"/>
                <w:lang w:val="ru-RU"/>
              </w:rPr>
              <w:t>Справочные материалы</w:t>
            </w:r>
          </w:p>
          <w:p w14:paraId="6987EC00" w14:textId="0E470366" w:rsidR="00796BD3" w:rsidRPr="00CF1A2C" w:rsidRDefault="00CF1A2C" w:rsidP="00CF1A2C">
            <w:pPr>
              <w:spacing w:after="160"/>
              <w:rPr>
                <w:i/>
                <w:iCs/>
                <w:lang w:val="ru-RU"/>
              </w:rPr>
            </w:pPr>
            <w:r w:rsidRPr="00CF1A2C">
              <w:rPr>
                <w:i/>
                <w:iCs/>
                <w:lang w:val="ru-RU"/>
              </w:rPr>
              <w:t xml:space="preserve">Документы </w:t>
            </w:r>
            <w:hyperlink r:id="rId9" w:history="1">
              <w:r w:rsidRPr="00CF1A2C">
                <w:rPr>
                  <w:rStyle w:val="Hyperlink"/>
                  <w:i/>
                  <w:iCs/>
                  <w:lang w:val="ru-RU"/>
                </w:rPr>
                <w:t>C26/19</w:t>
              </w:r>
            </w:hyperlink>
            <w:r w:rsidRPr="00CF1A2C">
              <w:rPr>
                <w:i/>
                <w:iCs/>
                <w:lang w:val="ru-RU"/>
              </w:rPr>
              <w:t xml:space="preserve">, </w:t>
            </w:r>
            <w:hyperlink r:id="rId10" w:history="1">
              <w:r w:rsidRPr="00CF1A2C">
                <w:rPr>
                  <w:rStyle w:val="Hyperlink"/>
                  <w:i/>
                  <w:iCs/>
                  <w:lang w:val="ru-RU"/>
                </w:rPr>
                <w:t>C25/10</w:t>
              </w:r>
            </w:hyperlink>
            <w:r w:rsidRPr="00CF1A2C">
              <w:rPr>
                <w:i/>
                <w:iCs/>
                <w:lang w:val="ru-RU"/>
              </w:rPr>
              <w:t xml:space="preserve"> и </w:t>
            </w:r>
            <w:hyperlink r:id="rId11" w:history="1">
              <w:r w:rsidRPr="00CF1A2C">
                <w:rPr>
                  <w:rStyle w:val="Hyperlink"/>
                  <w:i/>
                  <w:iCs/>
                  <w:lang w:val="ru-RU"/>
                </w:rPr>
                <w:t>C25/64</w:t>
              </w:r>
            </w:hyperlink>
            <w:r w:rsidRPr="00CF1A2C">
              <w:rPr>
                <w:i/>
                <w:iCs/>
                <w:lang w:val="ru-RU"/>
              </w:rPr>
              <w:t xml:space="preserve">; </w:t>
            </w:r>
            <w:hyperlink r:id="rId12" w:history="1">
              <w:r w:rsidRPr="00CF1A2C">
                <w:rPr>
                  <w:rStyle w:val="Hyperlink"/>
                  <w:i/>
                  <w:iCs/>
                  <w:lang w:val="ru-RU"/>
                </w:rPr>
                <w:t>С26/57</w:t>
              </w:r>
            </w:hyperlink>
            <w:r w:rsidRPr="00CF1A2C">
              <w:rPr>
                <w:i/>
                <w:iCs/>
                <w:lang w:val="ru-RU"/>
              </w:rPr>
              <w:t xml:space="preserve">; </w:t>
            </w:r>
            <w:hyperlink r:id="rId13" w:history="1">
              <w:r w:rsidRPr="00CF1A2C">
                <w:rPr>
                  <w:rStyle w:val="Hyperlink"/>
                  <w:i/>
                  <w:iCs/>
                  <w:lang w:val="ru-RU"/>
                </w:rPr>
                <w:t>CWG-FHR-22/2</w:t>
              </w:r>
            </w:hyperlink>
            <w:r w:rsidRPr="00CF1A2C">
              <w:rPr>
                <w:i/>
                <w:iCs/>
                <w:lang w:val="ru-RU"/>
              </w:rPr>
              <w:t xml:space="preserve"> и </w:t>
            </w:r>
            <w:hyperlink r:id="rId14" w:history="1">
              <w:r w:rsidRPr="00CF1A2C">
                <w:rPr>
                  <w:rStyle w:val="Hyperlink"/>
                  <w:i/>
                  <w:iCs/>
                  <w:lang w:val="ru-RU"/>
                </w:rPr>
                <w:t>CWG-FHR-22/36</w:t>
              </w:r>
            </w:hyperlink>
            <w:r w:rsidRPr="00CF1A2C">
              <w:rPr>
                <w:i/>
                <w:iCs/>
                <w:lang w:val="ru-RU"/>
              </w:rPr>
              <w:t>; Решение </w:t>
            </w:r>
            <w:hyperlink r:id="rId15" w:history="1">
              <w:r w:rsidRPr="00CF1A2C">
                <w:rPr>
                  <w:rStyle w:val="Hyperlink"/>
                  <w:i/>
                  <w:iCs/>
                  <w:lang w:val="ru-RU"/>
                </w:rPr>
                <w:t>535 (Изм. C14)</w:t>
              </w:r>
            </w:hyperlink>
            <w:r w:rsidRPr="00CF1A2C">
              <w:rPr>
                <w:i/>
                <w:iCs/>
                <w:lang w:val="ru-RU"/>
              </w:rPr>
              <w:t xml:space="preserve"> Совета; Резолюция </w:t>
            </w:r>
            <w:hyperlink r:id="rId16" w:history="1">
              <w:r w:rsidRPr="00CF1A2C">
                <w:rPr>
                  <w:rStyle w:val="Hyperlink"/>
                  <w:i/>
                  <w:iCs/>
                  <w:lang w:val="ru-RU"/>
                </w:rPr>
                <w:t>91 (Пересм. Гвадалахара, 2010 г.)</w:t>
              </w:r>
            </w:hyperlink>
            <w:r w:rsidRPr="00CF1A2C">
              <w:rPr>
                <w:i/>
                <w:iCs/>
                <w:lang w:val="ru-RU"/>
              </w:rPr>
              <w:t xml:space="preserve"> Полномочной конференции</w:t>
            </w:r>
          </w:p>
        </w:tc>
      </w:tr>
      <w:bookmarkEnd w:id="2"/>
      <w:bookmarkEnd w:id="6"/>
    </w:tbl>
    <w:p w14:paraId="2075259B" w14:textId="77777777" w:rsidR="00796BD3" w:rsidRPr="00CF1A2C" w:rsidRDefault="00796BD3" w:rsidP="00796BD3">
      <w:pPr>
        <w:rPr>
          <w:lang w:val="ru-RU"/>
        </w:rPr>
      </w:pPr>
    </w:p>
    <w:p w14:paraId="4930794F" w14:textId="77777777" w:rsidR="00D17718" w:rsidRPr="00CF1A2C" w:rsidRDefault="00D17718">
      <w:pPr>
        <w:tabs>
          <w:tab w:val="clear" w:pos="794"/>
          <w:tab w:val="clear" w:pos="1191"/>
          <w:tab w:val="clear" w:pos="1588"/>
          <w:tab w:val="clear" w:pos="1985"/>
        </w:tabs>
        <w:overflowPunct/>
        <w:autoSpaceDE/>
        <w:autoSpaceDN/>
        <w:adjustRightInd/>
        <w:spacing w:before="0"/>
        <w:textAlignment w:val="auto"/>
        <w:rPr>
          <w:lang w:val="ru-RU"/>
        </w:rPr>
      </w:pPr>
    </w:p>
    <w:p w14:paraId="63AAA8E8" w14:textId="77777777" w:rsidR="00165D06" w:rsidRPr="00CF1A2C" w:rsidRDefault="00165D06">
      <w:pPr>
        <w:tabs>
          <w:tab w:val="clear" w:pos="794"/>
          <w:tab w:val="clear" w:pos="1191"/>
          <w:tab w:val="clear" w:pos="1588"/>
          <w:tab w:val="clear" w:pos="1985"/>
        </w:tabs>
        <w:overflowPunct/>
        <w:autoSpaceDE/>
        <w:autoSpaceDN/>
        <w:adjustRightInd/>
        <w:spacing w:before="0"/>
        <w:textAlignment w:val="auto"/>
        <w:rPr>
          <w:lang w:val="ru-RU"/>
        </w:rPr>
      </w:pPr>
      <w:r w:rsidRPr="00CF1A2C">
        <w:rPr>
          <w:lang w:val="ru-RU"/>
        </w:rPr>
        <w:br w:type="page"/>
      </w:r>
    </w:p>
    <w:p w14:paraId="27B7B606" w14:textId="5A30CD2B" w:rsidR="00CF1A2C" w:rsidRPr="00CF1A2C" w:rsidRDefault="00CF1A2C" w:rsidP="00CF1A2C">
      <w:pPr>
        <w:rPr>
          <w:lang w:val="ru-RU"/>
        </w:rPr>
      </w:pPr>
      <w:r w:rsidRPr="00CF1A2C">
        <w:rPr>
          <w:lang w:val="ru-RU"/>
        </w:rPr>
        <w:lastRenderedPageBreak/>
        <w:t xml:space="preserve">Соединенные Штаты Америки благодарят Секретариат за его предложение, в котором содержится методика возмещения затрат на обработку заявок на регистрацию спутниковых сетей. Однако Соединенные Штаты Америки возражают против Документа </w:t>
      </w:r>
      <w:hyperlink r:id="rId17" w:history="1">
        <w:r w:rsidRPr="00CF1A2C">
          <w:rPr>
            <w:rStyle w:val="Hyperlink"/>
            <w:lang w:val="ru-RU"/>
          </w:rPr>
          <w:t>C26/19</w:t>
        </w:r>
      </w:hyperlink>
      <w:r w:rsidRPr="00CF1A2C">
        <w:rPr>
          <w:lang w:val="ru-RU"/>
        </w:rPr>
        <w:t>.</w:t>
      </w:r>
      <w:hyperlink r:id="rId18"/>
    </w:p>
    <w:p w14:paraId="4DCED0D5" w14:textId="77777777" w:rsidR="00CF1A2C" w:rsidRPr="00CF1A2C" w:rsidRDefault="00CF1A2C" w:rsidP="00CF1A2C">
      <w:pPr>
        <w:rPr>
          <w:lang w:val="ru-RU"/>
        </w:rPr>
      </w:pPr>
      <w:r w:rsidRPr="00CF1A2C">
        <w:rPr>
          <w:lang w:val="ru-RU"/>
        </w:rPr>
        <w:t xml:space="preserve">Государства-Члены не достигли консенсуса по дальнейшим действиям. Соединенные Штаты Америки признают, что существующий режим возмещения затрат на обработку заявок на регистрацию спутниковых сетей не в полной мере учитывает все затраты, которые несет Бюро радиосвязи (БР), однако имеются дополнительные соображения относительно возмещения </w:t>
      </w:r>
      <w:r w:rsidRPr="00B0146D">
        <w:rPr>
          <w:spacing w:val="-4"/>
          <w:lang w:val="ru-RU"/>
        </w:rPr>
        <w:t>затрат на обработку заявок на регистрацию спутниковых сетей, которые предполагают разработку</w:t>
      </w:r>
      <w:r w:rsidRPr="00CF1A2C">
        <w:rPr>
          <w:lang w:val="ru-RU"/>
        </w:rPr>
        <w:t xml:space="preserve"> методики возмещения затрат, подходящей для этого вида деятельности МСЭ, являющегося одним из основных. Соединенные Штаты Америки настоятельно призывают Секретариат выработать более комплексную модель для разработки долгосрочной структуры обработки заявок на регистрацию спутниковых сетей; требуется проведение дополнительной работы.</w:t>
      </w:r>
    </w:p>
    <w:p w14:paraId="122E4E41" w14:textId="630CB642" w:rsidR="00CF1A2C" w:rsidRPr="00CF1A2C" w:rsidRDefault="00CF1A2C" w:rsidP="00CF1A2C">
      <w:pPr>
        <w:rPr>
          <w:lang w:val="ru-RU"/>
        </w:rPr>
      </w:pPr>
      <w:r w:rsidRPr="00CF1A2C">
        <w:rPr>
          <w:lang w:val="ru-RU"/>
        </w:rPr>
        <w:t>Соединенные Штаты Америки по-прежнему испытывают обеспокоенность в отношении предлагаемой Секретариатом методики и призывают к проведению дополнительной совместной работы с Государствами-Членами в отношении модели возмещения затрат на обработку заявок на регистрацию спутниковых сетей, в рамках которой будет точно оцениваться и возмещаться надлежащий уровень прямых и косвенных затрат БР на обработку заявок на регистрацию спутниковых сетей. Более того, принимая во внимание, что Совет 2025 года утвердил ставки на обработку заявок на регистрацию спутниковых сетей до 2027 финансового года, одобрение какой-либо модели на Совете 2026 года было бы преждевременным.</w:t>
      </w:r>
    </w:p>
    <w:p w14:paraId="157CC30C" w14:textId="411B841E" w:rsidR="00CF1A2C" w:rsidRPr="00CF1A2C" w:rsidRDefault="00CF1A2C" w:rsidP="00CF1A2C">
      <w:pPr>
        <w:rPr>
          <w:b/>
          <w:bCs/>
          <w:lang w:val="ru-RU"/>
        </w:rPr>
      </w:pPr>
      <w:r w:rsidRPr="00CF1A2C">
        <w:rPr>
          <w:lang w:val="ru-RU"/>
        </w:rPr>
        <w:t>Соединенные Штаты Америки вновь указывают, что регистрация радиочастотных присвоений и</w:t>
      </w:r>
      <w:r w:rsidR="00B0146D">
        <w:rPr>
          <w:lang w:val="ru-RU"/>
        </w:rPr>
        <w:t xml:space="preserve"> </w:t>
      </w:r>
      <w:r w:rsidRPr="00B0146D">
        <w:rPr>
          <w:spacing w:val="-2"/>
          <w:lang w:val="ru-RU"/>
        </w:rPr>
        <w:t>связанных с ними орбитальных позиций является одной из основных функций МСЭ. Выполнение</w:t>
      </w:r>
      <w:r w:rsidRPr="00CF1A2C">
        <w:rPr>
          <w:lang w:val="ru-RU"/>
        </w:rPr>
        <w:t xml:space="preserve"> Бюро этой задачи приносит пользу всем Государствам – Членам МСЭ и напрямую</w:t>
      </w:r>
      <w:r w:rsidR="00B0146D">
        <w:rPr>
          <w:lang w:val="ru-RU"/>
        </w:rPr>
        <w:t xml:space="preserve"> </w:t>
      </w:r>
      <w:r w:rsidRPr="00CF1A2C">
        <w:rPr>
          <w:lang w:val="ru-RU"/>
        </w:rPr>
        <w:t>содействует применению Государствами – Членами МСЭ Регламента радиосвязи МСЭ. Соединенные Штаты Америки подчеркивают, что обработка заявок на регистрацию спутниковых сетей является регламентарной функцией, предусмотренной договором согласно Регламенту радиосвязи, и любая методика возмещения затрат должна учитывать эту основополагающую роль.</w:t>
      </w:r>
    </w:p>
    <w:p w14:paraId="6E535602" w14:textId="77777777" w:rsidR="00CF1A2C" w:rsidRPr="00CF1A2C" w:rsidRDefault="00CF1A2C" w:rsidP="00CF1A2C">
      <w:pPr>
        <w:rPr>
          <w:lang w:val="ru-RU"/>
        </w:rPr>
      </w:pPr>
      <w:r w:rsidRPr="00CF1A2C">
        <w:rPr>
          <w:lang w:val="ru-RU"/>
        </w:rPr>
        <w:t>В целях поддержки прозрачной, справедливой и пропорциональной системы возмещения затрат на обработку заявок на регистрацию спутниковых сетей Соединенные Штаты Америки предлагают Совету:</w:t>
      </w:r>
    </w:p>
    <w:p w14:paraId="0E1782D7" w14:textId="7B93EF1F" w:rsidR="00CF1A2C" w:rsidRPr="00CF1A2C" w:rsidRDefault="00CF1A2C" w:rsidP="00CF1A2C">
      <w:pPr>
        <w:pStyle w:val="enumlev1"/>
        <w:rPr>
          <w:lang w:val="ru-RU"/>
        </w:rPr>
      </w:pPr>
      <w:r w:rsidRPr="00CF1A2C">
        <w:rPr>
          <w:lang w:val="ru-RU"/>
        </w:rPr>
        <w:t>–</w:t>
      </w:r>
      <w:r w:rsidRPr="00CF1A2C">
        <w:rPr>
          <w:lang w:val="ru-RU"/>
        </w:rPr>
        <w:tab/>
        <w:t>уточнить предполагаемую сферу охвата "полного возмещения затрат" в соответствии с</w:t>
      </w:r>
      <w:r>
        <w:rPr>
          <w:lang w:val="en-US"/>
        </w:rPr>
        <w:t> </w:t>
      </w:r>
      <w:r w:rsidRPr="00CF1A2C">
        <w:rPr>
          <w:lang w:val="ru-RU"/>
        </w:rPr>
        <w:t>Резолюцией 91, включая ограничения на распределение косвенных затрат;</w:t>
      </w:r>
    </w:p>
    <w:p w14:paraId="37032C2D" w14:textId="1E09C5B4" w:rsidR="00CF1A2C" w:rsidRPr="00CF1A2C" w:rsidRDefault="00CF1A2C" w:rsidP="00CF1A2C">
      <w:pPr>
        <w:pStyle w:val="enumlev1"/>
        <w:rPr>
          <w:lang w:val="ru-RU"/>
        </w:rPr>
      </w:pPr>
      <w:r w:rsidRPr="00CF1A2C">
        <w:rPr>
          <w:lang w:val="ru-RU"/>
        </w:rPr>
        <w:t>–</w:t>
      </w:r>
      <w:r w:rsidRPr="00CF1A2C">
        <w:rPr>
          <w:lang w:val="ru-RU"/>
        </w:rPr>
        <w:tab/>
        <w:t>сохранить действующий режим направления бесплатной заявки и не вносить структурные изменения без проведения более широких консультаций с</w:t>
      </w:r>
      <w:r>
        <w:rPr>
          <w:lang w:val="en-US"/>
        </w:rPr>
        <w:t> </w:t>
      </w:r>
      <w:r w:rsidRPr="00CF1A2C">
        <w:rPr>
          <w:lang w:val="ru-RU"/>
        </w:rPr>
        <w:t>Государствами-Членами;</w:t>
      </w:r>
    </w:p>
    <w:p w14:paraId="0FC28B6C" w14:textId="77777777" w:rsidR="00CF1A2C" w:rsidRPr="00CF1A2C" w:rsidRDefault="00CF1A2C" w:rsidP="00CF1A2C">
      <w:pPr>
        <w:pStyle w:val="enumlev1"/>
        <w:rPr>
          <w:lang w:val="ru-RU"/>
        </w:rPr>
      </w:pPr>
      <w:r w:rsidRPr="00CF1A2C">
        <w:rPr>
          <w:lang w:val="ru-RU"/>
        </w:rPr>
        <w:t>–</w:t>
      </w:r>
      <w:r w:rsidRPr="00CF1A2C">
        <w:rPr>
          <w:lang w:val="ru-RU"/>
        </w:rPr>
        <w:tab/>
        <w:t>просить Секретариат провести четкое различие между затратами на модернизацию непосредственно для целей обработки заявок и инвестициями в ИКТ в масштабах всей организации;</w:t>
      </w:r>
    </w:p>
    <w:p w14:paraId="356B763E" w14:textId="77777777" w:rsidR="00CF1A2C" w:rsidRPr="00CF1A2C" w:rsidRDefault="00CF1A2C" w:rsidP="00CF1A2C">
      <w:pPr>
        <w:pStyle w:val="enumlev1"/>
        <w:rPr>
          <w:lang w:val="ru-RU"/>
        </w:rPr>
      </w:pPr>
      <w:r w:rsidRPr="00CF1A2C">
        <w:rPr>
          <w:lang w:val="ru-RU"/>
        </w:rPr>
        <w:t>–</w:t>
      </w:r>
      <w:r w:rsidRPr="00CF1A2C">
        <w:rPr>
          <w:lang w:val="ru-RU"/>
        </w:rPr>
        <w:tab/>
        <w:t>просить Секретариат обеспечить альтернативные базы распределения для косвенных затрат, помимо численности персонала;</w:t>
      </w:r>
    </w:p>
    <w:p w14:paraId="76A3F15A" w14:textId="77777777" w:rsidR="00CF1A2C" w:rsidRPr="00CF1A2C" w:rsidRDefault="00CF1A2C" w:rsidP="00CF1A2C">
      <w:pPr>
        <w:pStyle w:val="enumlev1"/>
        <w:rPr>
          <w:lang w:val="ru-RU"/>
        </w:rPr>
      </w:pPr>
      <w:r w:rsidRPr="00CF1A2C">
        <w:rPr>
          <w:lang w:val="ru-RU"/>
        </w:rPr>
        <w:t>–</w:t>
      </w:r>
      <w:r w:rsidRPr="00CF1A2C">
        <w:rPr>
          <w:lang w:val="ru-RU"/>
        </w:rPr>
        <w:tab/>
        <w:t>исключить обязательства по АСХИ из базы затрат на обработку заявок ввиду отсутствия причинно-следственной связи;</w:t>
      </w:r>
    </w:p>
    <w:p w14:paraId="0A6EF8D1" w14:textId="61341B47" w:rsidR="00CF1A2C" w:rsidRPr="00CF1A2C" w:rsidRDefault="00CF1A2C" w:rsidP="00CF1A2C">
      <w:pPr>
        <w:pStyle w:val="enumlev1"/>
        <w:rPr>
          <w:lang w:val="ru-RU"/>
        </w:rPr>
      </w:pPr>
      <w:r w:rsidRPr="00CF1A2C">
        <w:rPr>
          <w:lang w:val="ru-RU"/>
        </w:rPr>
        <w:t>–</w:t>
      </w:r>
      <w:r w:rsidRPr="00CF1A2C">
        <w:rPr>
          <w:lang w:val="ru-RU"/>
        </w:rPr>
        <w:tab/>
      </w:r>
      <w:r w:rsidRPr="00B0146D">
        <w:rPr>
          <w:spacing w:val="-4"/>
          <w:lang w:val="ru-RU"/>
        </w:rPr>
        <w:t>просить Секретариат предоставить сравнительные данные и методику, лежащую в</w:t>
      </w:r>
      <w:r w:rsidR="00335234" w:rsidRPr="00B0146D">
        <w:rPr>
          <w:spacing w:val="-4"/>
          <w:lang w:val="en-US"/>
        </w:rPr>
        <w:t> </w:t>
      </w:r>
      <w:r w:rsidRPr="00B0146D">
        <w:rPr>
          <w:spacing w:val="-4"/>
          <w:lang w:val="ru-RU"/>
        </w:rPr>
        <w:t>основе</w:t>
      </w:r>
      <w:r w:rsidRPr="00CF1A2C">
        <w:rPr>
          <w:lang w:val="ru-RU"/>
        </w:rPr>
        <w:t xml:space="preserve"> </w:t>
      </w:r>
      <w:r w:rsidRPr="00B0146D">
        <w:rPr>
          <w:spacing w:val="-2"/>
          <w:lang w:val="ru-RU"/>
        </w:rPr>
        <w:t>представленного Секретариатом показателя косвенных затрат в размере 23,7</w:t>
      </w:r>
      <w:r w:rsidR="00335234" w:rsidRPr="00B0146D">
        <w:rPr>
          <w:spacing w:val="-2"/>
          <w:lang w:val="en-US"/>
        </w:rPr>
        <w:t> </w:t>
      </w:r>
      <w:r w:rsidRPr="00B0146D">
        <w:rPr>
          <w:spacing w:val="-2"/>
          <w:lang w:val="ru-RU"/>
        </w:rPr>
        <w:t>процента</w:t>
      </w:r>
      <w:r w:rsidRPr="00CF1A2C">
        <w:rPr>
          <w:lang w:val="ru-RU"/>
        </w:rPr>
        <w:t>;</w:t>
      </w:r>
    </w:p>
    <w:p w14:paraId="5E4C2BC9" w14:textId="77777777" w:rsidR="00CF1A2C" w:rsidRPr="00CF1A2C" w:rsidRDefault="00CF1A2C" w:rsidP="00335234">
      <w:pPr>
        <w:pStyle w:val="enumlev1"/>
        <w:rPr>
          <w:lang w:val="ru-RU"/>
        </w:rPr>
      </w:pPr>
      <w:r w:rsidRPr="00CF1A2C">
        <w:rPr>
          <w:lang w:val="ru-RU"/>
        </w:rPr>
        <w:t>–</w:t>
      </w:r>
      <w:r w:rsidRPr="00CF1A2C">
        <w:rPr>
          <w:lang w:val="ru-RU"/>
        </w:rPr>
        <w:tab/>
        <w:t>обеспечить прозрачность допущений для прогнозирования спроса, включая анализ чувствительности.</w:t>
      </w:r>
    </w:p>
    <w:p w14:paraId="16FE606C" w14:textId="77777777" w:rsidR="00796BD3" w:rsidRPr="00CF1A2C" w:rsidRDefault="00C462C5" w:rsidP="00123A3D">
      <w:pPr>
        <w:spacing w:before="60"/>
        <w:jc w:val="center"/>
        <w:rPr>
          <w:lang w:val="ru-RU"/>
        </w:rPr>
      </w:pPr>
      <w:r w:rsidRPr="00CF1A2C">
        <w:rPr>
          <w:lang w:val="ru-RU"/>
        </w:rPr>
        <w:t>______________</w:t>
      </w:r>
    </w:p>
    <w:sectPr w:rsidR="00796BD3" w:rsidRPr="00CF1A2C" w:rsidSect="00796BD3">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CC45" w14:textId="77777777" w:rsidR="0063628B" w:rsidRDefault="0063628B">
      <w:r>
        <w:separator/>
      </w:r>
    </w:p>
  </w:endnote>
  <w:endnote w:type="continuationSeparator" w:id="0">
    <w:p w14:paraId="7D4E9554" w14:textId="77777777" w:rsidR="0063628B" w:rsidRDefault="0063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781FF8C8" w14:textId="77777777" w:rsidTr="00E31DCE">
      <w:trPr>
        <w:jc w:val="center"/>
      </w:trPr>
      <w:tc>
        <w:tcPr>
          <w:tcW w:w="1803" w:type="dxa"/>
          <w:vAlign w:val="center"/>
        </w:tcPr>
        <w:p w14:paraId="5FE686E6" w14:textId="0A2EB134" w:rsidR="00672F8A" w:rsidRPr="006B6686" w:rsidRDefault="006B6686" w:rsidP="00672F8A">
          <w:pPr>
            <w:pStyle w:val="Header"/>
            <w:jc w:val="left"/>
            <w:rPr>
              <w:noProof/>
              <w:lang w:val="ru-RU"/>
            </w:rPr>
          </w:pPr>
          <w:r>
            <w:rPr>
              <w:noProof/>
              <w:lang w:val="ru-RU"/>
            </w:rPr>
            <w:t>2600942</w:t>
          </w:r>
        </w:p>
      </w:tc>
      <w:tc>
        <w:tcPr>
          <w:tcW w:w="8261" w:type="dxa"/>
        </w:tcPr>
        <w:p w14:paraId="29D1FE92" w14:textId="567A630D"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CF1A2C">
            <w:rPr>
              <w:bCs/>
              <w:lang w:val="ru-RU"/>
            </w:rPr>
            <w:t>96</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7D981760"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7B261859" w14:textId="77777777" w:rsidTr="00E31DCE">
      <w:trPr>
        <w:jc w:val="center"/>
      </w:trPr>
      <w:tc>
        <w:tcPr>
          <w:tcW w:w="1803" w:type="dxa"/>
          <w:vAlign w:val="center"/>
        </w:tcPr>
        <w:p w14:paraId="374AD1B5"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4C5BDC7A" w14:textId="6A5B4036"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CF1A2C">
            <w:rPr>
              <w:bCs/>
              <w:lang w:val="ru-RU"/>
            </w:rPr>
            <w:t>96</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7F80FAF9"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0DAA" w14:textId="77777777" w:rsidR="0063628B" w:rsidRDefault="0063628B">
      <w:r>
        <w:t>____________________</w:t>
      </w:r>
    </w:p>
  </w:footnote>
  <w:footnote w:type="continuationSeparator" w:id="0">
    <w:p w14:paraId="1B78D3B3" w14:textId="77777777" w:rsidR="0063628B" w:rsidRDefault="00636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F1EA" w14:textId="77777777" w:rsidR="0014229E" w:rsidRPr="007E5FC4" w:rsidRDefault="00244C39" w:rsidP="00A74304">
    <w:pPr>
      <w:pStyle w:val="Header"/>
      <w:spacing w:before="60"/>
      <w:ind w:left="113"/>
      <w:jc w:val="left"/>
    </w:pPr>
    <w:r>
      <w:rPr>
        <w:noProof/>
      </w:rPr>
      <w:drawing>
        <wp:inline distT="0" distB="0" distL="0" distR="0" wp14:anchorId="0DBA7B02" wp14:editId="460DC289">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210306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29"/>
    <w:rsid w:val="00005BE0"/>
    <w:rsid w:val="0002183E"/>
    <w:rsid w:val="000569B4"/>
    <w:rsid w:val="0006007D"/>
    <w:rsid w:val="00080E82"/>
    <w:rsid w:val="000934DD"/>
    <w:rsid w:val="000A10CA"/>
    <w:rsid w:val="000B2DE7"/>
    <w:rsid w:val="000B4E93"/>
    <w:rsid w:val="000E0CF5"/>
    <w:rsid w:val="000E568E"/>
    <w:rsid w:val="00123A3D"/>
    <w:rsid w:val="0014229E"/>
    <w:rsid w:val="0014734F"/>
    <w:rsid w:val="00156890"/>
    <w:rsid w:val="0015710D"/>
    <w:rsid w:val="00163A32"/>
    <w:rsid w:val="00165D06"/>
    <w:rsid w:val="0019215A"/>
    <w:rsid w:val="00192B41"/>
    <w:rsid w:val="001B7B09"/>
    <w:rsid w:val="001D6672"/>
    <w:rsid w:val="001E6719"/>
    <w:rsid w:val="001E7F50"/>
    <w:rsid w:val="00225368"/>
    <w:rsid w:val="00227FF0"/>
    <w:rsid w:val="00244C39"/>
    <w:rsid w:val="00276F05"/>
    <w:rsid w:val="00277DEA"/>
    <w:rsid w:val="00291EB6"/>
    <w:rsid w:val="002C3F32"/>
    <w:rsid w:val="002D0AC7"/>
    <w:rsid w:val="002D2F57"/>
    <w:rsid w:val="002D48C5"/>
    <w:rsid w:val="0033025A"/>
    <w:rsid w:val="00335234"/>
    <w:rsid w:val="00345D2A"/>
    <w:rsid w:val="00381936"/>
    <w:rsid w:val="003935CB"/>
    <w:rsid w:val="003F099E"/>
    <w:rsid w:val="003F235E"/>
    <w:rsid w:val="00401FD7"/>
    <w:rsid w:val="004023E0"/>
    <w:rsid w:val="00402829"/>
    <w:rsid w:val="00403DD8"/>
    <w:rsid w:val="004070A0"/>
    <w:rsid w:val="00425CA7"/>
    <w:rsid w:val="00442515"/>
    <w:rsid w:val="0045686C"/>
    <w:rsid w:val="00465C35"/>
    <w:rsid w:val="004918C4"/>
    <w:rsid w:val="00497703"/>
    <w:rsid w:val="004A0374"/>
    <w:rsid w:val="004A45B5"/>
    <w:rsid w:val="004D0129"/>
    <w:rsid w:val="00515795"/>
    <w:rsid w:val="005A64D5"/>
    <w:rsid w:val="005B3DEC"/>
    <w:rsid w:val="005F466D"/>
    <w:rsid w:val="00601994"/>
    <w:rsid w:val="00632089"/>
    <w:rsid w:val="0063628B"/>
    <w:rsid w:val="00660449"/>
    <w:rsid w:val="00672F8A"/>
    <w:rsid w:val="006B6686"/>
    <w:rsid w:val="006E2D42"/>
    <w:rsid w:val="00703676"/>
    <w:rsid w:val="00707304"/>
    <w:rsid w:val="00732269"/>
    <w:rsid w:val="00762555"/>
    <w:rsid w:val="0077110E"/>
    <w:rsid w:val="00784980"/>
    <w:rsid w:val="00785ABD"/>
    <w:rsid w:val="00796BD3"/>
    <w:rsid w:val="007A2DD4"/>
    <w:rsid w:val="007D38B5"/>
    <w:rsid w:val="007E5FC4"/>
    <w:rsid w:val="007E7EA0"/>
    <w:rsid w:val="00807255"/>
    <w:rsid w:val="0081023E"/>
    <w:rsid w:val="008173AA"/>
    <w:rsid w:val="00840A14"/>
    <w:rsid w:val="0084546D"/>
    <w:rsid w:val="008B62B4"/>
    <w:rsid w:val="008D2D7B"/>
    <w:rsid w:val="008E0737"/>
    <w:rsid w:val="008F7958"/>
    <w:rsid w:val="008F7C2C"/>
    <w:rsid w:val="00934A2D"/>
    <w:rsid w:val="00940E96"/>
    <w:rsid w:val="00950A82"/>
    <w:rsid w:val="009A76A8"/>
    <w:rsid w:val="009B0BAE"/>
    <w:rsid w:val="009C1C89"/>
    <w:rsid w:val="009F3448"/>
    <w:rsid w:val="00A01CF9"/>
    <w:rsid w:val="00A01F4F"/>
    <w:rsid w:val="00A109AF"/>
    <w:rsid w:val="00A20B63"/>
    <w:rsid w:val="00A3481C"/>
    <w:rsid w:val="00A405F9"/>
    <w:rsid w:val="00A71773"/>
    <w:rsid w:val="00A74304"/>
    <w:rsid w:val="00AE2C85"/>
    <w:rsid w:val="00B0107F"/>
    <w:rsid w:val="00B0146D"/>
    <w:rsid w:val="00B12A37"/>
    <w:rsid w:val="00B137A8"/>
    <w:rsid w:val="00B41837"/>
    <w:rsid w:val="00B63EF2"/>
    <w:rsid w:val="00B77CC9"/>
    <w:rsid w:val="00BA7D89"/>
    <w:rsid w:val="00BC0D39"/>
    <w:rsid w:val="00BC7BC0"/>
    <w:rsid w:val="00BD57B7"/>
    <w:rsid w:val="00BE00DD"/>
    <w:rsid w:val="00BE63E2"/>
    <w:rsid w:val="00C462C5"/>
    <w:rsid w:val="00CD2009"/>
    <w:rsid w:val="00CF1A2C"/>
    <w:rsid w:val="00CF629C"/>
    <w:rsid w:val="00D17718"/>
    <w:rsid w:val="00D631AA"/>
    <w:rsid w:val="00D92EEA"/>
    <w:rsid w:val="00DA5D4E"/>
    <w:rsid w:val="00DA770A"/>
    <w:rsid w:val="00E05752"/>
    <w:rsid w:val="00E176BA"/>
    <w:rsid w:val="00E423EC"/>
    <w:rsid w:val="00E55121"/>
    <w:rsid w:val="00EB4FCB"/>
    <w:rsid w:val="00EC6BC5"/>
    <w:rsid w:val="00F348D0"/>
    <w:rsid w:val="00F35898"/>
    <w:rsid w:val="00F5225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AF387E"/>
  <w15:docId w15:val="{6C818BE0-755D-4589-BBA9-5A7BCA05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qFormat/>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19/en" TargetMode="External"/><Relationship Id="rId13" Type="http://schemas.openxmlformats.org/officeDocument/2006/relationships/hyperlink" Target="https://www.itu.int/md/S26-CWGFHR22-C-0002/en" TargetMode="External"/><Relationship Id="rId18" Type="http://schemas.openxmlformats.org/officeDocument/2006/relationships/hyperlink" Target="https://www.itu.int/md/S26-CL-C-0019/en"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itu.int/md/S26-CL-C-0019/en" TargetMode="External"/><Relationship Id="rId12" Type="http://schemas.openxmlformats.org/officeDocument/2006/relationships/hyperlink" Target="https://www.itu.int/md/S26-CL-C-0057/en" TargetMode="External"/><Relationship Id="rId17" Type="http://schemas.openxmlformats.org/officeDocument/2006/relationships/hyperlink" Target="https://www.itu.int/md/S26-CL-C-0019/en" TargetMode="External"/><Relationship Id="rId2" Type="http://schemas.openxmlformats.org/officeDocument/2006/relationships/styles" Target="styles.xml"/><Relationship Id="rId16" Type="http://schemas.openxmlformats.org/officeDocument/2006/relationships/hyperlink" Target="https://www.itu.int/en/council/Documents/basic-texts-2023/RES-091-R.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5-CL-C-0064/en" TargetMode="External"/><Relationship Id="rId5" Type="http://schemas.openxmlformats.org/officeDocument/2006/relationships/footnotes" Target="footnotes.xml"/><Relationship Id="rId15" Type="http://schemas.openxmlformats.org/officeDocument/2006/relationships/hyperlink" Target="https://www.itu.int/dms_ties/itu-s/md/14/cl/c/S14-CL-C-0102!!MSW-R.docx" TargetMode="External"/><Relationship Id="rId23" Type="http://schemas.openxmlformats.org/officeDocument/2006/relationships/theme" Target="theme/theme1.xml"/><Relationship Id="rId10" Type="http://schemas.openxmlformats.org/officeDocument/2006/relationships/hyperlink" Target="https://www.itu.int/md/S25-CL-C-0010/e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tu.int/md/S26-CL-C-0019/en" TargetMode="External"/><Relationship Id="rId14" Type="http://schemas.openxmlformats.org/officeDocument/2006/relationships/hyperlink" Target="https://www.itu.int/md/S26-CWGFHR22-C-0036/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niulli\AppData\Roaming\Microsoft\Templates\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PR_Council26</Template>
  <TotalTime>0</TotalTime>
  <Pages>2</Pages>
  <Words>649</Words>
  <Characters>4771</Characters>
  <Application>Microsoft Office Word</Application>
  <DocSecurity>0</DocSecurity>
  <Lines>93</Lines>
  <Paragraphs>34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5386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United States - Comments and proposals on satellite network filings draft methodology</dc:title>
  <dc:subject>ITU Council 2026</dc:subject>
  <dc:creator>GBS</dc:creator>
  <cp:keywords>C26; C2026; Council 2026; PP26</cp:keywords>
  <dc:description/>
  <cp:lastModifiedBy>GBS</cp:lastModifiedBy>
  <cp:revision>2</cp:revision>
  <cp:lastPrinted>2006-03-28T16:12:00Z</cp:lastPrinted>
  <dcterms:created xsi:type="dcterms:W3CDTF">2026-04-26T14:00:00Z</dcterms:created>
  <dcterms:modified xsi:type="dcterms:W3CDTF">2026-04-26T14:00:00Z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