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40C40" w:rsidRPr="00BB6FD8" w14:paraId="307E90D7" w14:textId="77777777" w:rsidTr="00C4421B">
        <w:trPr>
          <w:cantSplit/>
          <w:trHeight w:val="23"/>
        </w:trPr>
        <w:tc>
          <w:tcPr>
            <w:tcW w:w="3969" w:type="dxa"/>
            <w:vMerge w:val="restart"/>
            <w:tcMar>
              <w:left w:w="0" w:type="dxa"/>
            </w:tcMar>
          </w:tcPr>
          <w:p w14:paraId="1627EBD0" w14:textId="6F973A2C" w:rsidR="00D40C40" w:rsidRPr="00DE1E1D" w:rsidRDefault="00D40C40" w:rsidP="00D40C40">
            <w:pPr>
              <w:tabs>
                <w:tab w:val="left" w:pos="851"/>
              </w:tabs>
              <w:spacing w:before="0" w:line="240" w:lineRule="atLeast"/>
              <w:rPr>
                <w:b/>
                <w:lang w:val="en-GB"/>
              </w:rPr>
            </w:pPr>
            <w:bookmarkStart w:id="0" w:name="_Hlk133421839"/>
            <w:r w:rsidRPr="00DE1E1D">
              <w:rPr>
                <w:b/>
                <w:lang w:val="en-GB"/>
              </w:rPr>
              <w:t xml:space="preserve">Punto del </w:t>
            </w:r>
            <w:proofErr w:type="spellStart"/>
            <w:r w:rsidRPr="00DE1E1D">
              <w:rPr>
                <w:b/>
                <w:lang w:val="en-GB"/>
              </w:rPr>
              <w:t>orden</w:t>
            </w:r>
            <w:proofErr w:type="spellEnd"/>
            <w:r w:rsidRPr="00DE1E1D">
              <w:rPr>
                <w:b/>
                <w:lang w:val="en-GB"/>
              </w:rPr>
              <w:t xml:space="preserve"> del día: </w:t>
            </w:r>
            <w:r>
              <w:rPr>
                <w:b/>
                <w:bCs/>
                <w:color w:val="000000"/>
                <w:lang w:val="es-ES"/>
              </w:rPr>
              <w:t>PL 2</w:t>
            </w:r>
          </w:p>
        </w:tc>
        <w:tc>
          <w:tcPr>
            <w:tcW w:w="5245" w:type="dxa"/>
          </w:tcPr>
          <w:p w14:paraId="148E41CA" w14:textId="7FF3FF69" w:rsidR="00D40C40" w:rsidRPr="00BB6FD8" w:rsidRDefault="00D40C40" w:rsidP="00D40C40">
            <w:pPr>
              <w:tabs>
                <w:tab w:val="left" w:pos="851"/>
              </w:tabs>
              <w:spacing w:before="0" w:line="240" w:lineRule="atLeast"/>
              <w:jc w:val="right"/>
              <w:rPr>
                <w:b/>
              </w:rPr>
            </w:pPr>
            <w:r>
              <w:rPr>
                <w:b/>
                <w:bCs/>
                <w:color w:val="000000"/>
                <w:lang w:val="es-ES"/>
              </w:rPr>
              <w:t>Documento C26/94-S</w:t>
            </w:r>
          </w:p>
        </w:tc>
      </w:tr>
      <w:tr w:rsidR="00D40C40" w:rsidRPr="00666D09" w14:paraId="25150B51" w14:textId="77777777" w:rsidTr="00C4421B">
        <w:trPr>
          <w:cantSplit/>
        </w:trPr>
        <w:tc>
          <w:tcPr>
            <w:tcW w:w="3969" w:type="dxa"/>
            <w:vMerge/>
          </w:tcPr>
          <w:p w14:paraId="02875343" w14:textId="77777777" w:rsidR="00D40C40" w:rsidRPr="00BB6FD8" w:rsidRDefault="00D40C40" w:rsidP="00D40C40">
            <w:pPr>
              <w:tabs>
                <w:tab w:val="left" w:pos="851"/>
              </w:tabs>
              <w:spacing w:line="240" w:lineRule="atLeast"/>
              <w:rPr>
                <w:b/>
              </w:rPr>
            </w:pPr>
          </w:p>
        </w:tc>
        <w:tc>
          <w:tcPr>
            <w:tcW w:w="5245" w:type="dxa"/>
          </w:tcPr>
          <w:p w14:paraId="1C91EBF0" w14:textId="14A19B90" w:rsidR="00D40C40" w:rsidRPr="00666D09" w:rsidRDefault="00D40C40" w:rsidP="00D40C40">
            <w:pPr>
              <w:tabs>
                <w:tab w:val="left" w:pos="851"/>
              </w:tabs>
              <w:spacing w:before="0"/>
              <w:jc w:val="right"/>
              <w:rPr>
                <w:b/>
                <w:lang w:val="en-GB"/>
              </w:rPr>
            </w:pPr>
            <w:r>
              <w:rPr>
                <w:b/>
                <w:bCs/>
                <w:color w:val="000000"/>
                <w:lang w:val="es-ES"/>
              </w:rPr>
              <w:t>14 de abril de 2026</w:t>
            </w:r>
          </w:p>
        </w:tc>
      </w:tr>
      <w:tr w:rsidR="00D40C40" w:rsidRPr="00BB6FD8" w14:paraId="75411CD0" w14:textId="77777777" w:rsidTr="00C4421B">
        <w:trPr>
          <w:cantSplit/>
          <w:trHeight w:val="23"/>
        </w:trPr>
        <w:tc>
          <w:tcPr>
            <w:tcW w:w="3969" w:type="dxa"/>
            <w:vMerge/>
          </w:tcPr>
          <w:p w14:paraId="335FE497" w14:textId="77777777" w:rsidR="00D40C40" w:rsidRPr="00666D09" w:rsidRDefault="00D40C40" w:rsidP="00D40C40">
            <w:pPr>
              <w:tabs>
                <w:tab w:val="left" w:pos="851"/>
              </w:tabs>
              <w:spacing w:line="240" w:lineRule="atLeast"/>
              <w:rPr>
                <w:b/>
                <w:lang w:val="en-GB"/>
              </w:rPr>
            </w:pPr>
          </w:p>
        </w:tc>
        <w:tc>
          <w:tcPr>
            <w:tcW w:w="5245" w:type="dxa"/>
          </w:tcPr>
          <w:p w14:paraId="00D1373F" w14:textId="3615A290" w:rsidR="00D40C40" w:rsidRPr="00BB6FD8" w:rsidRDefault="00D40C40" w:rsidP="00D40C40">
            <w:pPr>
              <w:tabs>
                <w:tab w:val="left" w:pos="851"/>
              </w:tabs>
              <w:spacing w:before="0" w:line="240" w:lineRule="atLeast"/>
              <w:jc w:val="right"/>
              <w:rPr>
                <w:b/>
                <w:bCs/>
              </w:rPr>
            </w:pPr>
            <w:r>
              <w:rPr>
                <w:b/>
                <w:bCs/>
                <w:color w:val="000000"/>
                <w:lang w:val="es-ES"/>
              </w:rPr>
              <w:t>Original: ruso</w:t>
            </w:r>
          </w:p>
        </w:tc>
      </w:tr>
      <w:tr w:rsidR="00FE57F6" w:rsidRPr="00BB6FD8" w14:paraId="4832859B" w14:textId="77777777" w:rsidTr="00C4421B">
        <w:trPr>
          <w:cantSplit/>
          <w:trHeight w:val="23"/>
        </w:trPr>
        <w:tc>
          <w:tcPr>
            <w:tcW w:w="3969" w:type="dxa"/>
          </w:tcPr>
          <w:p w14:paraId="5DFB48DB" w14:textId="77777777" w:rsidR="00FE57F6" w:rsidRPr="00BB6FD8" w:rsidRDefault="00FE57F6" w:rsidP="00C4421B">
            <w:pPr>
              <w:tabs>
                <w:tab w:val="left" w:pos="851"/>
              </w:tabs>
              <w:spacing w:line="240" w:lineRule="atLeast"/>
              <w:rPr>
                <w:b/>
              </w:rPr>
            </w:pPr>
          </w:p>
        </w:tc>
        <w:tc>
          <w:tcPr>
            <w:tcW w:w="5245" w:type="dxa"/>
          </w:tcPr>
          <w:p w14:paraId="0C26D127" w14:textId="77777777" w:rsidR="00FE57F6" w:rsidRPr="00BB6FD8" w:rsidRDefault="00FE57F6" w:rsidP="00C4421B">
            <w:pPr>
              <w:tabs>
                <w:tab w:val="left" w:pos="851"/>
              </w:tabs>
              <w:spacing w:before="0" w:line="240" w:lineRule="atLeast"/>
              <w:jc w:val="right"/>
              <w:rPr>
                <w:b/>
              </w:rPr>
            </w:pPr>
          </w:p>
        </w:tc>
      </w:tr>
      <w:tr w:rsidR="00FE57F6" w:rsidRPr="00CC1FAF" w14:paraId="0A37A683" w14:textId="77777777" w:rsidTr="00C4421B">
        <w:trPr>
          <w:cantSplit/>
        </w:trPr>
        <w:tc>
          <w:tcPr>
            <w:tcW w:w="9214" w:type="dxa"/>
            <w:gridSpan w:val="2"/>
            <w:tcMar>
              <w:left w:w="0" w:type="dxa"/>
            </w:tcMar>
          </w:tcPr>
          <w:p w14:paraId="553C6D3D" w14:textId="52A14938" w:rsidR="00FE57F6" w:rsidRPr="00CC1FAF" w:rsidRDefault="00D40C40" w:rsidP="00C4421B">
            <w:pPr>
              <w:pStyle w:val="Source"/>
              <w:jc w:val="left"/>
              <w:rPr>
                <w:sz w:val="34"/>
                <w:szCs w:val="34"/>
                <w:lang w:val="es-ES"/>
              </w:rPr>
            </w:pPr>
            <w:r w:rsidRPr="00D40C40">
              <w:rPr>
                <w:rFonts w:cstheme="minorHAnsi"/>
                <w:sz w:val="34"/>
                <w:szCs w:val="34"/>
                <w:lang w:val="es-ES"/>
              </w:rPr>
              <w:t>Contribución de la Federación de Rusia</w:t>
            </w:r>
          </w:p>
        </w:tc>
      </w:tr>
      <w:tr w:rsidR="00FE57F6" w:rsidRPr="00BB6FD8" w14:paraId="39E4BB3E" w14:textId="77777777" w:rsidTr="00C4421B">
        <w:trPr>
          <w:cantSplit/>
        </w:trPr>
        <w:tc>
          <w:tcPr>
            <w:tcW w:w="9214" w:type="dxa"/>
            <w:gridSpan w:val="2"/>
            <w:tcMar>
              <w:left w:w="0" w:type="dxa"/>
            </w:tcMar>
          </w:tcPr>
          <w:p w14:paraId="13FBB1E8" w14:textId="484C125C" w:rsidR="00FE57F6" w:rsidRPr="00D40C40" w:rsidRDefault="00D40C40" w:rsidP="00DE1E1D">
            <w:pPr>
              <w:pStyle w:val="Subtitle"/>
              <w:framePr w:hSpace="0" w:wrap="auto" w:hAnchor="text" w:xAlign="left" w:yAlign="inline"/>
              <w:jc w:val="both"/>
              <w:rPr>
                <w:lang w:val="es-ES"/>
              </w:rPr>
            </w:pPr>
            <w:r>
              <w:rPr>
                <w:color w:val="000000"/>
                <w:lang w:val="es-ES"/>
              </w:rPr>
              <w:t>PROPUESTA PARA MEJORAR LA LABOR DEL GRUPO DE TRABAJO</w:t>
            </w:r>
            <w:r w:rsidR="00DE1E1D">
              <w:rPr>
                <w:color w:val="000000"/>
                <w:lang w:val="es-ES"/>
              </w:rPr>
              <w:t> </w:t>
            </w:r>
            <w:r>
              <w:rPr>
                <w:color w:val="000000"/>
                <w:lang w:val="es-ES"/>
              </w:rPr>
              <w:t>DEL CONSEJO SOBRE CUESTIONES DE POLÍTICA PÚBLICA INTERNACIONAL RELACIONADAS CON INTERNET</w:t>
            </w:r>
          </w:p>
        </w:tc>
      </w:tr>
      <w:tr w:rsidR="00FE57F6" w:rsidRPr="00BB6FD8" w14:paraId="6F10D079" w14:textId="77777777" w:rsidTr="00C4421B">
        <w:trPr>
          <w:cantSplit/>
        </w:trPr>
        <w:tc>
          <w:tcPr>
            <w:tcW w:w="9214" w:type="dxa"/>
            <w:gridSpan w:val="2"/>
            <w:tcBorders>
              <w:top w:val="single" w:sz="4" w:space="0" w:color="auto"/>
              <w:bottom w:val="single" w:sz="4" w:space="0" w:color="auto"/>
            </w:tcBorders>
            <w:tcMar>
              <w:left w:w="0" w:type="dxa"/>
            </w:tcMar>
          </w:tcPr>
          <w:p w14:paraId="16F00893" w14:textId="77777777" w:rsidR="00FE57F6" w:rsidRPr="00CC1FAF" w:rsidRDefault="00F24B71" w:rsidP="00C4421B">
            <w:pPr>
              <w:spacing w:before="160"/>
              <w:rPr>
                <w:b/>
                <w:bCs/>
                <w:sz w:val="26"/>
                <w:szCs w:val="26"/>
                <w:lang w:val="es-ES"/>
              </w:rPr>
            </w:pPr>
            <w:r w:rsidRPr="00CC1FAF">
              <w:rPr>
                <w:b/>
                <w:bCs/>
                <w:sz w:val="26"/>
                <w:szCs w:val="26"/>
                <w:lang w:val="es-ES"/>
              </w:rPr>
              <w:t>Finalidad</w:t>
            </w:r>
          </w:p>
          <w:p w14:paraId="78DF93A0" w14:textId="77777777" w:rsidR="00D40C40" w:rsidRPr="00F24211" w:rsidRDefault="00D40C40" w:rsidP="00DE1E1D">
            <w:pPr>
              <w:jc w:val="both"/>
              <w:rPr>
                <w:b/>
                <w:bCs/>
                <w:sz w:val="26"/>
                <w:szCs w:val="26"/>
                <w:lang w:val="es-ES"/>
              </w:rPr>
            </w:pPr>
            <w:r>
              <w:rPr>
                <w:color w:val="000000"/>
                <w:lang w:val="es-ES"/>
              </w:rPr>
              <w:t>En esta contribución se pide a los Estados Miembros que examinen las prioridades de política pública internacional relacionadas con Internet, que preparen una posición al respecto para la Conferencia de Plenipotenciarios de la UIT de 2026 (PP-26) y que consideren el ejemplo presentado por la Federación de Rusia en relación con los temas más relevantes que podrían incluirse en la futura agenda de trabajo del Grupo de Trabajo del Consejo sobre cuestiones de política pública internacional relacionadas con Internet (GTC-Internet), en caso de que este continúe su labor.</w:t>
            </w:r>
          </w:p>
          <w:p w14:paraId="300B071F" w14:textId="77777777" w:rsidR="00A50D86" w:rsidRDefault="00A50D86" w:rsidP="00D40C40">
            <w:pPr>
              <w:rPr>
                <w:color w:val="000000"/>
                <w:lang w:val="es-ES"/>
              </w:rPr>
            </w:pPr>
            <w:r w:rsidRPr="00CC1FAF">
              <w:rPr>
                <w:b/>
                <w:bCs/>
                <w:sz w:val="26"/>
                <w:szCs w:val="26"/>
                <w:lang w:val="es-ES"/>
              </w:rPr>
              <w:t>Acción solicitada al Consejo</w:t>
            </w:r>
            <w:r>
              <w:rPr>
                <w:color w:val="000000"/>
                <w:lang w:val="es-ES"/>
              </w:rPr>
              <w:t xml:space="preserve"> </w:t>
            </w:r>
          </w:p>
          <w:p w14:paraId="1185BB15" w14:textId="4B9BB8BD" w:rsidR="00FE57F6" w:rsidRPr="00CC1FAF" w:rsidRDefault="00D40C40" w:rsidP="00D40C40">
            <w:pPr>
              <w:rPr>
                <w:lang w:val="es-ES"/>
              </w:rPr>
            </w:pPr>
            <w:r>
              <w:rPr>
                <w:color w:val="000000"/>
                <w:lang w:val="es-ES"/>
              </w:rPr>
              <w:t xml:space="preserve">Se invita al Consejo a </w:t>
            </w:r>
            <w:r>
              <w:rPr>
                <w:b/>
                <w:bCs/>
                <w:color w:val="000000"/>
                <w:lang w:val="es-ES"/>
              </w:rPr>
              <w:t>tomar nota</w:t>
            </w:r>
            <w:r>
              <w:rPr>
                <w:color w:val="000000"/>
                <w:lang w:val="es-ES"/>
              </w:rPr>
              <w:t xml:space="preserve"> de este documento.</w:t>
            </w:r>
          </w:p>
          <w:p w14:paraId="357406E6" w14:textId="77777777" w:rsidR="00FE57F6" w:rsidRPr="00BB6FD8" w:rsidRDefault="00FE57F6" w:rsidP="00C4421B">
            <w:pPr>
              <w:spacing w:before="160"/>
              <w:rPr>
                <w:caps/>
                <w:sz w:val="22"/>
              </w:rPr>
            </w:pPr>
            <w:r w:rsidRPr="00BB6FD8">
              <w:rPr>
                <w:sz w:val="22"/>
              </w:rPr>
              <w:t>__________________</w:t>
            </w:r>
          </w:p>
          <w:p w14:paraId="3F396685" w14:textId="77777777" w:rsidR="00FE57F6" w:rsidRPr="00BB6FD8" w:rsidRDefault="00F24B71" w:rsidP="00C4421B">
            <w:pPr>
              <w:spacing w:before="160"/>
              <w:rPr>
                <w:b/>
                <w:bCs/>
                <w:sz w:val="26"/>
                <w:szCs w:val="26"/>
              </w:rPr>
            </w:pPr>
            <w:r w:rsidRPr="00BB6FD8">
              <w:rPr>
                <w:b/>
                <w:bCs/>
                <w:sz w:val="26"/>
                <w:szCs w:val="26"/>
              </w:rPr>
              <w:t>Referencia</w:t>
            </w:r>
            <w:r w:rsidR="00F92BED">
              <w:rPr>
                <w:b/>
                <w:bCs/>
                <w:sz w:val="26"/>
                <w:szCs w:val="26"/>
              </w:rPr>
              <w:t>s</w:t>
            </w:r>
            <w:r w:rsidR="00D375E0" w:rsidRPr="00BB6FD8">
              <w:rPr>
                <w:sz w:val="26"/>
                <w:szCs w:val="26"/>
              </w:rPr>
              <w:t xml:space="preserve"> </w:t>
            </w:r>
          </w:p>
          <w:p w14:paraId="181EC24D" w14:textId="0353792D" w:rsidR="00FE57F6" w:rsidRPr="004D3A3C" w:rsidRDefault="00D40C40" w:rsidP="00C4421B">
            <w:pPr>
              <w:spacing w:after="160"/>
              <w:rPr>
                <w:i/>
                <w:iCs/>
                <w:sz w:val="22"/>
                <w:szCs w:val="22"/>
              </w:rPr>
            </w:pPr>
            <w:hyperlink r:id="rId6" w:history="1">
              <w:r w:rsidRPr="00072A71">
                <w:rPr>
                  <w:rStyle w:val="Hyperlink"/>
                  <w:i/>
                  <w:iCs/>
                  <w:sz w:val="22"/>
                  <w:lang w:val="es-ES"/>
                </w:rPr>
                <w:t>Resolución 101</w:t>
              </w:r>
            </w:hyperlink>
            <w:r w:rsidRPr="00F24211">
              <w:rPr>
                <w:i/>
                <w:iCs/>
                <w:color w:val="000000"/>
                <w:sz w:val="22"/>
                <w:szCs w:val="22"/>
                <w:lang w:val="es-ES"/>
              </w:rPr>
              <w:t xml:space="preserve"> (Rev. Bucarest, 2022) de la Conferencia de Plenipotenciarios;</w:t>
            </w:r>
            <w:r w:rsidRPr="00F24211">
              <w:rPr>
                <w:color w:val="000000"/>
                <w:sz w:val="22"/>
                <w:szCs w:val="22"/>
                <w:lang w:val="es-ES"/>
              </w:rPr>
              <w:t xml:space="preserve"> </w:t>
            </w:r>
            <w:r w:rsidRPr="00F24211">
              <w:rPr>
                <w:i/>
                <w:iCs/>
                <w:color w:val="000000"/>
                <w:sz w:val="22"/>
                <w:szCs w:val="22"/>
                <w:lang w:val="es-ES"/>
              </w:rPr>
              <w:t xml:space="preserve">Resoluciones </w:t>
            </w:r>
            <w:hyperlink r:id="rId7" w:history="1">
              <w:r w:rsidRPr="00C04977">
                <w:rPr>
                  <w:rStyle w:val="Hyperlink"/>
                  <w:i/>
                  <w:iCs/>
                  <w:sz w:val="22"/>
                  <w:lang w:val="es-ES"/>
                </w:rPr>
                <w:t>1305</w:t>
              </w:r>
            </w:hyperlink>
            <w:r w:rsidR="00C87134">
              <w:rPr>
                <w:i/>
                <w:iCs/>
                <w:color w:val="000000"/>
                <w:sz w:val="22"/>
                <w:szCs w:val="22"/>
                <w:lang w:val="es-ES"/>
              </w:rPr>
              <w:br/>
            </w:r>
            <w:r w:rsidRPr="00F24211">
              <w:rPr>
                <w:i/>
                <w:iCs/>
                <w:color w:val="000000"/>
                <w:sz w:val="22"/>
                <w:szCs w:val="22"/>
                <w:lang w:val="es-ES"/>
              </w:rPr>
              <w:t xml:space="preserve">(C09, modificada en C19) y </w:t>
            </w:r>
            <w:hyperlink r:id="rId8" w:history="1">
              <w:r w:rsidRPr="006371C5">
                <w:rPr>
                  <w:rStyle w:val="Hyperlink"/>
                  <w:i/>
                  <w:iCs/>
                  <w:sz w:val="22"/>
                  <w:lang w:val="es-ES"/>
                </w:rPr>
                <w:t>1336</w:t>
              </w:r>
            </w:hyperlink>
            <w:r w:rsidRPr="00F24211">
              <w:rPr>
                <w:i/>
                <w:iCs/>
                <w:color w:val="000000"/>
                <w:sz w:val="22"/>
                <w:szCs w:val="22"/>
                <w:lang w:val="es-ES"/>
              </w:rPr>
              <w:t xml:space="preserve"> (C11, modificada en C19) del Consejo.</w:t>
            </w:r>
          </w:p>
        </w:tc>
      </w:tr>
      <w:bookmarkEnd w:id="0"/>
    </w:tbl>
    <w:p w14:paraId="731A9D40" w14:textId="77777777" w:rsidR="00093EEB" w:rsidRPr="00BB6FD8" w:rsidRDefault="00093EEB"/>
    <w:p w14:paraId="5F0FA4A6" w14:textId="77777777" w:rsidR="001559F5" w:rsidRPr="00BB6FD8" w:rsidRDefault="001559F5">
      <w:pPr>
        <w:tabs>
          <w:tab w:val="clear" w:pos="567"/>
          <w:tab w:val="clear" w:pos="1134"/>
          <w:tab w:val="clear" w:pos="1701"/>
          <w:tab w:val="clear" w:pos="2268"/>
          <w:tab w:val="clear" w:pos="2835"/>
        </w:tabs>
        <w:overflowPunct/>
        <w:autoSpaceDE/>
        <w:autoSpaceDN/>
        <w:adjustRightInd/>
        <w:spacing w:before="0"/>
        <w:textAlignment w:val="auto"/>
      </w:pPr>
      <w:r w:rsidRPr="00BB6FD8">
        <w:br w:type="page"/>
      </w:r>
    </w:p>
    <w:p w14:paraId="0DA0326B" w14:textId="77777777" w:rsidR="00D40C40" w:rsidRPr="00F24211" w:rsidRDefault="00D40C40" w:rsidP="00DE1E1D">
      <w:pPr>
        <w:pStyle w:val="Heading1"/>
        <w:jc w:val="both"/>
        <w:rPr>
          <w:sz w:val="26"/>
          <w:lang w:val="es-ES"/>
        </w:rPr>
      </w:pPr>
      <w:r>
        <w:rPr>
          <w:bCs/>
          <w:lang w:val="es-ES"/>
        </w:rPr>
        <w:lastRenderedPageBreak/>
        <w:t>I</w:t>
      </w:r>
      <w:r>
        <w:rPr>
          <w:lang w:val="es-ES"/>
        </w:rPr>
        <w:tab/>
      </w:r>
      <w:r>
        <w:rPr>
          <w:bCs/>
          <w:lang w:val="es-ES"/>
        </w:rPr>
        <w:t>Introducción</w:t>
      </w:r>
    </w:p>
    <w:p w14:paraId="55BAF974" w14:textId="77777777" w:rsidR="00D40C40" w:rsidRPr="00F24211" w:rsidRDefault="00D40C40" w:rsidP="00DE1E1D">
      <w:pPr>
        <w:jc w:val="both"/>
        <w:rPr>
          <w:sz w:val="22"/>
          <w:lang w:val="es-ES"/>
        </w:rPr>
      </w:pPr>
      <w:r>
        <w:rPr>
          <w:lang w:val="es-ES"/>
        </w:rPr>
        <w:t>La Federación de Rusia desea expresar su profunda decepción por el hecho de que el Grupo de Trabajo del Consejo sobre cuestiones de política pública internacional relacionadas con Internet (GTC-Internet) no haya formulado recomendación alguna al Consejo de la UIT durante mucho tiempo. No está claro de qué manera este grupo beneficia a los Estados Miembros, que deberían recibir asesoramiento técnico y de política útil sobre cuestiones de política pública internacional relacionadas con Internet. Creemos que se necesita un plan de trabajo para poner fin a la labor desorganizada y desordenada del GTC-Internet.</w:t>
      </w:r>
    </w:p>
    <w:p w14:paraId="0100B508" w14:textId="77777777" w:rsidR="00D40C40" w:rsidRPr="00F24211" w:rsidRDefault="00D40C40" w:rsidP="00DE1E1D">
      <w:pPr>
        <w:jc w:val="both"/>
        <w:rPr>
          <w:sz w:val="22"/>
          <w:lang w:val="es-ES"/>
        </w:rPr>
      </w:pPr>
      <w:r>
        <w:rPr>
          <w:lang w:val="es-ES"/>
        </w:rPr>
        <w:t>Conforme a lo estipulado en la Resolución 101 (Rev. Bucarest, 2022) de la Conferencia de Plenipotenciarios, la UIT identificará claramente, en favor de sus Estados Miembros, Miembros de Sector y del público en general, las distintas cuestiones relacionadas con Internet que incumben a la Unión en virtud de sus textos fundamentales y de las actividades de los documentos resultantes de la Cumbre Mundial sobre la Sociedad de la Información (CMSI) y de la Agenda 2030 para el Desarrollo Sostenible en las que la UIT debe participar. Esta gama de cuestiones relacionadas con Internet se presenta en la Resolución 1305 del Consejo (C09, modificada por última vez C19) como el ámbito de los trabajos de la UIT sobre cuestiones de política pública internacional relacionadas con Internet, establecida de conformidad con las decisiones de los Estados Miembros de la UIT en la Conferencia de Plenipotenciarios, el Consejo de la UIT y otras conferencias internacionales.</w:t>
      </w:r>
    </w:p>
    <w:p w14:paraId="132D97E0" w14:textId="77777777" w:rsidR="00D40C40" w:rsidRPr="00F24211" w:rsidRDefault="00D40C40" w:rsidP="00DE1E1D">
      <w:pPr>
        <w:jc w:val="both"/>
        <w:rPr>
          <w:sz w:val="22"/>
          <w:lang w:val="es-ES"/>
        </w:rPr>
      </w:pPr>
      <w:r>
        <w:rPr>
          <w:lang w:val="es-ES"/>
        </w:rPr>
        <w:t>La Federación de Rusia acoge con beneplácito las iniciativas para abordar los retos digitales y apoya que el GTC-Internet lleve a cabo la labor práctica de preparar recomendaciones para el Consejo y, posteriormente, para los Estados Miembros, de conformidad con el ámbito de trabajo establecido en la Resolución 1305. El GTC-Internet debe proporcionar respuestas útiles y valiosas a los problemas reales del ecosistema de Internet, a saber, los fallos del sistema de gobernanza de Internet y la consiguiente fragmentación de Internet, la privatización de Internet por las plataformas digitales dominantes (grandes empresas tecnológicas), los problemas de compartición y protección de datos, y los problemas de seguridad de la información.</w:t>
      </w:r>
    </w:p>
    <w:p w14:paraId="5728270B" w14:textId="77777777" w:rsidR="00D40C40" w:rsidRPr="00F24211" w:rsidRDefault="00D40C40" w:rsidP="00DE1E1D">
      <w:pPr>
        <w:jc w:val="both"/>
        <w:rPr>
          <w:sz w:val="22"/>
          <w:lang w:val="es-ES"/>
        </w:rPr>
      </w:pPr>
      <w:r>
        <w:rPr>
          <w:lang w:val="es-ES"/>
        </w:rPr>
        <w:t>Sobre la base de la Resolución 1305, la Federación de Rusia propone los siguientes puntos de especial actualidad como ejemplos que podrían figurar en el orden del día del GTC-Internet.</w:t>
      </w:r>
    </w:p>
    <w:p w14:paraId="3A6EBEF4" w14:textId="77777777" w:rsidR="00D40C40" w:rsidRPr="00F24211" w:rsidRDefault="00D40C40" w:rsidP="00DE1E1D">
      <w:pPr>
        <w:pStyle w:val="Headingb"/>
        <w:jc w:val="both"/>
        <w:rPr>
          <w:sz w:val="22"/>
          <w:lang w:val="es-ES"/>
        </w:rPr>
      </w:pPr>
      <w:r>
        <w:rPr>
          <w:bCs/>
          <w:lang w:val="es-ES"/>
        </w:rPr>
        <w:t>Tema 1 – Seguridad, protección, continuidad, sostenibilidad y solidez de Internet</w:t>
      </w:r>
    </w:p>
    <w:p w14:paraId="45A072A7" w14:textId="77777777" w:rsidR="00D40C40" w:rsidRPr="00F24211" w:rsidRDefault="00D40C40" w:rsidP="00DE1E1D">
      <w:pPr>
        <w:tabs>
          <w:tab w:val="clear" w:pos="567"/>
          <w:tab w:val="clear" w:pos="1134"/>
          <w:tab w:val="clear" w:pos="1701"/>
          <w:tab w:val="clear" w:pos="2268"/>
          <w:tab w:val="clear" w:pos="2835"/>
          <w:tab w:val="left" w:pos="794"/>
          <w:tab w:val="left" w:pos="1191"/>
          <w:tab w:val="left" w:pos="1588"/>
          <w:tab w:val="left" w:pos="1985"/>
        </w:tabs>
        <w:spacing w:before="160"/>
        <w:jc w:val="both"/>
        <w:rPr>
          <w:sz w:val="22"/>
          <w:lang w:val="es-ES"/>
        </w:rPr>
      </w:pPr>
      <w:r>
        <w:rPr>
          <w:lang w:val="es-ES"/>
        </w:rPr>
        <w:t>La Federación de Rusia ha expresado en repetidas ocasiones su preocupación por la fragmentación de Internet y la falta de un debate significativo sobre la protección de Internet. Pese a varias decisiones históricas de la CMSI (Túnez, 2005), la reglamentación jurídica de Internet sigue estando insuficientemente armonizada a nivel internacional. Aún no existen acuerdos jurídicos universales en el derecho internacional que puedan regular la gobernanza de Internet. El carácter transfronterizo de Internet exige una reglamentación internacional, incluso mundial.</w:t>
      </w:r>
    </w:p>
    <w:p w14:paraId="375B4C9B" w14:textId="77777777" w:rsidR="00D40C40" w:rsidRPr="00F24211" w:rsidRDefault="00D40C40" w:rsidP="00DE1E1D">
      <w:pPr>
        <w:tabs>
          <w:tab w:val="clear" w:pos="567"/>
          <w:tab w:val="clear" w:pos="1134"/>
          <w:tab w:val="clear" w:pos="1701"/>
          <w:tab w:val="clear" w:pos="2268"/>
          <w:tab w:val="clear" w:pos="2835"/>
          <w:tab w:val="left" w:pos="794"/>
          <w:tab w:val="left" w:pos="1191"/>
          <w:tab w:val="left" w:pos="1588"/>
          <w:tab w:val="left" w:pos="1985"/>
        </w:tabs>
        <w:spacing w:before="160"/>
        <w:jc w:val="both"/>
        <w:rPr>
          <w:sz w:val="22"/>
          <w:lang w:val="es-ES"/>
        </w:rPr>
      </w:pPr>
      <w:r>
        <w:rPr>
          <w:lang w:val="es-ES"/>
        </w:rPr>
        <w:t xml:space="preserve">La Federación de Rusia propone separar las cuestiones relacionadas con las actividades técnicas y operacionales rutinarias de las relacionadas con las actividades de los gobiernos y su función en el cumplimiento de las obligaciones asociadas con las cuestiones de política pública internacional relacionadas con Internet. Creemos que la función de cada parte interesada, y especialmente de los Estados, debe estar claramente definido. Los Estados son los sujetos primarios del derecho internacional; salvaguardan los derechos y libertades de </w:t>
      </w:r>
      <w:r>
        <w:rPr>
          <w:lang w:val="es-ES"/>
        </w:rPr>
        <w:lastRenderedPageBreak/>
        <w:t>sus ciudadanos, desempeñan una función principal en los aspectos económicos, de seguridad y estabilidad relacionados con la infraestructura de Internet, y adoptan medidas para prevenir, detectar y reprimir acciones ilegales en la red mundial. Como plataforma intergubernamental, la UIT es el foro más adecuado para debatir los derechos y responsabilidades que pueden tener los Estados para garantizar la seguridad, la protección, la continuidad, la sostenibilidad y la solidez de Internet.</w:t>
      </w:r>
    </w:p>
    <w:p w14:paraId="4496AB47" w14:textId="77777777" w:rsidR="00D40C40" w:rsidRPr="00F24211" w:rsidRDefault="00D40C40" w:rsidP="00DE1E1D">
      <w:pPr>
        <w:pStyle w:val="Headingi"/>
        <w:jc w:val="both"/>
        <w:rPr>
          <w:rFonts w:asciiTheme="minorHAnsi" w:hAnsiTheme="minorHAnsi"/>
          <w:sz w:val="22"/>
          <w:lang w:val="es-ES"/>
        </w:rPr>
      </w:pPr>
      <w:r>
        <w:rPr>
          <w:iCs/>
          <w:lang w:val="es-ES"/>
        </w:rPr>
        <w:t>Repercusiones para el Consejo</w:t>
      </w:r>
    </w:p>
    <w:p w14:paraId="63359BE2" w14:textId="77777777" w:rsidR="00D40C40" w:rsidRPr="00F24211" w:rsidRDefault="00D40C40" w:rsidP="00DE1E1D">
      <w:pPr>
        <w:jc w:val="both"/>
        <w:rPr>
          <w:sz w:val="22"/>
          <w:lang w:val="es-ES"/>
        </w:rPr>
      </w:pPr>
      <w:r>
        <w:rPr>
          <w:lang w:val="es-ES"/>
        </w:rPr>
        <w:t xml:space="preserve">La Federación de Rusia insta a los Estados Miembros a que consideren la </w:t>
      </w:r>
      <w:r>
        <w:rPr>
          <w:b/>
          <w:bCs/>
          <w:lang w:val="es-ES"/>
        </w:rPr>
        <w:t xml:space="preserve">elaboración de principios para una gobernanza responsable de Internet </w:t>
      </w:r>
      <w:r>
        <w:rPr>
          <w:lang w:val="es-ES"/>
        </w:rPr>
        <w:t>a fin de impedir que un Estado Miembro interfiera en el funcionamiento de Internet de otro Estado Miembro, altere deliberadamente la conectividad o establezca unilateralmente normas y reglamentos para la red mundial.</w:t>
      </w:r>
    </w:p>
    <w:p w14:paraId="1AAA05D2" w14:textId="52E5ECA7" w:rsidR="00D40C40" w:rsidRPr="00F24211" w:rsidRDefault="00D40C40" w:rsidP="00DE1E1D">
      <w:pPr>
        <w:pStyle w:val="Headingb"/>
        <w:jc w:val="both"/>
        <w:rPr>
          <w:sz w:val="22"/>
          <w:lang w:val="es-ES"/>
        </w:rPr>
      </w:pPr>
      <w:r>
        <w:rPr>
          <w:bCs/>
          <w:lang w:val="es-ES"/>
        </w:rPr>
        <w:t xml:space="preserve">Tema 2 </w:t>
      </w:r>
      <w:r w:rsidR="001E2337" w:rsidRPr="001E2337">
        <w:rPr>
          <w:bCs/>
          <w:lang w:val="es-ES"/>
        </w:rPr>
        <w:t>–</w:t>
      </w:r>
      <w:r>
        <w:rPr>
          <w:bCs/>
          <w:lang w:val="es-ES"/>
        </w:rPr>
        <w:t xml:space="preserve"> Cuestiones relativas al uso correcto e incorrecto de Internet</w:t>
      </w:r>
    </w:p>
    <w:p w14:paraId="07ADFF2B" w14:textId="77777777" w:rsidR="00D40C40" w:rsidRPr="00F24211" w:rsidRDefault="00D40C40" w:rsidP="00DE1E1D">
      <w:pPr>
        <w:jc w:val="both"/>
        <w:rPr>
          <w:sz w:val="22"/>
          <w:lang w:val="es-ES"/>
        </w:rPr>
      </w:pPr>
      <w:r>
        <w:rPr>
          <w:lang w:val="es-ES"/>
        </w:rPr>
        <w:t>La Federación de Rusia reconoce la necesidad de movilizar a la comunidad internacional para impedir que Internet se utilice para fines contrarios a la Carta de las Naciones Unidas. En su calidad de organismo técnico encargado de la utilización y reglamentación de Internet, la UIT debería examinar temas como las perturbaciones de la interoperabilidad de Internet, la utilización de herramientas patentadas y el cifrado sin control que impide a los Estados salvaguardar la seguridad nacional y proteger a sus ciudadanos. Para evitar la fragmentación de Internet, pedimos una mayor coordinación mundial y una mayor armonización de la reglamentación en todos los niveles. Consideramos que las políticas mundiales para promover la cooperación entre los Estados en la prevención del uso indebido de Internet deben desarrollarse con la máxima prioridad.</w:t>
      </w:r>
    </w:p>
    <w:p w14:paraId="3922B8BD" w14:textId="77777777" w:rsidR="00D40C40" w:rsidRPr="00F24211" w:rsidRDefault="00D40C40" w:rsidP="00DE1E1D">
      <w:pPr>
        <w:pStyle w:val="Headingi"/>
        <w:jc w:val="both"/>
        <w:rPr>
          <w:rFonts w:asciiTheme="minorHAnsi" w:hAnsiTheme="minorHAnsi"/>
          <w:sz w:val="22"/>
          <w:lang w:val="es-ES"/>
        </w:rPr>
      </w:pPr>
      <w:r>
        <w:rPr>
          <w:iCs/>
          <w:lang w:val="es-ES"/>
        </w:rPr>
        <w:t>Repercusiones para el Consejo</w:t>
      </w:r>
    </w:p>
    <w:p w14:paraId="0415F345" w14:textId="77777777" w:rsidR="00D40C40" w:rsidRPr="00F24211" w:rsidRDefault="00D40C40" w:rsidP="00DE1E1D">
      <w:pPr>
        <w:jc w:val="both"/>
        <w:rPr>
          <w:sz w:val="22"/>
          <w:lang w:val="es-ES"/>
        </w:rPr>
      </w:pPr>
      <w:r>
        <w:rPr>
          <w:lang w:val="es-ES"/>
        </w:rPr>
        <w:t xml:space="preserve">La Federación de Rusia insta a los Estados Miembros a que consideren la necesidad de </w:t>
      </w:r>
      <w:r>
        <w:rPr>
          <w:b/>
          <w:bCs/>
          <w:lang w:val="es-ES"/>
        </w:rPr>
        <w:t>Recomendaciones</w:t>
      </w:r>
      <w:r>
        <w:rPr>
          <w:lang w:val="es-ES"/>
        </w:rPr>
        <w:t xml:space="preserve"> de carácter muy general para </w:t>
      </w:r>
      <w:r>
        <w:rPr>
          <w:b/>
          <w:bCs/>
          <w:lang w:val="es-ES"/>
        </w:rPr>
        <w:t>orientar a los desarrolladores sobre cómo diseñar</w:t>
      </w:r>
      <w:r>
        <w:rPr>
          <w:lang w:val="es-ES"/>
        </w:rPr>
        <w:t xml:space="preserve"> </w:t>
      </w:r>
      <w:r>
        <w:rPr>
          <w:b/>
          <w:bCs/>
          <w:lang w:val="es-ES"/>
        </w:rPr>
        <w:t xml:space="preserve">protocolos y productos de </w:t>
      </w:r>
      <w:r>
        <w:rPr>
          <w:b/>
          <w:bCs/>
          <w:i/>
          <w:iCs/>
          <w:lang w:val="es-ES"/>
        </w:rPr>
        <w:t>software</w:t>
      </w:r>
      <w:r>
        <w:rPr>
          <w:b/>
          <w:bCs/>
          <w:lang w:val="es-ES"/>
        </w:rPr>
        <w:t xml:space="preserve"> seguros</w:t>
      </w:r>
      <w:r>
        <w:rPr>
          <w:lang w:val="es-ES"/>
        </w:rPr>
        <w:t xml:space="preserve"> que satisfagan los requisitos de seguridad y eviten la utilización indebida. Estas orientaciones deberían apoyar la lucha contra la utilización indebida de Internet.</w:t>
      </w:r>
    </w:p>
    <w:p w14:paraId="592251EA" w14:textId="77777777" w:rsidR="00D40C40" w:rsidRPr="00F24211" w:rsidRDefault="00D40C40" w:rsidP="00DE1E1D">
      <w:pPr>
        <w:pStyle w:val="Headingb"/>
        <w:jc w:val="both"/>
        <w:rPr>
          <w:sz w:val="22"/>
          <w:lang w:val="es-ES"/>
        </w:rPr>
      </w:pPr>
      <w:r>
        <w:rPr>
          <w:bCs/>
          <w:lang w:val="es-ES"/>
        </w:rPr>
        <w:t>Tema 3 – Aspectos de Internet relacionados con el desarrollo</w:t>
      </w:r>
    </w:p>
    <w:p w14:paraId="14AD7286" w14:textId="77777777" w:rsidR="00D40C40" w:rsidRPr="00F24211" w:rsidRDefault="00D40C40" w:rsidP="00DE1E1D">
      <w:pPr>
        <w:jc w:val="both"/>
        <w:rPr>
          <w:sz w:val="22"/>
          <w:lang w:val="es-ES"/>
        </w:rPr>
      </w:pPr>
      <w:r>
        <w:rPr>
          <w:lang w:val="es-ES"/>
        </w:rPr>
        <w:t>El desarrollo de Internet es un tema muy vasto y es imposible abarcar todos los aspectos del desarrollo del actual espacio digital. Por este motivo, la Federación de Rusia propone, como se ha indicado anteriormente, centrarse en los aspectos técnicos del desarrollo de un núcleo público/esencial y considerar cualquier oportunidad y desafío conexo. El desarrollo de Internet no puede detenerse, pero no cabe duda de que los Estados desempeñan una función y asumen responsabilidades en este proceso. También deben supervisarse los desafíos de la arquitectura de Internet. El DNS es el principal sistema de nombres de dominio de Internet, pero no es el único. Varios sistemas de nombres existían antes del DNS, mientras que otros se han propuesto recientemente junto con el enfoque de cadena de bloques para sistemas descentralizados. La pila de protocolos TCP/IP, que se desarrolló hace bastante tiempo, requiere atención. Como no incluye características modernas, se proponen regularmente alternativas como el QUIC o los nuevos protocolos IP.</w:t>
      </w:r>
    </w:p>
    <w:p w14:paraId="5D0F4376" w14:textId="77777777" w:rsidR="00D40C40" w:rsidRPr="00F24211" w:rsidRDefault="00D40C40" w:rsidP="00DE1E1D">
      <w:pPr>
        <w:pStyle w:val="Headingi"/>
        <w:jc w:val="both"/>
        <w:rPr>
          <w:rFonts w:asciiTheme="minorHAnsi" w:hAnsiTheme="minorHAnsi"/>
          <w:sz w:val="22"/>
          <w:lang w:val="es-ES"/>
        </w:rPr>
      </w:pPr>
      <w:r>
        <w:rPr>
          <w:iCs/>
          <w:lang w:val="es-ES"/>
        </w:rPr>
        <w:t>Repercusiones para el Consejo</w:t>
      </w:r>
    </w:p>
    <w:p w14:paraId="2D9BFC55" w14:textId="77777777" w:rsidR="00D40C40" w:rsidRPr="00F24211" w:rsidRDefault="00D40C40" w:rsidP="00DE1E1D">
      <w:pPr>
        <w:jc w:val="both"/>
        <w:rPr>
          <w:sz w:val="22"/>
          <w:lang w:val="es-ES"/>
        </w:rPr>
      </w:pPr>
      <w:r>
        <w:rPr>
          <w:lang w:val="es-ES"/>
        </w:rPr>
        <w:t>La Federación de Rusia pide a los Estados Miembros que</w:t>
      </w:r>
      <w:r>
        <w:rPr>
          <w:b/>
          <w:bCs/>
          <w:lang w:val="es-ES"/>
        </w:rPr>
        <w:t xml:space="preserve"> preparen análisis y recomendaciones</w:t>
      </w:r>
      <w:r>
        <w:rPr>
          <w:lang w:val="es-ES"/>
        </w:rPr>
        <w:t xml:space="preserve"> sobre las oportunidades y los retos que plantean las nuevas tecnologías y/o protocolos que pueden utilizarse para las infraestructuras críticas. Además, sería útil discutir los riesgos asociados con la fragmentación, estabilidad y seguridad de la arquitectura de Internet.</w:t>
      </w:r>
    </w:p>
    <w:p w14:paraId="542C0306" w14:textId="77777777" w:rsidR="00D40C40" w:rsidRPr="00F24211" w:rsidRDefault="00D40C40" w:rsidP="00DE1E1D">
      <w:pPr>
        <w:pStyle w:val="Headingb"/>
        <w:jc w:val="both"/>
        <w:rPr>
          <w:sz w:val="22"/>
          <w:lang w:val="es-ES"/>
        </w:rPr>
      </w:pPr>
      <w:r>
        <w:rPr>
          <w:bCs/>
          <w:lang w:val="es-ES"/>
        </w:rPr>
        <w:t>Tema 4 – Conectividad internacional a Internet</w:t>
      </w:r>
    </w:p>
    <w:p w14:paraId="377CD539" w14:textId="77777777" w:rsidR="00D40C40" w:rsidRPr="00F24211" w:rsidRDefault="00D40C40" w:rsidP="00DE1E1D">
      <w:pPr>
        <w:jc w:val="both"/>
        <w:rPr>
          <w:sz w:val="22"/>
          <w:lang w:val="es-ES"/>
        </w:rPr>
      </w:pPr>
      <w:r>
        <w:rPr>
          <w:lang w:val="es-ES"/>
        </w:rPr>
        <w:t>La conectividad internacional a Internet (CII) es un tema de estudio fundamental para la Comisión de Estudio 3 del UIT-T en el marco de la Cuestión 6/3. La Comisión de Estudio ha estado estudiando este tema desde la década de 1990, lo que ha permitido a la UIT proponer directrices, normas y recomendaciones. Sin embargo, la CII está limitada no sólo por factores económicos, sino también por el clima político y la política gubernamental. Las políticas restrictivas, en particular, pueden exacerbar aún más estos problemas. Creemos que la UIT debería emprender urgentemente el estudio de los riesgos geopolíticos para la CII y someter periódicamente sus resultados a la consideración de los Estados Miembros.</w:t>
      </w:r>
    </w:p>
    <w:p w14:paraId="4B0CAF97" w14:textId="77777777" w:rsidR="00D40C40" w:rsidRPr="00F24211" w:rsidRDefault="00D40C40" w:rsidP="00DE1E1D">
      <w:pPr>
        <w:pStyle w:val="Headingi"/>
        <w:jc w:val="both"/>
        <w:rPr>
          <w:rFonts w:asciiTheme="minorHAnsi" w:hAnsiTheme="minorHAnsi"/>
          <w:sz w:val="22"/>
          <w:lang w:val="es-ES"/>
        </w:rPr>
      </w:pPr>
      <w:r>
        <w:rPr>
          <w:iCs/>
          <w:lang w:val="es-ES"/>
        </w:rPr>
        <w:t>Repercusiones para el Consejo</w:t>
      </w:r>
    </w:p>
    <w:p w14:paraId="40B9236D" w14:textId="77777777" w:rsidR="00D40C40" w:rsidRPr="00F24211" w:rsidRDefault="00D40C40" w:rsidP="00DE1E1D">
      <w:pPr>
        <w:jc w:val="both"/>
        <w:rPr>
          <w:sz w:val="22"/>
          <w:lang w:val="es-ES"/>
        </w:rPr>
      </w:pPr>
      <w:r>
        <w:rPr>
          <w:lang w:val="es-ES"/>
        </w:rPr>
        <w:t xml:space="preserve">La Federación de Rusia insta a los Estados Miembros a </w:t>
      </w:r>
      <w:r>
        <w:rPr>
          <w:b/>
          <w:bCs/>
          <w:lang w:val="es-ES"/>
        </w:rPr>
        <w:t>realizar un análisis de riesgos</w:t>
      </w:r>
      <w:r>
        <w:rPr>
          <w:lang w:val="es-ES"/>
        </w:rPr>
        <w:t xml:space="preserve"> sobre las consecuencias de los problemas geopolíticos para la CII y, de ser necesario, a preparar medidas para mitigar esos riesgos.</w:t>
      </w:r>
    </w:p>
    <w:p w14:paraId="1990D1D6" w14:textId="77777777" w:rsidR="00D40C40" w:rsidRPr="00F24211" w:rsidRDefault="00D40C40" w:rsidP="00DE1E1D">
      <w:pPr>
        <w:pStyle w:val="Heading1"/>
        <w:jc w:val="both"/>
        <w:rPr>
          <w:sz w:val="26"/>
          <w:lang w:val="es-ES"/>
        </w:rPr>
      </w:pPr>
      <w:r>
        <w:rPr>
          <w:bCs/>
          <w:lang w:val="es-ES"/>
        </w:rPr>
        <w:t>II</w:t>
      </w:r>
      <w:r>
        <w:rPr>
          <w:lang w:val="es-ES"/>
        </w:rPr>
        <w:tab/>
      </w:r>
      <w:r>
        <w:rPr>
          <w:bCs/>
          <w:lang w:val="es-ES"/>
        </w:rPr>
        <w:t>Propuestas</w:t>
      </w:r>
    </w:p>
    <w:p w14:paraId="63CEABEC" w14:textId="77777777" w:rsidR="00D40C40" w:rsidRPr="00F24211" w:rsidRDefault="00D40C40" w:rsidP="00DE1E1D">
      <w:pPr>
        <w:jc w:val="both"/>
        <w:rPr>
          <w:rFonts w:eastAsia="Calibri"/>
          <w:sz w:val="22"/>
          <w:lang w:val="es-ES"/>
        </w:rPr>
      </w:pPr>
      <w:r>
        <w:rPr>
          <w:lang w:val="es-ES"/>
        </w:rPr>
        <w:t xml:space="preserve">La Federación de Rusia propone que se </w:t>
      </w:r>
      <w:r>
        <w:rPr>
          <w:b/>
          <w:bCs/>
          <w:lang w:val="es-ES"/>
        </w:rPr>
        <w:t>tome nota</w:t>
      </w:r>
      <w:r>
        <w:rPr>
          <w:lang w:val="es-ES"/>
        </w:rPr>
        <w:t xml:space="preserve"> de este documento y pide a los Estados Miembros que </w:t>
      </w:r>
      <w:r>
        <w:rPr>
          <w:b/>
          <w:bCs/>
          <w:lang w:val="es-ES"/>
        </w:rPr>
        <w:t>consideren los temas prioritarios</w:t>
      </w:r>
      <w:r>
        <w:rPr>
          <w:lang w:val="es-ES"/>
        </w:rPr>
        <w:t xml:space="preserve"> en el ámbito de la política pública internacional relacionada con Internet que deben debatirse en la UIT y que </w:t>
      </w:r>
      <w:r>
        <w:rPr>
          <w:b/>
          <w:bCs/>
          <w:lang w:val="es-ES"/>
        </w:rPr>
        <w:t xml:space="preserve">preparen una posición </w:t>
      </w:r>
      <w:r>
        <w:rPr>
          <w:lang w:val="es-ES"/>
        </w:rPr>
        <w:t>sobre la continuación del GTC-Internet y su plan de trabajo para la PP-26.</w:t>
      </w:r>
    </w:p>
    <w:p w14:paraId="4D6D5687" w14:textId="77777777" w:rsidR="00D40C40" w:rsidRDefault="00D40C40" w:rsidP="00411C49">
      <w:pPr>
        <w:pStyle w:val="Reasons"/>
      </w:pPr>
    </w:p>
    <w:p w14:paraId="24A62603" w14:textId="70022D88" w:rsidR="00F92BED" w:rsidRPr="00F92BED" w:rsidRDefault="00D40C40" w:rsidP="00F92BED">
      <w:pPr>
        <w:jc w:val="center"/>
      </w:pPr>
      <w:r>
        <w:t>______________</w:t>
      </w:r>
    </w:p>
    <w:sectPr w:rsidR="00F92BED" w:rsidRPr="00F92BED" w:rsidSect="00C538FC">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D515" w14:textId="77777777" w:rsidR="00D40C40" w:rsidRDefault="00D40C40">
      <w:r>
        <w:separator/>
      </w:r>
    </w:p>
  </w:endnote>
  <w:endnote w:type="continuationSeparator" w:id="0">
    <w:p w14:paraId="32EECC4E" w14:textId="77777777" w:rsidR="00D40C40" w:rsidRDefault="00D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C8DAA8E" w14:textId="77777777" w:rsidTr="00E31DCE">
      <w:trPr>
        <w:jc w:val="center"/>
      </w:trPr>
      <w:tc>
        <w:tcPr>
          <w:tcW w:w="1803" w:type="dxa"/>
          <w:vAlign w:val="center"/>
        </w:tcPr>
        <w:p w14:paraId="1440AD48" w14:textId="77777777" w:rsidR="003273A4" w:rsidRDefault="002946E2" w:rsidP="003273A4">
          <w:pPr>
            <w:pStyle w:val="Header"/>
            <w:jc w:val="left"/>
            <w:rPr>
              <w:noProof/>
            </w:rPr>
          </w:pPr>
          <w:r>
            <w:rPr>
              <w:noProof/>
            </w:rPr>
            <w:t>gDoc #</w:t>
          </w:r>
        </w:p>
      </w:tc>
      <w:tc>
        <w:tcPr>
          <w:tcW w:w="8261" w:type="dxa"/>
        </w:tcPr>
        <w:p w14:paraId="1044701C" w14:textId="3198F892"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C87134">
            <w:rPr>
              <w:bCs/>
            </w:rPr>
            <w:t>94</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51D4CEE5"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D1D73C5" w14:textId="77777777" w:rsidTr="00E31DCE">
      <w:trPr>
        <w:jc w:val="center"/>
      </w:trPr>
      <w:tc>
        <w:tcPr>
          <w:tcW w:w="1803" w:type="dxa"/>
          <w:vAlign w:val="center"/>
        </w:tcPr>
        <w:p w14:paraId="5A9F3273"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285F5A71" w14:textId="3C9AC0D0"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D40C40">
            <w:rPr>
              <w:bCs/>
            </w:rPr>
            <w:t>94</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DEF3ACA"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DF89" w14:textId="77777777" w:rsidR="00D40C40" w:rsidRDefault="00D40C40">
      <w:r>
        <w:t>____________________</w:t>
      </w:r>
    </w:p>
  </w:footnote>
  <w:footnote w:type="continuationSeparator" w:id="0">
    <w:p w14:paraId="6AC304CA" w14:textId="77777777" w:rsidR="00D40C40" w:rsidRDefault="00D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406B"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40"/>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E2337"/>
    <w:rsid w:val="001F14A2"/>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60125"/>
    <w:rsid w:val="00585553"/>
    <w:rsid w:val="005B34D9"/>
    <w:rsid w:val="005D0CCF"/>
    <w:rsid w:val="005F0915"/>
    <w:rsid w:val="005F3BCB"/>
    <w:rsid w:val="005F410F"/>
    <w:rsid w:val="005F581F"/>
    <w:rsid w:val="0060149A"/>
    <w:rsid w:val="00601924"/>
    <w:rsid w:val="006447EA"/>
    <w:rsid w:val="0064481D"/>
    <w:rsid w:val="0064731F"/>
    <w:rsid w:val="00664572"/>
    <w:rsid w:val="00666D09"/>
    <w:rsid w:val="00670579"/>
    <w:rsid w:val="006710F6"/>
    <w:rsid w:val="00677A97"/>
    <w:rsid w:val="006C1B56"/>
    <w:rsid w:val="006D4761"/>
    <w:rsid w:val="00713101"/>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50D86"/>
    <w:rsid w:val="00A94438"/>
    <w:rsid w:val="00AA390C"/>
    <w:rsid w:val="00AD5A4D"/>
    <w:rsid w:val="00AF0EAC"/>
    <w:rsid w:val="00B0200A"/>
    <w:rsid w:val="00B060DF"/>
    <w:rsid w:val="00B1560D"/>
    <w:rsid w:val="00B574DB"/>
    <w:rsid w:val="00B70BF2"/>
    <w:rsid w:val="00B826C2"/>
    <w:rsid w:val="00B8298E"/>
    <w:rsid w:val="00BB6FD8"/>
    <w:rsid w:val="00BD0723"/>
    <w:rsid w:val="00BD2518"/>
    <w:rsid w:val="00BF1D1C"/>
    <w:rsid w:val="00C20C59"/>
    <w:rsid w:val="00C2727F"/>
    <w:rsid w:val="00C4421B"/>
    <w:rsid w:val="00C538FC"/>
    <w:rsid w:val="00C55B1F"/>
    <w:rsid w:val="00C87134"/>
    <w:rsid w:val="00CC1FAF"/>
    <w:rsid w:val="00CF1A67"/>
    <w:rsid w:val="00D2750E"/>
    <w:rsid w:val="00D375E0"/>
    <w:rsid w:val="00D40C40"/>
    <w:rsid w:val="00D50A36"/>
    <w:rsid w:val="00D62446"/>
    <w:rsid w:val="00DA4EA2"/>
    <w:rsid w:val="00DC3D3E"/>
    <w:rsid w:val="00DE1E1D"/>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D65EB"/>
  <w15:docId w15:val="{17E6019E-87D9-4EE0-BEDF-CBBDF4A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9-CL-C-0140/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md/S19-CL-C-0136/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en/council/Documents/basic-texts-2023/RES-101-S.pdf"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1</TotalTime>
  <Pages>4</Pages>
  <Words>1528</Words>
  <Characters>8607</Characters>
  <Application>Microsoft Office Word</Application>
  <DocSecurity>0</DocSecurity>
  <Lines>143</Lines>
  <Paragraphs>45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10090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de la Federación de Rusia - Propuesta para mejorar la labor del Grupo de Trabajo del Consejo sobre cuestiones de política pública internacional relacionadas con Internet</dc:title>
  <dc:subject>Consejo 2026 de la UIT</dc:subject>
  <dc:creator>Spanish</dc:creator>
  <cp:keywords>C26; C2026; Council 2026; PP26</cp:keywords>
  <dc:description/>
  <cp:lastModifiedBy>GBS</cp:lastModifiedBy>
  <cp:revision>2</cp:revision>
  <cp:lastPrinted>2006-03-24T09:51:00Z</cp:lastPrinted>
  <dcterms:created xsi:type="dcterms:W3CDTF">2026-04-21T18:46:00Z</dcterms:created>
  <dcterms:modified xsi:type="dcterms:W3CDTF">2026-04-21T18:46:00Z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