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CF6397" w14:paraId="48A1E4AC" w14:textId="77777777" w:rsidTr="00D17718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5469660B" w14:textId="14FE9DEE" w:rsidR="00796BD3" w:rsidRPr="00CF6397" w:rsidRDefault="0033025A" w:rsidP="00D17718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r w:rsidRPr="00CF6397">
              <w:rPr>
                <w:b/>
                <w:lang w:val="ru-RU"/>
              </w:rPr>
              <w:t>Пункт повестки дня:</w:t>
            </w:r>
            <w:r w:rsidR="00CF6397" w:rsidRPr="00CF6397">
              <w:rPr>
                <w:lang w:val="ru-RU"/>
              </w:rPr>
              <w:t xml:space="preserve"> </w:t>
            </w:r>
            <w:r w:rsidR="00CF6397" w:rsidRPr="00CF6397">
              <w:rPr>
                <w:b/>
                <w:lang w:val="ru-RU"/>
              </w:rPr>
              <w:t>ADM 2</w:t>
            </w:r>
          </w:p>
        </w:tc>
        <w:tc>
          <w:tcPr>
            <w:tcW w:w="5245" w:type="dxa"/>
          </w:tcPr>
          <w:p w14:paraId="6A7C9661" w14:textId="2030424E" w:rsidR="00796BD3" w:rsidRPr="00CF6397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CF6397">
              <w:rPr>
                <w:b/>
                <w:lang w:val="ru-RU"/>
              </w:rPr>
              <w:t xml:space="preserve">Документ </w:t>
            </w:r>
            <w:r w:rsidR="00796BD3" w:rsidRPr="00CF6397">
              <w:rPr>
                <w:b/>
                <w:lang w:val="ru-RU"/>
              </w:rPr>
              <w:t>C2</w:t>
            </w:r>
            <w:r w:rsidR="00BE00DD" w:rsidRPr="00CF6397">
              <w:rPr>
                <w:b/>
                <w:lang w:val="ru-RU"/>
              </w:rPr>
              <w:t>6</w:t>
            </w:r>
            <w:r w:rsidR="00796BD3" w:rsidRPr="00CF6397">
              <w:rPr>
                <w:b/>
                <w:lang w:val="ru-RU"/>
              </w:rPr>
              <w:t>/</w:t>
            </w:r>
            <w:r w:rsidR="00CF6397" w:rsidRPr="00CF6397">
              <w:rPr>
                <w:b/>
                <w:lang w:val="ru-RU"/>
              </w:rPr>
              <w:t>92</w:t>
            </w:r>
            <w:r w:rsidR="00796BD3" w:rsidRPr="00CF6397">
              <w:rPr>
                <w:b/>
                <w:lang w:val="ru-RU"/>
              </w:rPr>
              <w:t>-R</w:t>
            </w:r>
          </w:p>
        </w:tc>
      </w:tr>
      <w:tr w:rsidR="00796BD3" w:rsidRPr="00CF6397" w14:paraId="4AF94AB9" w14:textId="77777777" w:rsidTr="00D17718">
        <w:trPr>
          <w:cantSplit/>
        </w:trPr>
        <w:tc>
          <w:tcPr>
            <w:tcW w:w="3969" w:type="dxa"/>
            <w:vMerge/>
          </w:tcPr>
          <w:p w14:paraId="05CE87BC" w14:textId="77777777" w:rsidR="00796BD3" w:rsidRPr="00CF6397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5F39E454" w14:textId="65502E59" w:rsidR="00796BD3" w:rsidRPr="00CF6397" w:rsidRDefault="00CF6397" w:rsidP="00D17718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CF6397">
              <w:rPr>
                <w:b/>
                <w:lang w:val="ru-RU"/>
              </w:rPr>
              <w:t>14 апреля 2026 года</w:t>
            </w:r>
          </w:p>
        </w:tc>
      </w:tr>
      <w:tr w:rsidR="00796BD3" w:rsidRPr="00CF6397" w14:paraId="3DCA4A9D" w14:textId="77777777" w:rsidTr="00D17718">
        <w:trPr>
          <w:cantSplit/>
          <w:trHeight w:val="23"/>
        </w:trPr>
        <w:tc>
          <w:tcPr>
            <w:tcW w:w="3969" w:type="dxa"/>
            <w:vMerge/>
          </w:tcPr>
          <w:p w14:paraId="58B47DBD" w14:textId="77777777" w:rsidR="00796BD3" w:rsidRPr="00CF6397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1F489008" w14:textId="77777777" w:rsidR="00796BD3" w:rsidRPr="00CF6397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CF6397">
              <w:rPr>
                <w:b/>
                <w:lang w:val="ru-RU"/>
              </w:rPr>
              <w:t>Оригинал: английский</w:t>
            </w:r>
          </w:p>
        </w:tc>
      </w:tr>
      <w:tr w:rsidR="00796BD3" w:rsidRPr="00CF6397" w14:paraId="6ADF7242" w14:textId="77777777" w:rsidTr="00D17718">
        <w:trPr>
          <w:cantSplit/>
          <w:trHeight w:val="23"/>
        </w:trPr>
        <w:tc>
          <w:tcPr>
            <w:tcW w:w="3969" w:type="dxa"/>
          </w:tcPr>
          <w:p w14:paraId="149D3C5C" w14:textId="77777777" w:rsidR="00796BD3" w:rsidRPr="00CF6397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6F21484C" w14:textId="77777777" w:rsidR="00796BD3" w:rsidRPr="00CF6397" w:rsidRDefault="00796BD3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  <w:tr w:rsidR="00796BD3" w:rsidRPr="008A54B4" w14:paraId="45FC9649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192F487D" w14:textId="55608993" w:rsidR="00796BD3" w:rsidRPr="008A54B4" w:rsidRDefault="00CF6397" w:rsidP="00A405F9">
            <w:pPr>
              <w:pStyle w:val="Source"/>
              <w:framePr w:hSpace="0" w:wrap="auto" w:vAnchor="margin" w:hAnchor="text" w:xAlign="left" w:yAlign="inline"/>
              <w:suppressOverlap w:val="0"/>
              <w:rPr>
                <w:lang w:val="fr-CH"/>
              </w:rPr>
            </w:pPr>
            <w:bookmarkStart w:id="5" w:name="dsource" w:colFirst="0" w:colLast="0"/>
            <w:bookmarkEnd w:id="4"/>
            <w:r w:rsidRPr="00CF6397">
              <w:rPr>
                <w:bCs/>
              </w:rPr>
              <w:t>Вклад</w:t>
            </w:r>
            <w:r w:rsidRPr="00CF6397">
              <w:rPr>
                <w:rStyle w:val="FootnoteReference"/>
                <w:b w:val="0"/>
                <w:bCs/>
              </w:rPr>
              <w:footnoteReference w:id="1"/>
            </w:r>
            <w:r w:rsidRPr="00CF6397">
              <w:rPr>
                <w:bCs/>
              </w:rPr>
              <w:t xml:space="preserve"> Армении (Республики), Беларуси (Республики), Российской Федерации, Казахстана (Республики), Узбекистана (Республики), Кыргызской </w:t>
            </w:r>
            <w:r w:rsidRPr="008A54B4">
              <w:rPr>
                <w:bCs/>
              </w:rPr>
              <w:t>Республики и Таджикистана</w:t>
            </w:r>
            <w:r w:rsidRPr="00CF6397">
              <w:rPr>
                <w:bCs/>
              </w:rPr>
              <w:t xml:space="preserve"> (Республики)</w:t>
            </w:r>
          </w:p>
        </w:tc>
      </w:tr>
      <w:tr w:rsidR="00796BD3" w:rsidRPr="008A54B4" w14:paraId="54B64CFA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061E552D" w14:textId="6F04D342" w:rsidR="00796BD3" w:rsidRPr="00CF6397" w:rsidRDefault="00CF6397" w:rsidP="00A405F9">
            <w:pPr>
              <w:pStyle w:val="Subtitle"/>
              <w:framePr w:hSpace="0" w:wrap="auto" w:xAlign="left" w:yAlign="inline"/>
              <w:suppressOverlap w:val="0"/>
              <w:rPr>
                <w:sz w:val="32"/>
              </w:rPr>
            </w:pPr>
            <w:bookmarkStart w:id="6" w:name="dtitle1" w:colFirst="0" w:colLast="0"/>
            <w:bookmarkEnd w:id="5"/>
            <w:r w:rsidRPr="00CF6397">
              <w:rPr>
                <w:sz w:val="32"/>
              </w:rPr>
              <w:t>О РАВНОМ ПРЕДСТАВИТЕЛЬСТВЕ ШЕСТИ РЕГИОНОВ В НЕЗАВИСИМОМ КОНСУЛЬТАТИВНОМ КОМИТЕТЕ ПО УПРАВЛЕНИЮ (IMAC)</w:t>
            </w:r>
          </w:p>
        </w:tc>
      </w:tr>
      <w:tr w:rsidR="00796BD3" w:rsidRPr="008A54B4" w14:paraId="71957839" w14:textId="77777777" w:rsidTr="00D17718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70B40469" w14:textId="77777777" w:rsidR="00796BD3" w:rsidRPr="00CF6397" w:rsidRDefault="0033025A" w:rsidP="00D17718">
            <w:pPr>
              <w:spacing w:before="160"/>
              <w:rPr>
                <w:b/>
                <w:bCs/>
                <w:szCs w:val="22"/>
                <w:lang w:val="ru-RU"/>
              </w:rPr>
            </w:pPr>
            <w:r w:rsidRPr="00CF6397">
              <w:rPr>
                <w:b/>
                <w:bCs/>
                <w:szCs w:val="22"/>
                <w:lang w:val="ru-RU"/>
              </w:rPr>
              <w:t>Назначение</w:t>
            </w:r>
          </w:p>
          <w:p w14:paraId="451A1812" w14:textId="3C2A309C" w:rsidR="00796BD3" w:rsidRPr="00CF6397" w:rsidRDefault="00CF6397" w:rsidP="00D17718">
            <w:pPr>
              <w:rPr>
                <w:szCs w:val="22"/>
                <w:lang w:val="ru-RU"/>
              </w:rPr>
            </w:pPr>
            <w:r w:rsidRPr="00CF6397">
              <w:rPr>
                <w:szCs w:val="22"/>
                <w:lang w:val="ru-RU"/>
              </w:rPr>
              <w:t xml:space="preserve">Принимая во внимание круг ведения Совета МСЭ и РГС-ФЛР, касающийся Независимого консультативного комитета по управлению (IMAC), РГС-ФЛР предлагается подготовить рекомендацию Совету по равному представительству шести регионов в IMAC, </w:t>
            </w:r>
            <w:r w:rsidRPr="00CF6397">
              <w:rPr>
                <w:b/>
                <w:bCs/>
                <w:szCs w:val="22"/>
                <w:lang w:val="ru-RU"/>
              </w:rPr>
              <w:t>направленную на повышение прозрачности процесса назначения членов IMAC и улучшение ситуации с обеспечением равного представительства шести регионов в IMAC</w:t>
            </w:r>
            <w:r w:rsidRPr="00CF6397">
              <w:rPr>
                <w:szCs w:val="22"/>
                <w:lang w:val="ru-RU"/>
              </w:rPr>
              <w:t>.</w:t>
            </w:r>
          </w:p>
          <w:p w14:paraId="151A41FC" w14:textId="77777777" w:rsidR="00796BD3" w:rsidRPr="00CF6397" w:rsidRDefault="0033025A" w:rsidP="00D17718">
            <w:pPr>
              <w:spacing w:before="160"/>
              <w:rPr>
                <w:b/>
                <w:bCs/>
                <w:szCs w:val="22"/>
                <w:lang w:val="ru-RU"/>
              </w:rPr>
            </w:pPr>
            <w:r w:rsidRPr="00CF6397">
              <w:rPr>
                <w:b/>
                <w:bCs/>
                <w:szCs w:val="22"/>
                <w:lang w:val="ru-RU"/>
              </w:rPr>
              <w:t>Необходимые действия Совета</w:t>
            </w:r>
          </w:p>
          <w:p w14:paraId="2B62130D" w14:textId="3A0A8115" w:rsidR="00796BD3" w:rsidRPr="00CF6397" w:rsidRDefault="00CF6397" w:rsidP="00D17718">
            <w:pPr>
              <w:rPr>
                <w:szCs w:val="22"/>
                <w:lang w:val="ru-RU"/>
              </w:rPr>
            </w:pPr>
            <w:r w:rsidRPr="00CF6397">
              <w:rPr>
                <w:szCs w:val="22"/>
                <w:lang w:val="ru-RU"/>
              </w:rPr>
              <w:t xml:space="preserve">Совету предлагается </w:t>
            </w:r>
            <w:r w:rsidRPr="00CF6397">
              <w:rPr>
                <w:b/>
                <w:bCs/>
                <w:szCs w:val="22"/>
                <w:lang w:val="ru-RU"/>
              </w:rPr>
              <w:t>рассмотреть</w:t>
            </w:r>
            <w:r w:rsidRPr="00CF6397">
              <w:rPr>
                <w:szCs w:val="22"/>
                <w:lang w:val="ru-RU"/>
              </w:rPr>
              <w:t xml:space="preserve"> настоящий документ с целью подготовки рекомендаций для их дальнейшего представления Полномочной конференции МСЭ 2026 года.</w:t>
            </w:r>
          </w:p>
          <w:p w14:paraId="02BF80EE" w14:textId="77777777" w:rsidR="00796BD3" w:rsidRPr="00CF6397" w:rsidRDefault="00796BD3" w:rsidP="00D17718">
            <w:pPr>
              <w:spacing w:before="160"/>
              <w:rPr>
                <w:caps/>
                <w:szCs w:val="22"/>
                <w:lang w:val="ru-RU"/>
              </w:rPr>
            </w:pPr>
            <w:r w:rsidRPr="00CF6397">
              <w:rPr>
                <w:szCs w:val="22"/>
                <w:lang w:val="ru-RU"/>
              </w:rPr>
              <w:t>__________________</w:t>
            </w:r>
          </w:p>
          <w:p w14:paraId="07C1DA92" w14:textId="77777777" w:rsidR="00796BD3" w:rsidRPr="00CF6397" w:rsidRDefault="0033025A" w:rsidP="00D17718">
            <w:pPr>
              <w:spacing w:before="160"/>
              <w:rPr>
                <w:b/>
                <w:bCs/>
                <w:szCs w:val="22"/>
                <w:lang w:val="ru-RU"/>
              </w:rPr>
            </w:pPr>
            <w:r w:rsidRPr="00CF6397">
              <w:rPr>
                <w:b/>
                <w:bCs/>
                <w:szCs w:val="22"/>
                <w:lang w:val="ru-RU"/>
              </w:rPr>
              <w:t>Справочные материалы</w:t>
            </w:r>
          </w:p>
          <w:p w14:paraId="32EAB7AF" w14:textId="5F472279" w:rsidR="00796BD3" w:rsidRPr="00CF6397" w:rsidRDefault="00CF6397" w:rsidP="00D17718">
            <w:pPr>
              <w:spacing w:after="160"/>
              <w:rPr>
                <w:i/>
                <w:iCs/>
                <w:lang w:val="ru-RU"/>
              </w:rPr>
            </w:pPr>
            <w:hyperlink r:id="rId7" w:history="1">
              <w:r w:rsidRPr="00CF6397">
                <w:rPr>
                  <w:rStyle w:val="Hyperlink"/>
                  <w:i/>
                  <w:iCs/>
                  <w:szCs w:val="22"/>
                  <w:lang w:val="ru-RU"/>
                </w:rPr>
                <w:t>Резолюция 162 (</w:t>
              </w:r>
              <w:proofErr w:type="spellStart"/>
              <w:r w:rsidRPr="00CF6397">
                <w:rPr>
                  <w:rStyle w:val="Hyperlink"/>
                  <w:i/>
                  <w:iCs/>
                  <w:szCs w:val="22"/>
                  <w:lang w:val="ru-RU"/>
                </w:rPr>
                <w:t>Пересм</w:t>
              </w:r>
              <w:proofErr w:type="spellEnd"/>
              <w:r w:rsidRPr="00CF6397">
                <w:rPr>
                  <w:rStyle w:val="Hyperlink"/>
                  <w:i/>
                  <w:iCs/>
                  <w:szCs w:val="22"/>
                  <w:lang w:val="ru-RU"/>
                </w:rPr>
                <w:t>. Бухарест, 2022 г.)</w:t>
              </w:r>
            </w:hyperlink>
            <w:r w:rsidRPr="00CF6397">
              <w:rPr>
                <w:i/>
                <w:iCs/>
                <w:szCs w:val="22"/>
                <w:lang w:val="ru-RU"/>
              </w:rPr>
              <w:t xml:space="preserve"> Полномочной конференции; Записка Генерального секретаря "Назначение членов Независимого консультативного комитета по управлению (IMAC)" (</w:t>
            </w:r>
            <w:r>
              <w:rPr>
                <w:i/>
                <w:iCs/>
                <w:szCs w:val="22"/>
                <w:lang w:val="ru-RU"/>
              </w:rPr>
              <w:t xml:space="preserve">Документ </w:t>
            </w:r>
            <w:hyperlink r:id="rId8" w:history="1">
              <w:r w:rsidRPr="00CF6397">
                <w:rPr>
                  <w:rStyle w:val="Hyperlink"/>
                  <w:i/>
                  <w:szCs w:val="22"/>
                  <w:lang w:val="ru-RU"/>
                </w:rPr>
                <w:t>C23/23</w:t>
              </w:r>
            </w:hyperlink>
            <w:r w:rsidRPr="00CF6397">
              <w:rPr>
                <w:i/>
                <w:iCs/>
                <w:szCs w:val="22"/>
                <w:lang w:val="ru-RU"/>
              </w:rPr>
              <w:t>); Вклад Китайской Народной Республики, Республики Армении, Республики Беларусь, Республики Казахстан и Российской Федерации (</w:t>
            </w:r>
            <w:hyperlink r:id="rId9" w:history="1">
              <w:r w:rsidRPr="00CF6397">
                <w:rPr>
                  <w:rStyle w:val="Hyperlink"/>
                  <w:i/>
                  <w:szCs w:val="22"/>
                  <w:lang w:val="ru-RU"/>
                </w:rPr>
                <w:t>CWG-FHR-16/16</w:t>
              </w:r>
            </w:hyperlink>
            <w:r w:rsidRPr="00CF6397">
              <w:rPr>
                <w:i/>
                <w:iCs/>
                <w:szCs w:val="22"/>
                <w:lang w:val="ru-RU"/>
              </w:rPr>
              <w:t>), Вклад Республики Армении, Республики Беларусь, Кыргызской Республики, Российской Федерации, Республики Таджикистан и Республики Узбекистан (</w:t>
            </w:r>
            <w:hyperlink r:id="rId10" w:history="1">
              <w:r w:rsidRPr="00CF6397">
                <w:rPr>
                  <w:rStyle w:val="Hyperlink"/>
                  <w:i/>
                  <w:szCs w:val="22"/>
                  <w:lang w:val="ru-RU"/>
                </w:rPr>
                <w:t>CWG-FHR-17/17(Rev.1)</w:t>
              </w:r>
            </w:hyperlink>
            <w:r w:rsidRPr="00CF6397">
              <w:rPr>
                <w:i/>
                <w:iCs/>
                <w:szCs w:val="22"/>
                <w:lang w:val="ru-RU"/>
              </w:rPr>
              <w:t>), пункт 10b Краткого отчета о семнадцатом собрании РГС-ФЛР (</w:t>
            </w:r>
            <w:hyperlink r:id="rId11" w:history="1">
              <w:r w:rsidRPr="00CF6397">
                <w:rPr>
                  <w:rStyle w:val="Hyperlink"/>
                  <w:i/>
                  <w:szCs w:val="22"/>
                  <w:lang w:val="ru-RU"/>
                </w:rPr>
                <w:t>CWG-FHR-17/24</w:t>
              </w:r>
            </w:hyperlink>
            <w:r w:rsidRPr="00CF6397">
              <w:rPr>
                <w:i/>
                <w:iCs/>
                <w:szCs w:val="22"/>
                <w:lang w:val="ru-RU"/>
              </w:rPr>
              <w:t>)</w:t>
            </w:r>
          </w:p>
        </w:tc>
      </w:tr>
      <w:bookmarkEnd w:id="2"/>
      <w:bookmarkEnd w:id="6"/>
    </w:tbl>
    <w:p w14:paraId="0E32147D" w14:textId="77777777" w:rsidR="00796BD3" w:rsidRPr="00CF6397" w:rsidRDefault="00796BD3" w:rsidP="00796BD3">
      <w:pPr>
        <w:rPr>
          <w:lang w:val="ru-RU"/>
        </w:rPr>
      </w:pPr>
    </w:p>
    <w:p w14:paraId="2BE0AAAC" w14:textId="77777777" w:rsidR="00165D06" w:rsidRPr="00CF6397" w:rsidRDefault="00165D0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CF6397">
        <w:rPr>
          <w:lang w:val="ru-RU"/>
        </w:rPr>
        <w:br w:type="page"/>
      </w:r>
    </w:p>
    <w:p w14:paraId="4D704C86" w14:textId="77777777" w:rsidR="00CF6397" w:rsidRPr="00CF6397" w:rsidRDefault="00CF6397" w:rsidP="00CF6397">
      <w:pPr>
        <w:pStyle w:val="Heading1"/>
        <w:rPr>
          <w:lang w:val="ru-RU"/>
        </w:rPr>
      </w:pPr>
      <w:r w:rsidRPr="00CF6397">
        <w:rPr>
          <w:lang w:val="ru-RU"/>
        </w:rPr>
        <w:lastRenderedPageBreak/>
        <w:t>I</w:t>
      </w:r>
      <w:r w:rsidRPr="00CF6397">
        <w:rPr>
          <w:lang w:val="ru-RU"/>
        </w:rPr>
        <w:tab/>
        <w:t>Введение</w:t>
      </w:r>
    </w:p>
    <w:p w14:paraId="6834A125" w14:textId="77777777" w:rsidR="00CF6397" w:rsidRPr="00CF6397" w:rsidRDefault="00CF6397" w:rsidP="00CF6397">
      <w:pPr>
        <w:rPr>
          <w:lang w:val="ru-RU"/>
        </w:rPr>
      </w:pPr>
      <w:r w:rsidRPr="00CF6397">
        <w:rPr>
          <w:lang w:val="ru-RU"/>
        </w:rPr>
        <w:t>Полномочная конференция (ПК) Международного союза электросвязи (МСЭ) в своей Резолюции 162 (Пересм. Бухарест, 2022 г.) "Независимый консультативный комитет по управлению" подтвердила свое обязательство осуществлять эффективное, подотчетное и прозрачное управление Союзом и приняла решение учредить Независимый консультативный комитет по управлению (IMAC) на постоянной основе в соответствии с кругом ведения, приведенным в Приложении к указанной Резолюции, а также рассматривать и, при необходимости, вносить поправки в его круг ведения.</w:t>
      </w:r>
    </w:p>
    <w:p w14:paraId="4616FAEF" w14:textId="77777777" w:rsidR="00CF6397" w:rsidRPr="00CF6397" w:rsidRDefault="00CF6397" w:rsidP="00CF6397">
      <w:pPr>
        <w:rPr>
          <w:lang w:val="ru-RU"/>
        </w:rPr>
      </w:pPr>
      <w:r w:rsidRPr="00CF6397">
        <w:rPr>
          <w:lang w:val="ru-RU"/>
        </w:rPr>
        <w:t>В той же Резолюции Совету МСЭ поручается назначить шестерых независимых экспертов членами IMAC в соответствии с его кругом ведения, принимая во внимание необходимость обеспечения справедливой представленности шести регионов.</w:t>
      </w:r>
    </w:p>
    <w:p w14:paraId="7AA56B47" w14:textId="77777777" w:rsidR="00CF6397" w:rsidRPr="00CF6397" w:rsidRDefault="00CF6397" w:rsidP="00CF6397">
      <w:pPr>
        <w:rPr>
          <w:lang w:val="ru-RU"/>
        </w:rPr>
      </w:pPr>
      <w:r w:rsidRPr="00CF6397">
        <w:rPr>
          <w:lang w:val="ru-RU"/>
        </w:rPr>
        <w:t>В соответствии с кругом ведения IMAC среди членов IMAC, в максимально возможной степени, не должно быть более одного представителя из одного и того же географического региона.</w:t>
      </w:r>
    </w:p>
    <w:p w14:paraId="3711756F" w14:textId="77777777" w:rsidR="00CF6397" w:rsidRPr="00CF6397" w:rsidRDefault="00CF6397" w:rsidP="00CF6397">
      <w:pPr>
        <w:rPr>
          <w:lang w:val="ru-RU"/>
        </w:rPr>
      </w:pPr>
      <w:r w:rsidRPr="00CF6397">
        <w:rPr>
          <w:lang w:val="ru-RU"/>
        </w:rPr>
        <w:t>Процесс отбора членов IMAC изложен в Дополнении B к кругу ведения IMAC, содержащемуся в Резолюции 162 (Пересм. Бухарест, 2022 г.) ПК. В процессе участвует отборочная комиссия, в состав которой входят представители Совета на основе справедливого географического распределения. Отборочная комиссия, которая формируется из шести членов Совета МСЭ, представляющих Северную и Южную Америку, Европу, Содружество Независимых Государств, Африку, Азию и Австралазию и арабские государства, передает свои рекомендации Совету. Члены IMAC назначаются Советом.</w:t>
      </w:r>
    </w:p>
    <w:p w14:paraId="33D2F9DE" w14:textId="77777777" w:rsidR="00CF6397" w:rsidRPr="00CF6397" w:rsidRDefault="00CF6397" w:rsidP="00CF6397">
      <w:pPr>
        <w:rPr>
          <w:lang w:val="ru-RU"/>
        </w:rPr>
      </w:pPr>
      <w:r w:rsidRPr="00CF6397">
        <w:rPr>
          <w:lang w:val="ru-RU"/>
        </w:rPr>
        <w:t>В Резолюции 162 (Пересм. Бухарест, 2022 г.) ПК Совету МСЭ также поручается рассматривать ежегодные отчеты и рекомендации IMAC и принимать соответствующие меры, а также осуществлять обзор статуса выполнения рекомендаций IMAC.</w:t>
      </w:r>
    </w:p>
    <w:p w14:paraId="3FC88B9F" w14:textId="77777777" w:rsidR="00CF6397" w:rsidRPr="00CF6397" w:rsidRDefault="00CF6397" w:rsidP="00CF6397">
      <w:pPr>
        <w:rPr>
          <w:lang w:val="ru-RU"/>
        </w:rPr>
      </w:pPr>
      <w:r w:rsidRPr="00CF6397">
        <w:rPr>
          <w:lang w:val="ru-RU"/>
        </w:rPr>
        <w:t>Круг ведения Рабочей группы Совета по финансовым и людским ресурсам (РГС-ФЛР), определенный Решением 563 (измененным, 2023 г.) Совета, включает изучение и разработку предложений для рассмотрения Советом в целях обеспечения того, чтобы, в частности, учитывались соответствующие рекомендации IMAC, затрагивающие управление финансовыми и людскими ресурсами Союза.</w:t>
      </w:r>
    </w:p>
    <w:p w14:paraId="0BA121AA" w14:textId="77777777" w:rsidR="00CF6397" w:rsidRPr="00CF6397" w:rsidRDefault="00CF6397" w:rsidP="00CF6397">
      <w:pPr>
        <w:pStyle w:val="Heading1"/>
        <w:rPr>
          <w:lang w:val="ru-RU"/>
        </w:rPr>
      </w:pPr>
      <w:r w:rsidRPr="00CF6397">
        <w:rPr>
          <w:lang w:val="ru-RU"/>
        </w:rPr>
        <w:t>II</w:t>
      </w:r>
      <w:r w:rsidRPr="00CF6397">
        <w:rPr>
          <w:lang w:val="ru-RU"/>
        </w:rPr>
        <w:tab/>
        <w:t>Обоснование предложения</w:t>
      </w:r>
    </w:p>
    <w:p w14:paraId="3F953480" w14:textId="77777777" w:rsidR="00CF6397" w:rsidRPr="00CF6397" w:rsidRDefault="00CF6397" w:rsidP="00CF6397">
      <w:pPr>
        <w:rPr>
          <w:lang w:val="ru-RU"/>
        </w:rPr>
      </w:pPr>
      <w:r w:rsidRPr="00CF6397">
        <w:rPr>
          <w:lang w:val="ru-RU"/>
        </w:rPr>
        <w:t>На сессии Совета 2023 года был рассмотрен отчет Генерального секретаря о назначении членов Независимого консультативного комитета по управлению (IMAC) (</w:t>
      </w:r>
      <w:hyperlink r:id="rId12" w:history="1">
        <w:r w:rsidRPr="00CF6397">
          <w:rPr>
            <w:rStyle w:val="Hyperlink"/>
            <w:lang w:val="ru-RU"/>
          </w:rPr>
          <w:t>C23/23</w:t>
        </w:r>
      </w:hyperlink>
      <w:r w:rsidRPr="00CF6397">
        <w:rPr>
          <w:lang w:val="ru-RU"/>
        </w:rPr>
        <w:t>). В документе представлен общий обзор процесса отбора, проводившегося для определения кандидатов в члены IMAC, и рекомендация отборочной комиссии о назначении кандидатов.</w:t>
      </w:r>
      <w:hyperlink r:id="rId13" w:history="1"/>
    </w:p>
    <w:p w14:paraId="5A0BDFC0" w14:textId="77777777" w:rsidR="00CF6397" w:rsidRPr="00CF6397" w:rsidRDefault="00CF6397" w:rsidP="00CF6397">
      <w:pPr>
        <w:rPr>
          <w:lang w:val="ru-RU"/>
        </w:rPr>
      </w:pPr>
      <w:r w:rsidRPr="00CF6397">
        <w:rPr>
          <w:lang w:val="ru-RU"/>
        </w:rPr>
        <w:t>В документе отмечается, что всего было получено 46 заявок от кандидатов, из которых 45 удовлетворяли предъявляемым требованиям, включая заявки трех действующих членов IMAC, соответствующих критериям для переназначения.</w:t>
      </w:r>
    </w:p>
    <w:p w14:paraId="1493AD02" w14:textId="77777777" w:rsidR="00CF6397" w:rsidRPr="00CF6397" w:rsidRDefault="00CF6397" w:rsidP="00CF6397">
      <w:pPr>
        <w:rPr>
          <w:lang w:val="ru-RU"/>
        </w:rPr>
      </w:pPr>
      <w:r w:rsidRPr="00CF6397">
        <w:rPr>
          <w:lang w:val="ru-RU"/>
        </w:rPr>
        <w:t>На основе оценки заявки каждого кандидата и собеседования с ним отборочная комиссия определила шесть кандидатов, которые, по ее мнению, в наибольшей степени соответствуют требованиям, установленным в круге ведения IMAC.</w:t>
      </w:r>
    </w:p>
    <w:p w14:paraId="0060DA8E" w14:textId="77777777" w:rsidR="00CF6397" w:rsidRPr="00CF6397" w:rsidRDefault="00CF6397" w:rsidP="00CF6397">
      <w:pPr>
        <w:rPr>
          <w:lang w:val="ru-RU"/>
        </w:rPr>
      </w:pPr>
      <w:r w:rsidRPr="00CF6397">
        <w:rPr>
          <w:lang w:val="ru-RU"/>
        </w:rPr>
        <w:t>От региона СНГ был представлен один кандидат – действующий член IMAC; его кандидатура не была включена в список из шести кандидатов, рекомендованных Совету для членства в IMAC. Таким образом, место в IMAC, которое должно было быть предоставлено представителю СНГ, оказалось вакантным. В рамках внутренней процедуры отбора оно было передано региону Европы.</w:t>
      </w:r>
    </w:p>
    <w:p w14:paraId="1EAD2F3D" w14:textId="77777777" w:rsidR="00CF6397" w:rsidRPr="00CF6397" w:rsidRDefault="00CF6397" w:rsidP="00CF6397">
      <w:pPr>
        <w:rPr>
          <w:lang w:val="ru-RU"/>
        </w:rPr>
      </w:pPr>
      <w:r w:rsidRPr="00CF6397">
        <w:rPr>
          <w:lang w:val="ru-RU"/>
        </w:rPr>
        <w:lastRenderedPageBreak/>
        <w:t>Соответственно, исходя из представленного отборочной комиссией списка кандидатов, не были соблюдены положения Резолюции 162 (Пересм. Бухарест, 2022 г.) ПК о необходимости обеспечения равного представительства шести регионов и о том, что, насколько это возможно, среди членов IMAC не должно быть более одного представителя из одного и того же географического региона.</w:t>
      </w:r>
    </w:p>
    <w:p w14:paraId="74F9ECBC" w14:textId="10E22C41" w:rsidR="00CF6397" w:rsidRPr="00CF6397" w:rsidRDefault="00CF6397" w:rsidP="00CF6397">
      <w:pPr>
        <w:rPr>
          <w:lang w:val="ru-RU"/>
        </w:rPr>
      </w:pPr>
      <w:r w:rsidRPr="00CF6397">
        <w:rPr>
          <w:lang w:val="ru-RU"/>
        </w:rPr>
        <w:t>На 16-м собрании РГС-ФЛР был рассмотрен тематический вклад Китайской Народной Республики, Республики Армении и Российской Федерации (</w:t>
      </w:r>
      <w:hyperlink r:id="rId14" w:history="1">
        <w:r w:rsidRPr="00CF6397">
          <w:rPr>
            <w:rStyle w:val="Hyperlink"/>
            <w:lang w:val="ru-RU"/>
          </w:rPr>
          <w:t>CWG-FHR-16/16</w:t>
        </w:r>
      </w:hyperlink>
      <w:r w:rsidRPr="00CF6397">
        <w:rPr>
          <w:lang w:val="ru-RU"/>
        </w:rPr>
        <w:t>), и некоторые Государства</w:t>
      </w:r>
      <w:r>
        <w:rPr>
          <w:lang w:val="ru-RU"/>
        </w:rPr>
        <w:t> </w:t>
      </w:r>
      <w:r w:rsidRPr="00CF6397">
        <w:rPr>
          <w:lang w:val="ru-RU"/>
        </w:rPr>
        <w:t>– Члены МСЭ также отметили необходимость выполнения положений Резолюции</w:t>
      </w:r>
      <w:r>
        <w:rPr>
          <w:lang w:val="ru-RU"/>
        </w:rPr>
        <w:t> </w:t>
      </w:r>
      <w:r w:rsidRPr="00CF6397">
        <w:rPr>
          <w:lang w:val="ru-RU"/>
        </w:rPr>
        <w:t>162. Этот вклад группы стран был в целом поддержан членами РГС-ФЛР, и после обсуждения РГС-ФЛР рекомендовала провести работу по совершенствованию механизма отчетности, который отборочная комиссия IMAC использует для информирования Совета о методике, применяемой в процессе отбора кандидатов.</w:t>
      </w:r>
      <w:hyperlink r:id="rId15" w:history="1"/>
    </w:p>
    <w:p w14:paraId="32FBCBA7" w14:textId="5837CE88" w:rsidR="00CF6397" w:rsidRPr="00CF6397" w:rsidRDefault="00CF6397" w:rsidP="00CF6397">
      <w:pPr>
        <w:rPr>
          <w:lang w:val="ru-RU"/>
        </w:rPr>
      </w:pPr>
      <w:r w:rsidRPr="00CF6397">
        <w:rPr>
          <w:lang w:val="ru-RU"/>
        </w:rPr>
        <w:t>Республика Армения, Республика Беларусь, Кыргызская Республика, Российская Федерация, Республика Таджикистан и Республика Узбекистан представили на следующем собрании РГС</w:t>
      </w:r>
      <w:r>
        <w:rPr>
          <w:lang w:val="ru-RU"/>
        </w:rPr>
        <w:noBreakHyphen/>
      </w:r>
      <w:r w:rsidRPr="00CF6397">
        <w:rPr>
          <w:lang w:val="ru-RU"/>
        </w:rPr>
        <w:t>ФЛР вклад группы стран (</w:t>
      </w:r>
      <w:hyperlink r:id="rId16" w:history="1">
        <w:r w:rsidRPr="00CF6397">
          <w:rPr>
            <w:rStyle w:val="Hyperlink"/>
            <w:lang w:val="ru-RU"/>
          </w:rPr>
          <w:t>CWG-FHR-17/17</w:t>
        </w:r>
      </w:hyperlink>
      <w:r w:rsidRPr="00CF6397">
        <w:rPr>
          <w:lang w:val="ru-RU"/>
        </w:rPr>
        <w:t xml:space="preserve">) с конкретными предложениями по обеспечению равного представительства регионов в IMAC, направленными на повышение прозрачности процедуры назначения членов IMAC и улучшение ситуации с обеспечением равного представительства регионов в Комитете. </w:t>
      </w:r>
      <w:hyperlink r:id="rId17" w:history="1"/>
    </w:p>
    <w:p w14:paraId="00C09A1E" w14:textId="4C04BB88" w:rsidR="00CF6397" w:rsidRPr="00CF6397" w:rsidRDefault="00CF6397" w:rsidP="00CF6397">
      <w:pPr>
        <w:rPr>
          <w:lang w:val="ru-RU"/>
        </w:rPr>
      </w:pPr>
      <w:r w:rsidRPr="00CF6397">
        <w:rPr>
          <w:lang w:val="ru-RU"/>
        </w:rPr>
        <w:t>В ходе обсуждений было отмечено, что на основе этого вклада можно попытаться достичь консенсуса, или, в качестве альтернативы, можно доработать круг ведения IMAC и Резолюцию</w:t>
      </w:r>
      <w:r>
        <w:rPr>
          <w:lang w:val="en-US"/>
        </w:rPr>
        <w:t> </w:t>
      </w:r>
      <w:r w:rsidRPr="00CF6397">
        <w:rPr>
          <w:lang w:val="ru-RU"/>
        </w:rPr>
        <w:t>162 (Пересм. Бухарест, 2022 г.), которые будут обсуждаться на следующей Полномочной конференции 2026 года.</w:t>
      </w:r>
    </w:p>
    <w:p w14:paraId="77E51935" w14:textId="77777777" w:rsidR="00CF6397" w:rsidRPr="00CF6397" w:rsidRDefault="00CF6397" w:rsidP="00CF6397">
      <w:pPr>
        <w:pStyle w:val="Heading1"/>
        <w:rPr>
          <w:lang w:val="ru-RU"/>
        </w:rPr>
      </w:pPr>
      <w:r w:rsidRPr="00CF6397">
        <w:rPr>
          <w:lang w:val="ru-RU"/>
        </w:rPr>
        <w:t>III</w:t>
      </w:r>
      <w:r w:rsidRPr="00CF6397">
        <w:rPr>
          <w:lang w:val="ru-RU"/>
        </w:rPr>
        <w:tab/>
        <w:t>Предложение</w:t>
      </w:r>
    </w:p>
    <w:p w14:paraId="2B04FBD2" w14:textId="77777777" w:rsidR="00CF6397" w:rsidRPr="00CF6397" w:rsidRDefault="00CF6397" w:rsidP="00CF6397">
      <w:pPr>
        <w:rPr>
          <w:lang w:val="ru-RU"/>
        </w:rPr>
      </w:pPr>
      <w:r w:rsidRPr="00CF6397">
        <w:rPr>
          <w:lang w:val="ru-RU"/>
        </w:rPr>
        <w:t>РГС-ФЛР предлагается рассмотреть приведенные ниже предложения по вопросу обеспечения равного представительства шести регионов в Независимом консультативном комитете по управлению для дальнейшего рассмотрения Советом.</w:t>
      </w:r>
    </w:p>
    <w:p w14:paraId="793D6627" w14:textId="77777777" w:rsidR="00CF6397" w:rsidRPr="00CF6397" w:rsidRDefault="00CF6397" w:rsidP="00CF6397">
      <w:pPr>
        <w:rPr>
          <w:lang w:val="ru-RU"/>
        </w:rPr>
      </w:pPr>
      <w:r w:rsidRPr="00CF6397">
        <w:rPr>
          <w:lang w:val="ru-RU"/>
        </w:rPr>
        <w:t>С учетом необходимости обеспечения равного представительства шести регионов в IMAC и того, что, в максимально возможной степени среди членов IMAC не должно быть более одного представителя из одного и того же географического региона, будет рекомендовано:</w:t>
      </w:r>
    </w:p>
    <w:p w14:paraId="4384CF38" w14:textId="52CC8CF1" w:rsidR="00CF6397" w:rsidRPr="00CF6397" w:rsidRDefault="00CF6397" w:rsidP="00CF6397">
      <w:pPr>
        <w:pStyle w:val="enumlev1"/>
        <w:rPr>
          <w:lang w:val="ru-RU"/>
        </w:rPr>
      </w:pPr>
      <w:r w:rsidRPr="00CF6397">
        <w:rPr>
          <w:lang w:val="ru-RU"/>
        </w:rPr>
        <w:t>1</w:t>
      </w:r>
      <w:r w:rsidR="00511A83">
        <w:rPr>
          <w:lang w:val="ru-RU"/>
        </w:rPr>
        <w:t>)</w:t>
      </w:r>
      <w:r w:rsidRPr="00CF6397">
        <w:rPr>
          <w:lang w:val="ru-RU"/>
        </w:rPr>
        <w:tab/>
      </w:r>
      <w:r w:rsidR="00511A83" w:rsidRPr="00CF6397">
        <w:rPr>
          <w:lang w:val="ru-RU"/>
        </w:rPr>
        <w:t xml:space="preserve">Отборочной </w:t>
      </w:r>
      <w:r w:rsidRPr="00CF6397">
        <w:rPr>
          <w:lang w:val="ru-RU"/>
        </w:rPr>
        <w:t>комиссии при подготовке рекомендаций Совету по первоначальному назначению членов IMAC указывать в рекомендациях:</w:t>
      </w:r>
    </w:p>
    <w:p w14:paraId="590E644B" w14:textId="7E292C81" w:rsidR="00CF6397" w:rsidRPr="00CF6397" w:rsidRDefault="00CF6397" w:rsidP="00CF6397">
      <w:pPr>
        <w:pStyle w:val="enumlev2"/>
        <w:rPr>
          <w:lang w:val="ru-RU"/>
        </w:rPr>
      </w:pPr>
      <w:r w:rsidRPr="00CF6397">
        <w:rPr>
          <w:lang w:val="ru-RU"/>
        </w:rPr>
        <w:t>−</w:t>
      </w:r>
      <w:r w:rsidRPr="00CF6397">
        <w:rPr>
          <w:lang w:val="ru-RU"/>
        </w:rPr>
        <w:tab/>
        <w:t>список кандидатов, успешно завершивших процедуру отбора, в разбивке по регионам, и тех, кто был рекомендован к назначению;</w:t>
      </w:r>
    </w:p>
    <w:p w14:paraId="182A7FFE" w14:textId="01CA7E00" w:rsidR="00CF6397" w:rsidRPr="00CF6397" w:rsidRDefault="00CF6397" w:rsidP="00CF6397">
      <w:pPr>
        <w:pStyle w:val="enumlev2"/>
        <w:rPr>
          <w:lang w:val="ru-RU"/>
        </w:rPr>
      </w:pPr>
      <w:r w:rsidRPr="00CF6397">
        <w:rPr>
          <w:lang w:val="ru-RU"/>
        </w:rPr>
        <w:t>−</w:t>
      </w:r>
      <w:r w:rsidRPr="00CF6397">
        <w:rPr>
          <w:lang w:val="ru-RU"/>
        </w:rPr>
        <w:tab/>
        <w:t>регионы, от которых не было рекомендовано к назначению ни одного кандидата и в которых, соответственно, должности являются вакантными;</w:t>
      </w:r>
    </w:p>
    <w:p w14:paraId="317CF895" w14:textId="5B20A9E5" w:rsidR="00CF6397" w:rsidRPr="00CF6397" w:rsidRDefault="00CF6397" w:rsidP="00CF6397">
      <w:pPr>
        <w:pStyle w:val="enumlev2"/>
        <w:rPr>
          <w:lang w:val="ru-RU"/>
        </w:rPr>
      </w:pPr>
      <w:r w:rsidRPr="00CF6397">
        <w:rPr>
          <w:lang w:val="ru-RU"/>
        </w:rPr>
        <w:t>−</w:t>
      </w:r>
      <w:r w:rsidRPr="00CF6397">
        <w:rPr>
          <w:lang w:val="ru-RU"/>
        </w:rPr>
        <w:tab/>
        <w:t>список резервных кандидатов в разбивке по регионам, которые также успешно завершили процедуру отбора и соответствуют критериям для назначения на вакантные должности</w:t>
      </w:r>
      <w:r w:rsidR="00511A83">
        <w:rPr>
          <w:lang w:val="ru-RU"/>
        </w:rPr>
        <w:t>.</w:t>
      </w:r>
    </w:p>
    <w:p w14:paraId="225946A5" w14:textId="0C47E3BA" w:rsidR="00CF6397" w:rsidRPr="00CF6397" w:rsidRDefault="00CF6397" w:rsidP="00CF6397">
      <w:pPr>
        <w:pStyle w:val="enumlev1"/>
        <w:rPr>
          <w:lang w:val="ru-RU"/>
        </w:rPr>
      </w:pPr>
      <w:r w:rsidRPr="00CF6397">
        <w:rPr>
          <w:lang w:val="ru-RU"/>
        </w:rPr>
        <w:t>2</w:t>
      </w:r>
      <w:r w:rsidR="00511A83">
        <w:rPr>
          <w:lang w:val="ru-RU"/>
        </w:rPr>
        <w:t>)</w:t>
      </w:r>
      <w:r w:rsidRPr="00CF6397">
        <w:rPr>
          <w:lang w:val="ru-RU"/>
        </w:rPr>
        <w:tab/>
        <w:t>Совету, на основании рекомендаций, представленных отборочной комиссией в отношении основного и резервного кандидатов, удовлетворяющих критериям для назначения:</w:t>
      </w:r>
    </w:p>
    <w:p w14:paraId="55F7EB9A" w14:textId="45728917" w:rsidR="00CF6397" w:rsidRPr="00CF6397" w:rsidRDefault="00CF6397" w:rsidP="00CF6397">
      <w:pPr>
        <w:pStyle w:val="enumlev2"/>
        <w:rPr>
          <w:lang w:val="ru-RU"/>
        </w:rPr>
      </w:pPr>
      <w:r w:rsidRPr="00CF6397">
        <w:rPr>
          <w:lang w:val="ru-RU"/>
        </w:rPr>
        <w:t>−</w:t>
      </w:r>
      <w:r w:rsidRPr="00CF6397">
        <w:rPr>
          <w:lang w:val="ru-RU"/>
        </w:rPr>
        <w:tab/>
        <w:t>утвердить по одному рекомендованному кандидату от каждого из регионов, представивших свою кандидатуру (свои кандидатуры) на членство в IMAC и успешно прошедших процедуру отбора;</w:t>
      </w:r>
    </w:p>
    <w:p w14:paraId="23164D9C" w14:textId="29CA6C49" w:rsidR="00CF6397" w:rsidRPr="00CF6397" w:rsidRDefault="00CF6397" w:rsidP="00CF6397">
      <w:pPr>
        <w:pStyle w:val="enumlev2"/>
        <w:rPr>
          <w:lang w:val="ru-RU"/>
        </w:rPr>
      </w:pPr>
      <w:r w:rsidRPr="00CF6397">
        <w:rPr>
          <w:lang w:val="ru-RU"/>
        </w:rPr>
        <w:t>−</w:t>
      </w:r>
      <w:r w:rsidRPr="00CF6397">
        <w:rPr>
          <w:lang w:val="ru-RU"/>
        </w:rPr>
        <w:tab/>
        <w:t>отобрать экспертов из списка резервных кандидатов для заполнения вакантных должностей для других регионов, которые не представили кандидатов или для которых отборочная комиссия не отобрала кандидатов, и утвердить их для назначения на вакантные должности в IMAC.</w:t>
      </w:r>
    </w:p>
    <w:p w14:paraId="4FD35646" w14:textId="77777777" w:rsidR="00796BD3" w:rsidRPr="00CF6397" w:rsidRDefault="00C462C5" w:rsidP="00CF6397">
      <w:pPr>
        <w:spacing w:before="720"/>
        <w:jc w:val="center"/>
        <w:rPr>
          <w:lang w:val="ru-RU"/>
        </w:rPr>
      </w:pPr>
      <w:r w:rsidRPr="00CF6397">
        <w:rPr>
          <w:lang w:val="ru-RU"/>
        </w:rPr>
        <w:t>______________</w:t>
      </w:r>
    </w:p>
    <w:sectPr w:rsidR="00796BD3" w:rsidRPr="00CF6397" w:rsidSect="00796BD3">
      <w:footerReference w:type="default" r:id="rId18"/>
      <w:headerReference w:type="first" r:id="rId19"/>
      <w:footerReference w:type="first" r:id="rId20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27652" w14:textId="77777777" w:rsidR="00F164AC" w:rsidRDefault="00F164AC">
      <w:r>
        <w:separator/>
      </w:r>
    </w:p>
  </w:endnote>
  <w:endnote w:type="continuationSeparator" w:id="0">
    <w:p w14:paraId="30386932" w14:textId="77777777" w:rsidR="00F164AC" w:rsidRDefault="00F16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5827C692" w14:textId="77777777" w:rsidTr="00E31DCE">
      <w:trPr>
        <w:jc w:val="center"/>
      </w:trPr>
      <w:tc>
        <w:tcPr>
          <w:tcW w:w="1803" w:type="dxa"/>
          <w:vAlign w:val="center"/>
        </w:tcPr>
        <w:p w14:paraId="29C11865" w14:textId="1C8C93D8" w:rsidR="00672F8A" w:rsidRDefault="00345D2A" w:rsidP="00672F8A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 xml:space="preserve">gDoc </w:t>
          </w:r>
          <w:r w:rsidR="00511A83" w:rsidRPr="00511A83">
            <w:rPr>
              <w:noProof/>
            </w:rPr>
            <w:t>2600985</w:t>
          </w:r>
        </w:p>
      </w:tc>
      <w:tc>
        <w:tcPr>
          <w:tcW w:w="8261" w:type="dxa"/>
        </w:tcPr>
        <w:p w14:paraId="6FD1A159" w14:textId="08463C43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r w:rsidRPr="00623AE3">
            <w:rPr>
              <w:bCs/>
            </w:rPr>
            <w:t>/</w:t>
          </w:r>
          <w:r w:rsidR="00CF6397">
            <w:rPr>
              <w:bCs/>
            </w:rPr>
            <w:t>92</w:t>
          </w:r>
          <w:r w:rsidRPr="00623AE3">
            <w:rPr>
              <w:bCs/>
            </w:rPr>
            <w:t>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08F9B6F8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54D9C375" w14:textId="77777777" w:rsidTr="00E31DCE">
      <w:trPr>
        <w:jc w:val="center"/>
      </w:trPr>
      <w:tc>
        <w:tcPr>
          <w:tcW w:w="1803" w:type="dxa"/>
          <w:vAlign w:val="center"/>
        </w:tcPr>
        <w:p w14:paraId="69DABEA1" w14:textId="77777777" w:rsidR="00672F8A" w:rsidRDefault="00D631AA" w:rsidP="00672F8A">
          <w:pPr>
            <w:pStyle w:val="Header"/>
            <w:jc w:val="left"/>
            <w:rPr>
              <w:noProof/>
            </w:rPr>
          </w:pPr>
          <w:hyperlink r:id="rId1" w:anchor="/ru" w:history="1">
            <w:r w:rsidRPr="00BE00DD">
              <w:rPr>
                <w:rStyle w:val="Hyperlink"/>
                <w:szCs w:val="14"/>
              </w:rPr>
              <w:t>council.itu.int/202</w:t>
            </w:r>
            <w:r w:rsidR="00BE00DD" w:rsidRPr="00BE00DD">
              <w:rPr>
                <w:rStyle w:val="Hyperlink"/>
                <w:szCs w:val="14"/>
              </w:rPr>
              <w:t>6</w:t>
            </w:r>
          </w:hyperlink>
          <w:r w:rsidR="00BE00DD">
            <w:rPr>
              <w:color w:val="0563C1"/>
              <w:szCs w:val="14"/>
            </w:rPr>
            <w:t xml:space="preserve"> </w:t>
          </w:r>
        </w:p>
      </w:tc>
      <w:tc>
        <w:tcPr>
          <w:tcW w:w="8261" w:type="dxa"/>
        </w:tcPr>
        <w:p w14:paraId="07D0159C" w14:textId="10AF1135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r w:rsidRPr="00623AE3">
            <w:rPr>
              <w:bCs/>
            </w:rPr>
            <w:t>/</w:t>
          </w:r>
          <w:r w:rsidR="00CF6397">
            <w:rPr>
              <w:bCs/>
            </w:rPr>
            <w:t>92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412C4BC7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1A79F" w14:textId="77777777" w:rsidR="00F164AC" w:rsidRDefault="00F164AC">
      <w:r>
        <w:t>____________________</w:t>
      </w:r>
    </w:p>
  </w:footnote>
  <w:footnote w:type="continuationSeparator" w:id="0">
    <w:p w14:paraId="61C50856" w14:textId="77777777" w:rsidR="00F164AC" w:rsidRDefault="00F164AC">
      <w:r>
        <w:continuationSeparator/>
      </w:r>
    </w:p>
  </w:footnote>
  <w:footnote w:id="1">
    <w:p w14:paraId="030D8536" w14:textId="4AF8CBD5" w:rsidR="00CF6397" w:rsidRPr="00B4729F" w:rsidRDefault="00CF6397" w:rsidP="00CF6397">
      <w:pPr>
        <w:pStyle w:val="FootnoteText"/>
        <w:rPr>
          <w:lang w:val="ru-RU"/>
        </w:rPr>
      </w:pPr>
      <w:r w:rsidRPr="000E5D7D">
        <w:rPr>
          <w:rStyle w:val="FootnoteReference"/>
          <w:lang w:val="ru-RU"/>
        </w:rPr>
        <w:footnoteRef/>
      </w:r>
      <w:r>
        <w:rPr>
          <w:lang w:val="ru-RU"/>
        </w:rPr>
        <w:tab/>
        <w:t>Настоящий вклад был подготовлен на основе Документа CWG-FHR-16/16, представленного Китайской Народной Республикой, Республикой Арменией, Беларусью, Казахстаном и Российской Федерацией.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D05FB" w14:textId="77777777" w:rsidR="0014229E" w:rsidRPr="007E5FC4" w:rsidRDefault="00244C39" w:rsidP="00A74304">
    <w:pPr>
      <w:pStyle w:val="Header"/>
      <w:spacing w:before="60"/>
      <w:ind w:left="113"/>
      <w:jc w:val="left"/>
    </w:pPr>
    <w:r>
      <w:rPr>
        <w:noProof/>
      </w:rPr>
      <w:drawing>
        <wp:inline distT="0" distB="0" distL="0" distR="0" wp14:anchorId="37B42C33" wp14:editId="16107C51">
          <wp:extent cx="3992140" cy="720000"/>
          <wp:effectExtent l="0" t="0" r="0" b="0"/>
          <wp:docPr id="5012727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272706" name="Picture 5012727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14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469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4AC"/>
    <w:rsid w:val="00005BE0"/>
    <w:rsid w:val="0002183E"/>
    <w:rsid w:val="000569B4"/>
    <w:rsid w:val="0006007D"/>
    <w:rsid w:val="00080E82"/>
    <w:rsid w:val="000934DD"/>
    <w:rsid w:val="000A10CA"/>
    <w:rsid w:val="000B2DE7"/>
    <w:rsid w:val="000B4E93"/>
    <w:rsid w:val="000E568E"/>
    <w:rsid w:val="00112B77"/>
    <w:rsid w:val="0014229E"/>
    <w:rsid w:val="0014734F"/>
    <w:rsid w:val="00156890"/>
    <w:rsid w:val="0015710D"/>
    <w:rsid w:val="00163A32"/>
    <w:rsid w:val="00165D06"/>
    <w:rsid w:val="00192B41"/>
    <w:rsid w:val="001B7B09"/>
    <w:rsid w:val="001E6719"/>
    <w:rsid w:val="001E7F50"/>
    <w:rsid w:val="00225368"/>
    <w:rsid w:val="00227FF0"/>
    <w:rsid w:val="00244C39"/>
    <w:rsid w:val="00276F05"/>
    <w:rsid w:val="00277DEA"/>
    <w:rsid w:val="00291EB6"/>
    <w:rsid w:val="002C3F32"/>
    <w:rsid w:val="002D2F57"/>
    <w:rsid w:val="002D48C5"/>
    <w:rsid w:val="0033025A"/>
    <w:rsid w:val="00345D2A"/>
    <w:rsid w:val="00381936"/>
    <w:rsid w:val="003935CB"/>
    <w:rsid w:val="003F099E"/>
    <w:rsid w:val="003F235E"/>
    <w:rsid w:val="00401FD7"/>
    <w:rsid w:val="004023E0"/>
    <w:rsid w:val="00403DD8"/>
    <w:rsid w:val="004070A0"/>
    <w:rsid w:val="00425CA7"/>
    <w:rsid w:val="00442515"/>
    <w:rsid w:val="0045686C"/>
    <w:rsid w:val="00465C35"/>
    <w:rsid w:val="004918C4"/>
    <w:rsid w:val="00497703"/>
    <w:rsid w:val="004A0374"/>
    <w:rsid w:val="004A45B5"/>
    <w:rsid w:val="004D0129"/>
    <w:rsid w:val="00511A83"/>
    <w:rsid w:val="00515795"/>
    <w:rsid w:val="005A64D5"/>
    <w:rsid w:val="005B3DEC"/>
    <w:rsid w:val="00601994"/>
    <w:rsid w:val="00660449"/>
    <w:rsid w:val="00672F8A"/>
    <w:rsid w:val="006E2D42"/>
    <w:rsid w:val="00703676"/>
    <w:rsid w:val="00707304"/>
    <w:rsid w:val="00732269"/>
    <w:rsid w:val="00762555"/>
    <w:rsid w:val="0077110E"/>
    <w:rsid w:val="00784980"/>
    <w:rsid w:val="00785ABD"/>
    <w:rsid w:val="00796BD3"/>
    <w:rsid w:val="007A2DD4"/>
    <w:rsid w:val="007D38B5"/>
    <w:rsid w:val="007E5FC4"/>
    <w:rsid w:val="007E7EA0"/>
    <w:rsid w:val="00807255"/>
    <w:rsid w:val="0081023E"/>
    <w:rsid w:val="008173AA"/>
    <w:rsid w:val="00840A14"/>
    <w:rsid w:val="0084546D"/>
    <w:rsid w:val="00893FEC"/>
    <w:rsid w:val="008A54B4"/>
    <w:rsid w:val="008B62B4"/>
    <w:rsid w:val="008D2D7B"/>
    <w:rsid w:val="008E0737"/>
    <w:rsid w:val="008F7958"/>
    <w:rsid w:val="008F7C2C"/>
    <w:rsid w:val="00940E96"/>
    <w:rsid w:val="00950A82"/>
    <w:rsid w:val="009A1242"/>
    <w:rsid w:val="009A76A8"/>
    <w:rsid w:val="009B0BAE"/>
    <w:rsid w:val="009C1C89"/>
    <w:rsid w:val="009F3448"/>
    <w:rsid w:val="00A01CF9"/>
    <w:rsid w:val="00A01F4F"/>
    <w:rsid w:val="00A109AF"/>
    <w:rsid w:val="00A20B63"/>
    <w:rsid w:val="00A3481C"/>
    <w:rsid w:val="00A405F9"/>
    <w:rsid w:val="00A71773"/>
    <w:rsid w:val="00A74304"/>
    <w:rsid w:val="00AE2C85"/>
    <w:rsid w:val="00B0107F"/>
    <w:rsid w:val="00B12A37"/>
    <w:rsid w:val="00B41837"/>
    <w:rsid w:val="00B63EF2"/>
    <w:rsid w:val="00BA7D89"/>
    <w:rsid w:val="00BC0D39"/>
    <w:rsid w:val="00BC7BC0"/>
    <w:rsid w:val="00BD57B7"/>
    <w:rsid w:val="00BE00DD"/>
    <w:rsid w:val="00BE63E2"/>
    <w:rsid w:val="00C0599D"/>
    <w:rsid w:val="00C462C5"/>
    <w:rsid w:val="00CD2009"/>
    <w:rsid w:val="00CF629C"/>
    <w:rsid w:val="00CF6397"/>
    <w:rsid w:val="00D17718"/>
    <w:rsid w:val="00D631AA"/>
    <w:rsid w:val="00D92EEA"/>
    <w:rsid w:val="00DA5D4E"/>
    <w:rsid w:val="00DA770A"/>
    <w:rsid w:val="00E05752"/>
    <w:rsid w:val="00E176BA"/>
    <w:rsid w:val="00E423EC"/>
    <w:rsid w:val="00E55121"/>
    <w:rsid w:val="00EB4FCB"/>
    <w:rsid w:val="00EC6BC5"/>
    <w:rsid w:val="00F164AC"/>
    <w:rsid w:val="00F348D0"/>
    <w:rsid w:val="00F35898"/>
    <w:rsid w:val="00F5225B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64C7D6"/>
  <w15:docId w15:val="{AC00CEF7-1D70-4EE5-9AE4-F75577441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7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A405F9"/>
  </w:style>
  <w:style w:type="paragraph" w:styleId="TOC4">
    <w:name w:val="toc 4"/>
    <w:basedOn w:val="TOC1"/>
    <w:next w:val="Normal"/>
    <w:rsid w:val="00A405F9"/>
  </w:style>
  <w:style w:type="paragraph" w:styleId="TOC3">
    <w:name w:val="toc 3"/>
    <w:basedOn w:val="TOC1"/>
    <w:next w:val="Normal"/>
    <w:rsid w:val="00A405F9"/>
  </w:style>
  <w:style w:type="paragraph" w:styleId="TOC2">
    <w:name w:val="toc 2"/>
    <w:basedOn w:val="TOC1"/>
    <w:next w:val="Normal"/>
    <w:rsid w:val="00A405F9"/>
    <w:pPr>
      <w:spacing w:before="160"/>
    </w:pPr>
  </w:style>
  <w:style w:type="paragraph" w:styleId="TOC1">
    <w:name w:val="toc 1"/>
    <w:basedOn w:val="Normal"/>
    <w:rsid w:val="00A405F9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sz w:val="24"/>
      <w:lang w:val="fr-FR"/>
    </w:rPr>
  </w:style>
  <w:style w:type="paragraph" w:styleId="TOC7">
    <w:name w:val="toc 7"/>
    <w:basedOn w:val="TOC6"/>
    <w:next w:val="Normal"/>
    <w:rsid w:val="00A405F9"/>
  </w:style>
  <w:style w:type="paragraph" w:styleId="TOC6">
    <w:name w:val="toc 6"/>
    <w:basedOn w:val="TOC5"/>
    <w:next w:val="Normal"/>
    <w:rsid w:val="00A405F9"/>
  </w:style>
  <w:style w:type="paragraph" w:styleId="TOC5">
    <w:name w:val="toc 5"/>
    <w:basedOn w:val="TOC4"/>
    <w:next w:val="Normal"/>
    <w:rsid w:val="00A405F9"/>
    <w:rPr>
      <w:lang w:val="fr-CH"/>
    </w:rPr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CF6397"/>
    <w:pPr>
      <w:keepLines/>
      <w:tabs>
        <w:tab w:val="clear" w:pos="794"/>
        <w:tab w:val="clear" w:pos="1191"/>
        <w:tab w:val="clear" w:pos="1588"/>
        <w:tab w:val="clear" w:pos="1985"/>
        <w:tab w:val="left" w:pos="284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A405F9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  <w:sz w:val="24"/>
      <w:lang w:val="fr-FR"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A405F9"/>
    <w:pPr>
      <w:framePr w:hSpace="181" w:wrap="around" w:vAnchor="page" w:hAnchor="page" w:x="1589" w:y="2314"/>
      <w:spacing w:before="480"/>
      <w:suppressOverlap/>
    </w:pPr>
    <w:rPr>
      <w:rFonts w:cstheme="minorHAnsi"/>
      <w:b/>
      <w:sz w:val="32"/>
      <w:szCs w:val="32"/>
      <w:lang w:val="ru-RU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BE00DD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sz w:val="24"/>
      <w:lang w:val="fr-FR"/>
    </w:rPr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pPr>
      <w:framePr w:wrap="around"/>
    </w:pPr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A405F9"/>
    <w:pPr>
      <w:spacing w:after="240"/>
      <w:jc w:val="center"/>
    </w:pPr>
  </w:style>
  <w:style w:type="paragraph" w:customStyle="1" w:styleId="Figuretitle">
    <w:name w:val="Figure_title"/>
    <w:basedOn w:val="Tabletitle"/>
    <w:next w:val="Figure"/>
    <w:rsid w:val="00A405F9"/>
    <w:pPr>
      <w:spacing w:before="120"/>
    </w:pPr>
  </w:style>
  <w:style w:type="paragraph" w:customStyle="1" w:styleId="Tabletitle">
    <w:name w:val="Table_title"/>
    <w:basedOn w:val="TableNo"/>
    <w:next w:val="Tabletext"/>
    <w:rsid w:val="00A405F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405F9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A405F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TableNo"/>
    <w:next w:val="Figuretitle"/>
    <w:rsid w:val="00A405F9"/>
    <w:rPr>
      <w:caps w:val="0"/>
    </w:rPr>
  </w:style>
  <w:style w:type="paragraph" w:customStyle="1" w:styleId="Figurewithouttitle">
    <w:name w:val="Figure_without_title"/>
    <w:basedOn w:val="Figure"/>
    <w:next w:val="Normal"/>
    <w:rsid w:val="00A405F9"/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405F9"/>
    <w:rPr>
      <w:sz w:val="18"/>
    </w:rPr>
  </w:style>
  <w:style w:type="paragraph" w:customStyle="1" w:styleId="Tableref">
    <w:name w:val="Table_ref"/>
    <w:basedOn w:val="Normal"/>
    <w:next w:val="Tabletitle"/>
    <w:rsid w:val="00A405F9"/>
    <w:pPr>
      <w:keepNext/>
      <w:keepLines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vAnchor="margin" w:hAnchor="text" w:x="1821" w:y="2317"/>
      <w:spacing w:before="120" w:after="160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D631AA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E0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23-CL-C-0023/en" TargetMode="External"/><Relationship Id="rId13" Type="http://schemas.openxmlformats.org/officeDocument/2006/relationships/hyperlink" Target="https://www.itu.int/md/S23-CL-C-0023/en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itu.int/en/council/Documents/basic-texts-2023/RES-162-R.pdf" TargetMode="External"/><Relationship Id="rId12" Type="http://schemas.openxmlformats.org/officeDocument/2006/relationships/hyperlink" Target="https://www.itu.int/md/S23-CL-C-0023/en" TargetMode="External"/><Relationship Id="rId17" Type="http://schemas.openxmlformats.org/officeDocument/2006/relationships/hyperlink" Target="https://www.itu.int/md/S24-CWGFHR17-C-0017/en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tu.int/md/S24-CWGFHR17-C-0017/en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tu.int/md/S24-CWGFHR17-C-0024/e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tu.int/md/S23-CWGFHR16-C-0016/en" TargetMode="External"/><Relationship Id="rId10" Type="http://schemas.openxmlformats.org/officeDocument/2006/relationships/hyperlink" Target="https://www.itu.int/md/S24-CWGFHR17-C-0017/en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itu.int/md/S23-CWGFHR16-C-0016/en" TargetMode="External"/><Relationship Id="rId14" Type="http://schemas.openxmlformats.org/officeDocument/2006/relationships/hyperlink" Target="https://www.itu.int/md/S23-CWGFHR16-C-0016/en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R%20-%20ITU\GS\PR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PR_Council26</Template>
  <TotalTime>1</TotalTime>
  <Pages>4</Pages>
  <Words>1004</Words>
  <Characters>7786</Characters>
  <Application>Microsoft Office Word</Application>
  <DocSecurity>0</DocSecurity>
  <Lines>141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8741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the equal representation of the six regions in the Independent Management Advisory Committee (IMAC)</dc:title>
  <dc:subject>ITU Council 2026</dc:subject>
  <dc:creator>Maloletkova, Svetlana</dc:creator>
  <cp:keywords>C26; C2026; Council 2026; PP26</cp:keywords>
  <dc:description/>
  <cp:lastModifiedBy>GBS</cp:lastModifiedBy>
  <cp:revision>4</cp:revision>
  <cp:lastPrinted>2006-03-28T16:12:00Z</cp:lastPrinted>
  <dcterms:created xsi:type="dcterms:W3CDTF">2026-04-29T18:20:00Z</dcterms:created>
  <dcterms:modified xsi:type="dcterms:W3CDTF">2026-04-30T18:35:00Z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