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813E5E" w14:paraId="094F97A3" w14:textId="77777777" w:rsidTr="00EB1F1C">
        <w:trPr>
          <w:cantSplit/>
          <w:trHeight w:val="23"/>
        </w:trPr>
        <w:tc>
          <w:tcPr>
            <w:tcW w:w="3969" w:type="dxa"/>
            <w:vMerge w:val="restart"/>
            <w:tcMar>
              <w:left w:w="0" w:type="dxa"/>
            </w:tcMar>
          </w:tcPr>
          <w:p w14:paraId="67A9C263" w14:textId="381AD6F0" w:rsidR="00D72F49" w:rsidRPr="00E85629" w:rsidRDefault="00D72F49" w:rsidP="00EB1F1C">
            <w:pPr>
              <w:tabs>
                <w:tab w:val="left" w:pos="851"/>
              </w:tabs>
              <w:spacing w:before="0" w:line="240" w:lineRule="atLeast"/>
              <w:rPr>
                <w:b/>
              </w:rPr>
            </w:pPr>
            <w:r w:rsidRPr="00122CE1">
              <w:rPr>
                <w:b/>
              </w:rPr>
              <w:t>Point de l'ordre du jour</w:t>
            </w:r>
            <w:r>
              <w:rPr>
                <w:b/>
              </w:rPr>
              <w:t>:</w:t>
            </w:r>
            <w:r w:rsidR="00F64481">
              <w:rPr>
                <w:b/>
              </w:rPr>
              <w:t xml:space="preserve"> ADM 2</w:t>
            </w:r>
          </w:p>
        </w:tc>
        <w:tc>
          <w:tcPr>
            <w:tcW w:w="5245" w:type="dxa"/>
          </w:tcPr>
          <w:p w14:paraId="76933B1C" w14:textId="3FB02C0C" w:rsidR="00D72F49" w:rsidRPr="00E85629" w:rsidRDefault="00D72F49" w:rsidP="00EB1F1C">
            <w:pPr>
              <w:tabs>
                <w:tab w:val="left" w:pos="851"/>
              </w:tabs>
              <w:spacing w:before="0" w:line="240" w:lineRule="atLeast"/>
              <w:jc w:val="right"/>
              <w:rPr>
                <w:b/>
              </w:rPr>
            </w:pPr>
            <w:r>
              <w:rPr>
                <w:b/>
              </w:rPr>
              <w:t>Document C2</w:t>
            </w:r>
            <w:r w:rsidR="00E4448E">
              <w:rPr>
                <w:b/>
              </w:rPr>
              <w:t>6</w:t>
            </w:r>
            <w:r>
              <w:rPr>
                <w:b/>
              </w:rPr>
              <w:t>/</w:t>
            </w:r>
            <w:r w:rsidR="00F64481">
              <w:rPr>
                <w:b/>
              </w:rPr>
              <w:t>92</w:t>
            </w:r>
            <w:r>
              <w:rPr>
                <w:b/>
              </w:rPr>
              <w:t>-F</w:t>
            </w:r>
          </w:p>
        </w:tc>
      </w:tr>
      <w:tr w:rsidR="00D72F49" w:rsidRPr="00C049D7" w14:paraId="7E741201" w14:textId="77777777" w:rsidTr="00EB1F1C">
        <w:trPr>
          <w:cantSplit/>
        </w:trPr>
        <w:tc>
          <w:tcPr>
            <w:tcW w:w="3969" w:type="dxa"/>
            <w:vMerge/>
          </w:tcPr>
          <w:p w14:paraId="4D79026F" w14:textId="77777777" w:rsidR="00D72F49" w:rsidRPr="00813E5E" w:rsidRDefault="00D72F49" w:rsidP="00EB1F1C">
            <w:pPr>
              <w:tabs>
                <w:tab w:val="left" w:pos="851"/>
              </w:tabs>
              <w:spacing w:line="240" w:lineRule="atLeast"/>
              <w:rPr>
                <w:b/>
              </w:rPr>
            </w:pPr>
          </w:p>
        </w:tc>
        <w:tc>
          <w:tcPr>
            <w:tcW w:w="5245" w:type="dxa"/>
          </w:tcPr>
          <w:p w14:paraId="365F3B56" w14:textId="76283A24" w:rsidR="00D72F49" w:rsidRPr="00FC6D7D" w:rsidRDefault="00F64481" w:rsidP="00EB1F1C">
            <w:pPr>
              <w:tabs>
                <w:tab w:val="left" w:pos="851"/>
              </w:tabs>
              <w:spacing w:before="0"/>
              <w:jc w:val="right"/>
              <w:rPr>
                <w:b/>
                <w:lang w:val="en-GB"/>
              </w:rPr>
            </w:pPr>
            <w:r>
              <w:rPr>
                <w:b/>
              </w:rPr>
              <w:t>14 avril 2026</w:t>
            </w:r>
          </w:p>
        </w:tc>
      </w:tr>
      <w:tr w:rsidR="00D72F49" w:rsidRPr="00813E5E" w14:paraId="667A3930" w14:textId="77777777" w:rsidTr="00EB1F1C">
        <w:trPr>
          <w:cantSplit/>
          <w:trHeight w:val="23"/>
        </w:trPr>
        <w:tc>
          <w:tcPr>
            <w:tcW w:w="3969" w:type="dxa"/>
            <w:vMerge/>
          </w:tcPr>
          <w:p w14:paraId="45E3A04E" w14:textId="77777777" w:rsidR="00D72F49" w:rsidRPr="00FC6D7D" w:rsidRDefault="00D72F49" w:rsidP="00EB1F1C">
            <w:pPr>
              <w:tabs>
                <w:tab w:val="left" w:pos="851"/>
              </w:tabs>
              <w:spacing w:line="240" w:lineRule="atLeast"/>
              <w:rPr>
                <w:b/>
                <w:lang w:val="en-GB"/>
              </w:rPr>
            </w:pPr>
          </w:p>
        </w:tc>
        <w:tc>
          <w:tcPr>
            <w:tcW w:w="5245" w:type="dxa"/>
          </w:tcPr>
          <w:p w14:paraId="4889B890" w14:textId="77777777" w:rsidR="00D72F49" w:rsidRPr="00E85629" w:rsidRDefault="00D72F49" w:rsidP="00EB1F1C">
            <w:pPr>
              <w:tabs>
                <w:tab w:val="left" w:pos="851"/>
              </w:tabs>
              <w:spacing w:before="0" w:line="240" w:lineRule="atLeast"/>
              <w:jc w:val="right"/>
              <w:rPr>
                <w:b/>
              </w:rPr>
            </w:pPr>
            <w:r w:rsidRPr="00122CE1">
              <w:rPr>
                <w:b/>
                <w:lang w:val="fr-CH"/>
              </w:rPr>
              <w:t>Original: anglais</w:t>
            </w:r>
          </w:p>
        </w:tc>
      </w:tr>
      <w:tr w:rsidR="00D72F49" w:rsidRPr="00813E5E" w14:paraId="48F1DF48" w14:textId="77777777" w:rsidTr="00EB1F1C">
        <w:trPr>
          <w:cantSplit/>
          <w:trHeight w:val="23"/>
        </w:trPr>
        <w:tc>
          <w:tcPr>
            <w:tcW w:w="3969" w:type="dxa"/>
          </w:tcPr>
          <w:p w14:paraId="79F0CE36" w14:textId="77777777" w:rsidR="00D72F49" w:rsidRPr="00813E5E" w:rsidRDefault="00D72F49" w:rsidP="00EB1F1C">
            <w:pPr>
              <w:tabs>
                <w:tab w:val="left" w:pos="851"/>
              </w:tabs>
              <w:spacing w:before="0" w:line="240" w:lineRule="atLeast"/>
              <w:rPr>
                <w:b/>
              </w:rPr>
            </w:pPr>
          </w:p>
        </w:tc>
        <w:tc>
          <w:tcPr>
            <w:tcW w:w="5245" w:type="dxa"/>
          </w:tcPr>
          <w:p w14:paraId="2623DD69" w14:textId="77777777" w:rsidR="00D72F49" w:rsidRDefault="00D72F49" w:rsidP="00EB1F1C">
            <w:pPr>
              <w:tabs>
                <w:tab w:val="left" w:pos="851"/>
              </w:tabs>
              <w:spacing w:before="0" w:line="240" w:lineRule="atLeast"/>
              <w:jc w:val="right"/>
              <w:rPr>
                <w:b/>
              </w:rPr>
            </w:pPr>
          </w:p>
        </w:tc>
      </w:tr>
      <w:tr w:rsidR="00D72F49" w:rsidRPr="00122CE1" w14:paraId="307A544C" w14:textId="77777777" w:rsidTr="00EB1F1C">
        <w:trPr>
          <w:cantSplit/>
        </w:trPr>
        <w:tc>
          <w:tcPr>
            <w:tcW w:w="9214" w:type="dxa"/>
            <w:gridSpan w:val="2"/>
            <w:tcMar>
              <w:left w:w="0" w:type="dxa"/>
            </w:tcMar>
          </w:tcPr>
          <w:p w14:paraId="020FBAB5" w14:textId="21ED814C" w:rsidR="00D72F49" w:rsidRPr="00EB52E8" w:rsidRDefault="00F64481" w:rsidP="0020434C">
            <w:pPr>
              <w:pStyle w:val="Source"/>
              <w:spacing w:before="480"/>
              <w:jc w:val="left"/>
              <w:rPr>
                <w:sz w:val="32"/>
                <w:szCs w:val="32"/>
                <w:lang w:val="fr-CH"/>
              </w:rPr>
            </w:pPr>
            <w:r w:rsidRPr="00EB52E8">
              <w:rPr>
                <w:rFonts w:cstheme="minorHAnsi"/>
                <w:color w:val="000000"/>
                <w:sz w:val="32"/>
                <w:szCs w:val="32"/>
              </w:rPr>
              <w:t>Contribution</w:t>
            </w:r>
            <w:r w:rsidR="008B24CF" w:rsidRPr="00EB52E8">
              <w:rPr>
                <w:rStyle w:val="FootnoteReference"/>
              </w:rPr>
              <w:footnoteReference w:id="1"/>
            </w:r>
            <w:r w:rsidRPr="00EB52E8">
              <w:rPr>
                <w:rFonts w:cstheme="minorHAnsi"/>
                <w:color w:val="000000"/>
                <w:sz w:val="32"/>
                <w:szCs w:val="32"/>
              </w:rPr>
              <w:t xml:space="preserve"> de l'Arménie (République d'), du Bélarus (République du), de la Fédération</w:t>
            </w:r>
            <w:r w:rsidR="001311C8" w:rsidRPr="00EB52E8">
              <w:rPr>
                <w:rFonts w:cstheme="minorHAnsi"/>
                <w:color w:val="000000"/>
                <w:sz w:val="32"/>
                <w:szCs w:val="32"/>
              </w:rPr>
              <w:t> </w:t>
            </w:r>
            <w:r w:rsidRPr="00EB52E8">
              <w:rPr>
                <w:rFonts w:cstheme="minorHAnsi"/>
                <w:color w:val="000000"/>
                <w:sz w:val="32"/>
                <w:szCs w:val="32"/>
              </w:rPr>
              <w:t>de</w:t>
            </w:r>
            <w:r w:rsidR="001311C8" w:rsidRPr="00EB52E8">
              <w:rPr>
                <w:rFonts w:cstheme="minorHAnsi"/>
                <w:color w:val="000000"/>
                <w:sz w:val="32"/>
                <w:szCs w:val="32"/>
              </w:rPr>
              <w:t> </w:t>
            </w:r>
            <w:r w:rsidRPr="00EB52E8">
              <w:rPr>
                <w:rFonts w:cstheme="minorHAnsi"/>
                <w:color w:val="000000"/>
                <w:sz w:val="32"/>
                <w:szCs w:val="32"/>
              </w:rPr>
              <w:t>Russie, du Kazakhstan (République du), de l'Ouzbékistan (République d'), de la République kirghiz</w:t>
            </w:r>
            <w:r w:rsidRPr="00FE7DF1">
              <w:rPr>
                <w:rFonts w:cstheme="minorHAnsi"/>
                <w:color w:val="000000"/>
                <w:sz w:val="32"/>
                <w:szCs w:val="32"/>
              </w:rPr>
              <w:t>e, et du</w:t>
            </w:r>
            <w:r w:rsidRPr="00EB52E8">
              <w:rPr>
                <w:rFonts w:cstheme="minorHAnsi"/>
                <w:color w:val="000000"/>
                <w:sz w:val="32"/>
                <w:szCs w:val="32"/>
              </w:rPr>
              <w:t xml:space="preserve"> Tadjikistan (République du)</w:t>
            </w:r>
          </w:p>
        </w:tc>
      </w:tr>
      <w:tr w:rsidR="00D72F49" w:rsidRPr="00813E5E" w14:paraId="168632EA" w14:textId="77777777" w:rsidTr="00EB1F1C">
        <w:trPr>
          <w:cantSplit/>
        </w:trPr>
        <w:tc>
          <w:tcPr>
            <w:tcW w:w="9214" w:type="dxa"/>
            <w:gridSpan w:val="2"/>
            <w:tcMar>
              <w:left w:w="0" w:type="dxa"/>
            </w:tcMar>
          </w:tcPr>
          <w:p w14:paraId="6000B755" w14:textId="7A8EC12D" w:rsidR="00D72F49" w:rsidRPr="0020434C" w:rsidRDefault="00EB52E8" w:rsidP="0020434C">
            <w:pPr>
              <w:pStyle w:val="Subtitle"/>
              <w:framePr w:hSpace="0" w:wrap="auto" w:hAnchor="text" w:xAlign="left" w:yAlign="inline"/>
              <w:ind w:right="-57"/>
              <w:rPr>
                <w:spacing w:val="-2"/>
                <w:sz w:val="32"/>
                <w:szCs w:val="32"/>
                <w:lang w:val="fr-FR"/>
              </w:rPr>
            </w:pPr>
            <w:r w:rsidRPr="0020434C">
              <w:rPr>
                <w:rFonts w:cstheme="minorHAnsi"/>
                <w:spacing w:val="-2"/>
                <w:sz w:val="32"/>
                <w:szCs w:val="32"/>
                <w:lang w:val="fr-FR"/>
              </w:rPr>
              <w:t>REPRÉSENTATION ÉGALE DES SIX RÉGIONS AU SEIN DU COMITÉ CONSULTATIF INDÉPENDANT POUR LES QUESTIONS DE GESTION (CCIG)</w:t>
            </w:r>
          </w:p>
        </w:tc>
      </w:tr>
      <w:tr w:rsidR="00D72F49" w:rsidRPr="00813E5E" w14:paraId="426AE45D" w14:textId="77777777" w:rsidTr="00EB1F1C">
        <w:trPr>
          <w:cantSplit/>
          <w:trHeight w:val="60"/>
        </w:trPr>
        <w:tc>
          <w:tcPr>
            <w:tcW w:w="9214" w:type="dxa"/>
            <w:gridSpan w:val="2"/>
            <w:tcMar>
              <w:left w:w="0" w:type="dxa"/>
            </w:tcMar>
          </w:tcPr>
          <w:p w14:paraId="355BF83A" w14:textId="77777777" w:rsidR="00D72F49" w:rsidRPr="0099485B" w:rsidRDefault="00F37FE5" w:rsidP="00EB1F1C">
            <w:pPr>
              <w:spacing w:before="160"/>
              <w:rPr>
                <w:b/>
                <w:bCs/>
                <w:sz w:val="26"/>
                <w:szCs w:val="26"/>
                <w:lang w:val="fr-CH"/>
              </w:rPr>
            </w:pPr>
            <w:r>
              <w:rPr>
                <w:b/>
                <w:bCs/>
                <w:sz w:val="26"/>
                <w:szCs w:val="26"/>
                <w:lang w:val="fr-CH"/>
              </w:rPr>
              <w:t>Objet</w:t>
            </w:r>
          </w:p>
          <w:p w14:paraId="244E8BE9" w14:textId="72F43082" w:rsidR="00D72F49" w:rsidRPr="0099485B" w:rsidRDefault="00F64481" w:rsidP="00EB1F1C">
            <w:pPr>
              <w:rPr>
                <w:lang w:val="fr-CH"/>
              </w:rPr>
            </w:pPr>
            <w:r w:rsidRPr="00F64481">
              <w:rPr>
                <w:lang w:val="fr-CH"/>
              </w:rPr>
              <w:t>Compte tenu du mandat du Conseil de l'UIT et du GTC-FHR concernant le Comité consultatif indépendant pour les questions de gestion (CCIG), le GTC-FHR est invité à formuler des recommandations à l'intention du Conseil en ce qui concerne la représentation égale des six</w:t>
            </w:r>
            <w:r w:rsidR="00EB1F1C">
              <w:rPr>
                <w:lang w:val="fr-CH"/>
              </w:rPr>
              <w:t> </w:t>
            </w:r>
            <w:r w:rsidRPr="00F64481">
              <w:rPr>
                <w:lang w:val="fr-CH"/>
              </w:rPr>
              <w:t xml:space="preserve">régions au sein du CCIG, </w:t>
            </w:r>
            <w:r w:rsidRPr="00F64481">
              <w:rPr>
                <w:b/>
                <w:bCs/>
                <w:lang w:val="fr-CH"/>
              </w:rPr>
              <w:t>en vue de renforcer la transparence dans la nomination des membres du CCIG et d'améliorer la situation concernant la représentation égale des six</w:t>
            </w:r>
            <w:r w:rsidR="00EB1F1C">
              <w:rPr>
                <w:b/>
                <w:bCs/>
                <w:lang w:val="fr-CH"/>
              </w:rPr>
              <w:t> </w:t>
            </w:r>
            <w:r w:rsidRPr="00F64481">
              <w:rPr>
                <w:b/>
                <w:bCs/>
                <w:lang w:val="fr-CH"/>
              </w:rPr>
              <w:t>régions au sein du CCIG.</w:t>
            </w:r>
          </w:p>
          <w:p w14:paraId="745A1E04" w14:textId="77777777" w:rsidR="00D72F49" w:rsidRPr="00122CE1" w:rsidRDefault="00D72F49" w:rsidP="00EB1F1C">
            <w:pPr>
              <w:spacing w:before="160"/>
              <w:rPr>
                <w:b/>
                <w:bCs/>
                <w:sz w:val="26"/>
                <w:szCs w:val="26"/>
                <w:lang w:val="fr-CH"/>
              </w:rPr>
            </w:pPr>
            <w:proofErr w:type="gramStart"/>
            <w:r w:rsidRPr="00122CE1">
              <w:rPr>
                <w:b/>
                <w:bCs/>
                <w:sz w:val="26"/>
                <w:szCs w:val="26"/>
                <w:lang w:val="fr-CH"/>
              </w:rPr>
              <w:t>Suite à</w:t>
            </w:r>
            <w:proofErr w:type="gramEnd"/>
            <w:r w:rsidRPr="00122CE1">
              <w:rPr>
                <w:b/>
                <w:bCs/>
                <w:sz w:val="26"/>
                <w:szCs w:val="26"/>
                <w:lang w:val="fr-CH"/>
              </w:rPr>
              <w:t xml:space="preserve"> donner par le Conseil</w:t>
            </w:r>
          </w:p>
          <w:p w14:paraId="403E7E62" w14:textId="6F5E2D01" w:rsidR="00D72F49" w:rsidRPr="00122CE1" w:rsidRDefault="00F64481" w:rsidP="0020434C">
            <w:pPr>
              <w:rPr>
                <w:lang w:val="fr-CH"/>
              </w:rPr>
            </w:pPr>
            <w:r w:rsidRPr="00F64481">
              <w:rPr>
                <w:lang w:val="fr-CH"/>
              </w:rPr>
              <w:t xml:space="preserve">Le Conseil est invité à </w:t>
            </w:r>
            <w:r w:rsidRPr="00F64481">
              <w:rPr>
                <w:b/>
                <w:bCs/>
                <w:lang w:val="fr-CH"/>
              </w:rPr>
              <w:t>examiner</w:t>
            </w:r>
            <w:r w:rsidRPr="00F64481">
              <w:rPr>
                <w:lang w:val="fr-CH"/>
              </w:rPr>
              <w:t xml:space="preserve"> le présent document en vue d'élaborer des recommandations et de les soumettre ensuite à la Conférence de plénipotentiaires de 2026 de l'UIT.</w:t>
            </w:r>
          </w:p>
          <w:p w14:paraId="679EC0DD" w14:textId="77777777" w:rsidR="00D72F49" w:rsidRPr="00813E5E" w:rsidRDefault="00D72F49" w:rsidP="0020434C">
            <w:pPr>
              <w:spacing w:before="0"/>
              <w:rPr>
                <w:caps/>
                <w:sz w:val="22"/>
              </w:rPr>
            </w:pPr>
            <w:r w:rsidRPr="00813E5E">
              <w:rPr>
                <w:sz w:val="22"/>
              </w:rPr>
              <w:t>____________</w:t>
            </w:r>
            <w:r>
              <w:rPr>
                <w:sz w:val="22"/>
              </w:rPr>
              <w:t>______</w:t>
            </w:r>
          </w:p>
          <w:p w14:paraId="5059C2D7" w14:textId="77777777" w:rsidR="00D72F49" w:rsidRDefault="00D72F49" w:rsidP="00EB1F1C">
            <w:pPr>
              <w:keepNext/>
              <w:keepLines/>
              <w:spacing w:before="160"/>
              <w:rPr>
                <w:b/>
                <w:bCs/>
                <w:sz w:val="26"/>
                <w:szCs w:val="26"/>
              </w:rPr>
            </w:pPr>
            <w:r w:rsidRPr="00F16BAB">
              <w:rPr>
                <w:b/>
                <w:bCs/>
                <w:sz w:val="26"/>
                <w:szCs w:val="26"/>
              </w:rPr>
              <w:t>Références</w:t>
            </w:r>
          </w:p>
          <w:p w14:paraId="1E9482CE" w14:textId="05BFA669" w:rsidR="00D72F49" w:rsidRPr="0020434C" w:rsidRDefault="00F64481" w:rsidP="0020434C">
            <w:pPr>
              <w:pStyle w:val="Referencetext"/>
              <w:keepNext/>
              <w:keepLines/>
              <w:framePr w:hSpace="0" w:wrap="auto" w:vAnchor="margin" w:hAnchor="text" w:xAlign="left" w:yAlign="inline"/>
              <w:spacing w:after="120"/>
            </w:pPr>
            <w:hyperlink r:id="rId7" w:history="1">
              <w:r w:rsidRPr="0020434C">
                <w:rPr>
                  <w:rStyle w:val="Hyperlink"/>
                  <w:rFonts w:eastAsia="Times New Roman" w:cs="Times New Roman"/>
                </w:rPr>
                <w:t>Résolution 162</w:t>
              </w:r>
            </w:hyperlink>
            <w:r w:rsidRPr="0020434C">
              <w:t xml:space="preserve"> (Rév. Bucarest, 2022) de la Conférence de Plénipotentiaires; Note de la Secrétaire générale </w:t>
            </w:r>
            <w:r w:rsidR="002B55ED" w:rsidRPr="0020434C">
              <w:t>–</w:t>
            </w:r>
            <w:r w:rsidRPr="0020434C">
              <w:t xml:space="preserve"> Nomination des membres du Comité consultatif indépendant pour les questions de gestion (CCIG) (</w:t>
            </w:r>
            <w:hyperlink r:id="rId8" w:history="1">
              <w:r w:rsidRPr="0020434C">
                <w:rPr>
                  <w:rStyle w:val="Hyperlink"/>
                  <w:rFonts w:eastAsia="Times New Roman" w:cs="Times New Roman"/>
                </w:rPr>
                <w:t>Document C23/23</w:t>
              </w:r>
            </w:hyperlink>
            <w:r w:rsidRPr="0020434C">
              <w:t>); Contribution de la République populaire de</w:t>
            </w:r>
            <w:r w:rsidR="001311C8" w:rsidRPr="0020434C">
              <w:t> </w:t>
            </w:r>
            <w:r w:rsidRPr="0020434C">
              <w:t>Chine, de la République d'Arménie, de la République du Bélarus, de la République du Kazakhstan et de la Fédération de Russie (</w:t>
            </w:r>
            <w:hyperlink r:id="rId9" w:history="1">
              <w:r w:rsidRPr="0020434C">
                <w:rPr>
                  <w:rStyle w:val="Hyperlink"/>
                  <w:rFonts w:eastAsia="Times New Roman" w:cs="Times New Roman"/>
                </w:rPr>
                <w:t>Document CWG-FHR-16/16</w:t>
              </w:r>
            </w:hyperlink>
            <w:r w:rsidRPr="0020434C">
              <w:t>); Contribution de la République d'Arménie, de la République du Bélarus, de la République kirghize, de la Fédération de Russie, de la République du Tadjikistan et de la République d'Ouzbékistan (</w:t>
            </w:r>
            <w:hyperlink r:id="rId10" w:history="1">
              <w:r w:rsidRPr="0020434C">
                <w:rPr>
                  <w:rStyle w:val="Hyperlink"/>
                  <w:rFonts w:eastAsia="Times New Roman" w:cs="Times New Roman"/>
                </w:rPr>
                <w:t>Document CWG-FHR-17/17</w:t>
              </w:r>
              <w:r w:rsidR="002B55ED" w:rsidRPr="0020434C">
                <w:rPr>
                  <w:rStyle w:val="Hyperlink"/>
                  <w:rFonts w:eastAsia="Times New Roman" w:cs="Times New Roman"/>
                </w:rPr>
                <w:t>(</w:t>
              </w:r>
              <w:r w:rsidRPr="0020434C">
                <w:rPr>
                  <w:rStyle w:val="Hyperlink"/>
                  <w:rFonts w:eastAsia="Times New Roman" w:cs="Times New Roman"/>
                </w:rPr>
                <w:t>R</w:t>
              </w:r>
              <w:r w:rsidR="002B55ED" w:rsidRPr="0020434C">
                <w:rPr>
                  <w:rStyle w:val="Hyperlink"/>
                  <w:rFonts w:eastAsia="Times New Roman" w:cs="Times New Roman"/>
                </w:rPr>
                <w:t>é</w:t>
              </w:r>
              <w:r w:rsidRPr="0020434C">
                <w:rPr>
                  <w:rStyle w:val="Hyperlink"/>
                  <w:rFonts w:eastAsia="Times New Roman" w:cs="Times New Roman"/>
                </w:rPr>
                <w:t>v1</w:t>
              </w:r>
              <w:r w:rsidR="002B55ED" w:rsidRPr="0020434C">
                <w:rPr>
                  <w:rStyle w:val="Hyperlink"/>
                  <w:rFonts w:eastAsia="Times New Roman" w:cs="Times New Roman"/>
                </w:rPr>
                <w:t>)</w:t>
              </w:r>
            </w:hyperlink>
            <w:r w:rsidRPr="0020434C">
              <w:t>); §</w:t>
            </w:r>
            <w:r w:rsidR="002B55ED" w:rsidRPr="0020434C">
              <w:t xml:space="preserve"> </w:t>
            </w:r>
            <w:r w:rsidRPr="0020434C">
              <w:t>10b du compte rendu de la dix-septième réunion du</w:t>
            </w:r>
            <w:r w:rsidR="001311C8" w:rsidRPr="0020434C">
              <w:t> </w:t>
            </w:r>
            <w:r w:rsidRPr="0020434C">
              <w:t>GTC-FHR (</w:t>
            </w:r>
            <w:hyperlink r:id="rId11" w:history="1">
              <w:r w:rsidRPr="0020434C">
                <w:rPr>
                  <w:rStyle w:val="Hyperlink"/>
                  <w:rFonts w:eastAsia="Times New Roman" w:cs="Times New Roman"/>
                </w:rPr>
                <w:t>Document CWG-FHR-17/24</w:t>
              </w:r>
            </w:hyperlink>
            <w:r w:rsidRPr="0020434C">
              <w:t>).</w:t>
            </w:r>
          </w:p>
        </w:tc>
      </w:tr>
    </w:tbl>
    <w:p w14:paraId="1A80CE98" w14:textId="77777777" w:rsidR="00A51849" w:rsidRPr="002A11A1" w:rsidRDefault="00A51849">
      <w:pPr>
        <w:tabs>
          <w:tab w:val="clear" w:pos="567"/>
          <w:tab w:val="clear" w:pos="1134"/>
          <w:tab w:val="clear" w:pos="1701"/>
          <w:tab w:val="clear" w:pos="2268"/>
          <w:tab w:val="clear" w:pos="2835"/>
        </w:tabs>
        <w:overflowPunct/>
        <w:autoSpaceDE/>
        <w:autoSpaceDN/>
        <w:adjustRightInd/>
        <w:spacing w:before="0"/>
        <w:textAlignment w:val="auto"/>
        <w:rPr>
          <w:sz w:val="10"/>
          <w:szCs w:val="10"/>
        </w:rPr>
      </w:pPr>
      <w:r w:rsidRPr="002A11A1">
        <w:rPr>
          <w:sz w:val="10"/>
          <w:szCs w:val="10"/>
        </w:rPr>
        <w:br w:type="page"/>
      </w:r>
    </w:p>
    <w:p w14:paraId="4330C7F7" w14:textId="77777777" w:rsidR="00F64481" w:rsidRDefault="00F64481" w:rsidP="00F64481">
      <w:pPr>
        <w:pStyle w:val="Heading1"/>
      </w:pPr>
      <w:r>
        <w:lastRenderedPageBreak/>
        <w:t>I</w:t>
      </w:r>
      <w:r>
        <w:tab/>
        <w:t>Introduction</w:t>
      </w:r>
    </w:p>
    <w:p w14:paraId="417426EC" w14:textId="77777777" w:rsidR="00F64481" w:rsidRDefault="00F64481" w:rsidP="002A11A1">
      <w:pPr>
        <w:jc w:val="both"/>
      </w:pPr>
      <w:r>
        <w:t>La Conférence de plénipotentiaires (PP) de l'Union internationale des télécommunications (UIT), dans sa Résolution 162 (Rév. Bucarest, 2022) intitulée "Comité consultatif indépendant pour les questions de gestion", a réaffirmé l'importance qu'elle attache à une gestion efficace, responsable et transparente de l'Union et a décidé d'établir le Comité consultatif indépendant pour les questions de gestion (CCIG) à titre permanent, conformément à son mandat figurant dans l'annexe de ladite Résolution, et d'examiner et de modifier, si nécessaire, ce mandat.</w:t>
      </w:r>
    </w:p>
    <w:p w14:paraId="2005FD8F" w14:textId="77777777" w:rsidR="00F64481" w:rsidRDefault="00F64481" w:rsidP="002A11A1">
      <w:pPr>
        <w:jc w:val="both"/>
      </w:pPr>
      <w:r>
        <w:t>Par cette même Résolution, le Conseil de l'UIT a été chargé de nommer les six experts indépendants membres du CCIG, conformément au mandat de ce dernier, en tenant compte du principe de représentation équitable entre les six régions.</w:t>
      </w:r>
    </w:p>
    <w:p w14:paraId="20DD17EA" w14:textId="77777777" w:rsidR="00F64481" w:rsidRDefault="00F64481" w:rsidP="002A11A1">
      <w:pPr>
        <w:jc w:val="both"/>
      </w:pPr>
      <w:r>
        <w:t>Conformément au mandat du CCIG, dans toute la mesure possible, il ne doit pas y avoir plus d'un membre d'une même région géographique au sein du CCIG.</w:t>
      </w:r>
    </w:p>
    <w:p w14:paraId="5CEB31FD" w14:textId="6DC7CA8B" w:rsidR="00F64481" w:rsidRDefault="00F64481" w:rsidP="002A11A1">
      <w:pPr>
        <w:jc w:val="both"/>
      </w:pPr>
      <w:r>
        <w:t>La procédure de sélection des membres du CCIG est décrite dans l'Appendice B du mandat du CCIG figurant dans la Résolution 162 (Rév. Bucarest, 2022) de la PP. Cette procédure fait intervenir un comité de sélection, composé de représentants du Conseil sur la base d'une répartition géographique équitable. Le comité de sélection, qui est composé de six membres du Conseil de l'UIT représentant la région Amériques, l'Europe, la Communauté des États</w:t>
      </w:r>
      <w:r w:rsidR="002B55ED">
        <w:t> </w:t>
      </w:r>
      <w:r>
        <w:t>indépendants, l'Afrique, l'Asie et l'Australasie et les États arabes, transmet ses recommandations au Conseil. Les membres du CCIG sont nommés par le Conseil.</w:t>
      </w:r>
    </w:p>
    <w:p w14:paraId="45E9A9C6" w14:textId="77777777" w:rsidR="00F64481" w:rsidRDefault="00F64481" w:rsidP="002A11A1">
      <w:pPr>
        <w:jc w:val="both"/>
      </w:pPr>
      <w:r>
        <w:t>En vertu de la Résolution 162 (Rév. Bucarest, 2022) de la PP, le Conseil de l'UIT est chargé d'examiner les rapports annuels et les recommandations du CCIG, de prendre des mesures appropriées et d'examiner l'état d'avancement de la mise en œuvre des recommandations du CCIG.</w:t>
      </w:r>
    </w:p>
    <w:p w14:paraId="3022FC3A" w14:textId="77777777" w:rsidR="00F64481" w:rsidRDefault="00F64481" w:rsidP="002A11A1">
      <w:pPr>
        <w:jc w:val="both"/>
      </w:pPr>
      <w:r>
        <w:t>Conformément au mandat du Groupe de travail du Conseil sur les ressources financières et les ressources humaines (GTC-FHR), tel qu'il est défini dans la Décision 563 du Conseil (modifiée en 2023), le GTC-FHR a également pour tâche d'étudier et d'élaborer des propositions soumises pour examen par le Conseil, afin de veiller à ce que les recommandations pertinentes du CCIG ayant une incidence sur la gestion des ressources financières et des ressources humaines de l'Union soient prises en considération.</w:t>
      </w:r>
    </w:p>
    <w:p w14:paraId="49331B1B" w14:textId="77777777" w:rsidR="00F64481" w:rsidRDefault="00F64481" w:rsidP="008B24CF">
      <w:pPr>
        <w:pStyle w:val="Heading1"/>
      </w:pPr>
      <w:r>
        <w:t>II</w:t>
      </w:r>
      <w:r>
        <w:tab/>
        <w:t>Motifs à l'appui de la proposition</w:t>
      </w:r>
    </w:p>
    <w:p w14:paraId="48A3B313" w14:textId="2EB478BE" w:rsidR="00F64481" w:rsidRDefault="00F64481" w:rsidP="002A11A1">
      <w:pPr>
        <w:jc w:val="both"/>
      </w:pPr>
      <w:r>
        <w:t>À sa session de 2023, le Conseil a examiné la note de la Secrétaire générale sur la nomination des membres du Comité consultatif indépendant pour les questions de gestion (CCIG) (</w:t>
      </w:r>
      <w:hyperlink r:id="rId12" w:history="1">
        <w:r w:rsidRPr="002B55ED">
          <w:rPr>
            <w:rStyle w:val="Hyperlink"/>
            <w:rFonts w:eastAsia="Times New Roman" w:cs="Times New Roman"/>
            <w:szCs w:val="20"/>
          </w:rPr>
          <w:t>Document C23/23</w:t>
        </w:r>
      </w:hyperlink>
      <w:r>
        <w:t>). Ce document décrit dans les grandes lignes la procédure de sélection menée à bien pour identifier des candidats à la fonction de membre du CCIG et la recommandation du comité de sélection relative à la nomination des candidats.</w:t>
      </w:r>
    </w:p>
    <w:p w14:paraId="4B19B8B1" w14:textId="77777777" w:rsidR="00F64481" w:rsidRDefault="00F64481" w:rsidP="002A11A1">
      <w:pPr>
        <w:jc w:val="both"/>
      </w:pPr>
      <w:r>
        <w:t>Il est précisé qu'au total, 46 candidatures ont été reçues et 45 ont été déclarées recevables, y compris celles des trois membres rééligibles siégeant actuellement au CCIG.</w:t>
      </w:r>
    </w:p>
    <w:p w14:paraId="34CF4182" w14:textId="77777777" w:rsidR="00F64481" w:rsidRDefault="00F64481" w:rsidP="002A11A1">
      <w:pPr>
        <w:jc w:val="both"/>
      </w:pPr>
      <w:r>
        <w:t>À partir de l'évaluation de chaque candidat et de l'entretien, le comité de sélection a choisi les six candidats qui lui semblaient remplir au mieux les conditions définies dans le mandat du CCIG.</w:t>
      </w:r>
    </w:p>
    <w:p w14:paraId="0E10DE96" w14:textId="77777777" w:rsidR="00F64481" w:rsidRDefault="00F64481" w:rsidP="002A11A1">
      <w:pPr>
        <w:jc w:val="both"/>
      </w:pPr>
      <w:r>
        <w:t xml:space="preserve">Un candidat a été présenté par la région de la CEI, qui est actuellement membre du CCIG; sa candidature n'a toutefois pas été retenue dans la liste des six candidats recommandés au </w:t>
      </w:r>
      <w:r>
        <w:lastRenderedPageBreak/>
        <w:t>Conseil pour siéger au sein du CCIG. Ainsi, le siège au CCIG qui devait être attribué à un représentant de la CEI s'est avéré vacant. À l'issue d'un processus de sélection interne, il a été attribué à la région Europe.</w:t>
      </w:r>
    </w:p>
    <w:p w14:paraId="3837E979" w14:textId="77777777" w:rsidR="00F64481" w:rsidRDefault="00F64481" w:rsidP="002A11A1">
      <w:pPr>
        <w:jc w:val="both"/>
      </w:pPr>
      <w:r>
        <w:t>Au vu de la liste de candidats soumise par le comité de sélection, ce dernier n'a pas respecté les dispositions de la Résolution 162 (Rév. Bucarest, 2022) de la PP relatives à la nécessité d'assurer une représentation égale des six régions et au fait que, dans toute la mesure possible, il ne doit pas y avoir plus d'un membre d'une même région géographique au sein du CCIG.</w:t>
      </w:r>
    </w:p>
    <w:p w14:paraId="54049DA6" w14:textId="5FDA2A05" w:rsidR="00F64481" w:rsidRDefault="00F64481" w:rsidP="002A11A1">
      <w:pPr>
        <w:jc w:val="both"/>
      </w:pPr>
      <w:r>
        <w:t>À sa 16ème réunion, le GTC-FHR a examiné la contribution thématique soumise par la République populaire de Chine, la République d'Arménie et la Fédération de Russie (</w:t>
      </w:r>
      <w:hyperlink r:id="rId13" w:history="1">
        <w:r w:rsidRPr="002B55ED">
          <w:rPr>
            <w:rStyle w:val="Hyperlink"/>
            <w:rFonts w:eastAsia="Times New Roman" w:cs="Times New Roman"/>
            <w:szCs w:val="20"/>
          </w:rPr>
          <w:t>Document CWG-FHR-16/16</w:t>
        </w:r>
      </w:hyperlink>
      <w:r>
        <w:t>). À ce propos, certains États Membres de l'UIT ont souscrit à la nécessité de respecter les dispositions de la Résolution 162 de la PP. Cette contribution soumise par plusieurs pays a reçu l'appui général des membres du GTC-FHR et, à l'issue des discussions, le Groupe a recommandé que des travaux soient menés pour améliorer le mécanisme d'établissement de rapports utilisé par le comité de sélection du CCIG pour communiquer au Conseil la méthode sur laquelle repose ses choix.</w:t>
      </w:r>
    </w:p>
    <w:p w14:paraId="5020C936" w14:textId="245FC45E" w:rsidR="00F64481" w:rsidRDefault="00F64481" w:rsidP="002A11A1">
      <w:pPr>
        <w:jc w:val="both"/>
      </w:pPr>
      <w:r>
        <w:t>La République d'Arménie, la République du Bélarus, la République kirghize, la Fédération</w:t>
      </w:r>
      <w:r w:rsidR="002B55ED">
        <w:t> </w:t>
      </w:r>
      <w:r>
        <w:t>de</w:t>
      </w:r>
      <w:r w:rsidR="002B55ED">
        <w:t> </w:t>
      </w:r>
      <w:r>
        <w:t>Russie, la République du Tadjikistan et la République d'Ouzbékistan ont soumis une contribution multipays à la réunion suivante du GTC-FHR (</w:t>
      </w:r>
      <w:hyperlink r:id="rId14" w:history="1">
        <w:r w:rsidRPr="002B55ED">
          <w:rPr>
            <w:rStyle w:val="Hyperlink"/>
            <w:rFonts w:eastAsia="Times New Roman" w:cs="Times New Roman"/>
            <w:szCs w:val="20"/>
          </w:rPr>
          <w:t>CWG-FHR-17/17</w:t>
        </w:r>
      </w:hyperlink>
      <w:r>
        <w:t>) contenant des propositions précises sur la représentation égale des régions au sein du CCIG, avec pour objet de renforcer la transparence dans la nomination des membres du CCIG et d'améliorer la situation concernant la représentation égale des régions au sein du CCIG.</w:t>
      </w:r>
    </w:p>
    <w:p w14:paraId="14D409A4" w14:textId="77777777" w:rsidR="00F64481" w:rsidRDefault="00F64481" w:rsidP="002A11A1">
      <w:pPr>
        <w:jc w:val="both"/>
      </w:pPr>
      <w:r>
        <w:t>Au cours des discussions, il est apparu qu'il existait une voie à suivre à partir de cette contribution pour parvenir à un consensus, une autre solution étant de travailler sur le mandat du CCIG et la Résolution 162 (Rév. Bucarest, 2022), qui seront examinés à la prochaine Conférence de plénipotentiaires de 2026.</w:t>
      </w:r>
    </w:p>
    <w:p w14:paraId="25829712" w14:textId="77777777" w:rsidR="00F64481" w:rsidRDefault="00F64481" w:rsidP="008B24CF">
      <w:pPr>
        <w:pStyle w:val="Heading1"/>
      </w:pPr>
      <w:r>
        <w:t>III</w:t>
      </w:r>
      <w:r>
        <w:tab/>
        <w:t>Proposition</w:t>
      </w:r>
    </w:p>
    <w:p w14:paraId="1DEA53C0" w14:textId="77777777" w:rsidR="00F64481" w:rsidRDefault="00F64481" w:rsidP="002A11A1">
      <w:pPr>
        <w:jc w:val="both"/>
      </w:pPr>
      <w:r>
        <w:t>Le GTC-FHR est invité à examiner les propositions ci-après relatives à la représentation égale des six régions au sein du Comité consultatif indépendant pour les questions de gestion, pour examen complémentaire par le Conseil.</w:t>
      </w:r>
    </w:p>
    <w:p w14:paraId="419BA7CB" w14:textId="77777777" w:rsidR="00F64481" w:rsidRDefault="00F64481" w:rsidP="002A11A1">
      <w:pPr>
        <w:jc w:val="both"/>
      </w:pPr>
      <w:r>
        <w:t>Compte tenu de la nécessité d'assurer une représentation égale des six régions au sein du CCIG et du fait que, dans la mesure du possible, il ne doit pas y avoir plus d'un membre d'une même région géographique au sein du CCIG, les recommandations suivantes sont formulées:</w:t>
      </w:r>
    </w:p>
    <w:p w14:paraId="0B80F5AF" w14:textId="030993A0" w:rsidR="00F64481" w:rsidRDefault="00F64481" w:rsidP="002A11A1">
      <w:pPr>
        <w:pStyle w:val="enumlev1"/>
        <w:jc w:val="both"/>
      </w:pPr>
      <w:r>
        <w:t>1</w:t>
      </w:r>
      <w:r w:rsidR="00EB1F1C">
        <w:t>)</w:t>
      </w:r>
      <w:r>
        <w:tab/>
        <w:t>Le comité de sélection, lorsqu'il élaborera des recommandations à l'intention du Conseil en vue de la nomination initiale des membres du CCIG, indiquera dans les recommandations:</w:t>
      </w:r>
    </w:p>
    <w:p w14:paraId="6D5DF35E" w14:textId="620787A7" w:rsidR="00F64481" w:rsidRDefault="008B24CF" w:rsidP="002A11A1">
      <w:pPr>
        <w:pStyle w:val="enumlev2"/>
        <w:jc w:val="both"/>
      </w:pPr>
      <w:r>
        <w:t>–</w:t>
      </w:r>
      <w:r w:rsidR="00F64481">
        <w:tab/>
        <w:t>une liste des candidats ayant passé avec succès la procédure de sélection, ventilée par région, et dont la nomination est recommandée;</w:t>
      </w:r>
    </w:p>
    <w:p w14:paraId="484E5136" w14:textId="543C990C" w:rsidR="00F64481" w:rsidRDefault="008B24CF" w:rsidP="002A11A1">
      <w:pPr>
        <w:pStyle w:val="enumlev2"/>
        <w:jc w:val="both"/>
      </w:pPr>
      <w:r>
        <w:t>–</w:t>
      </w:r>
      <w:r w:rsidR="00F64481">
        <w:tab/>
        <w:t>les régions pour lesquelles aucun candidat n'a été recommandé en vue d'une nomination et pour lesquelles, par conséquent, des sièges sont vacants;</w:t>
      </w:r>
    </w:p>
    <w:p w14:paraId="7F8E6C64" w14:textId="24575C68" w:rsidR="00F64481" w:rsidRDefault="008B24CF" w:rsidP="002A11A1">
      <w:pPr>
        <w:pStyle w:val="enumlev2"/>
        <w:jc w:val="both"/>
      </w:pPr>
      <w:r>
        <w:t>–</w:t>
      </w:r>
      <w:r w:rsidR="00F64481">
        <w:tab/>
        <w:t>une liste des candidats de réserve, ventilée par région, qui ont également passé avec succès la procédure de sélection et qui remplissent les critères de nomination aux sièges vacants.</w:t>
      </w:r>
    </w:p>
    <w:p w14:paraId="15E12820" w14:textId="2171102F" w:rsidR="00F64481" w:rsidRDefault="00F64481" w:rsidP="002A11A1">
      <w:pPr>
        <w:pStyle w:val="enumlev1"/>
        <w:jc w:val="both"/>
      </w:pPr>
      <w:r>
        <w:t>2</w:t>
      </w:r>
      <w:r w:rsidR="00EB1F1C">
        <w:t>)</w:t>
      </w:r>
      <w:r>
        <w:tab/>
        <w:t>Sur la base des recommandations soumises par le comité de sélection concernant les candidats principaux et les candidats de réserve qui répondent aux critères de nomination, le Conseil devra:</w:t>
      </w:r>
    </w:p>
    <w:p w14:paraId="79CD0766" w14:textId="4407FCDC" w:rsidR="00F64481" w:rsidRDefault="008B24CF" w:rsidP="002A11A1">
      <w:pPr>
        <w:pStyle w:val="enumlev2"/>
        <w:jc w:val="both"/>
      </w:pPr>
      <w:r>
        <w:t>–</w:t>
      </w:r>
      <w:r w:rsidR="00F64481">
        <w:tab/>
        <w:t>approuver un candidat recommandé pour chacune des régions ayant présenté sa (ses) candidature(s) en vue de devenir membre du CCIG et qui a passé avec succès la procédure de sélection;</w:t>
      </w:r>
    </w:p>
    <w:p w14:paraId="49A1C199" w14:textId="184BBFD4" w:rsidR="00F64481" w:rsidRDefault="008B24CF" w:rsidP="002A11A1">
      <w:pPr>
        <w:pStyle w:val="enumlev2"/>
        <w:jc w:val="both"/>
      </w:pPr>
      <w:r>
        <w:t>–</w:t>
      </w:r>
      <w:r w:rsidR="00F64481">
        <w:tab/>
        <w:t>sélectionner des experts parmi la liste des candidats de réserve pour pourvoir les sièges vacants pour les autres régions qui n'ont pas présenté de candidat ou pour lesquelles aucun candidat n'a été retenu par le comité de sélection, et approuver leur nomination aux sièges vacants au sein du CCIG.</w:t>
      </w:r>
    </w:p>
    <w:p w14:paraId="3EDFC009" w14:textId="21803A11" w:rsidR="00897553" w:rsidRDefault="00EB1F1C" w:rsidP="00EB1F1C">
      <w:pPr>
        <w:jc w:val="center"/>
      </w:pPr>
      <w:r>
        <w:t>______________</w:t>
      </w:r>
    </w:p>
    <w:sectPr w:rsidR="00897553" w:rsidSect="00D72F49">
      <w:headerReference w:type="even" r:id="rId15"/>
      <w:footerReference w:type="even" r:id="rId16"/>
      <w:footerReference w:type="default" r:id="rId17"/>
      <w:headerReference w:type="first" r:id="rId18"/>
      <w:footerReference w:type="first" r:id="rId19"/>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281C2" w14:textId="77777777" w:rsidR="00210002" w:rsidRDefault="00210002">
      <w:r>
        <w:separator/>
      </w:r>
    </w:p>
  </w:endnote>
  <w:endnote w:type="continuationSeparator" w:id="0">
    <w:p w14:paraId="2B1F7351" w14:textId="77777777" w:rsidR="00210002" w:rsidRDefault="00210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48528" w14:textId="7D8A89A7" w:rsidR="00732045" w:rsidRDefault="00210002">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50605E">
      <w:t>29.04.26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94DC352" w14:textId="77777777" w:rsidTr="00E31DCE">
      <w:trPr>
        <w:jc w:val="center"/>
      </w:trPr>
      <w:tc>
        <w:tcPr>
          <w:tcW w:w="1803" w:type="dxa"/>
          <w:vAlign w:val="center"/>
        </w:tcPr>
        <w:p w14:paraId="19D5B405" w14:textId="4278476E" w:rsidR="00A51849" w:rsidRDefault="00F64481" w:rsidP="00A51849">
          <w:pPr>
            <w:pStyle w:val="Header"/>
            <w:jc w:val="left"/>
            <w:rPr>
              <w:noProof/>
            </w:rPr>
          </w:pPr>
          <w:r>
            <w:rPr>
              <w:noProof/>
            </w:rPr>
            <w:t>2600985</w:t>
          </w:r>
        </w:p>
      </w:tc>
      <w:tc>
        <w:tcPr>
          <w:tcW w:w="8261" w:type="dxa"/>
        </w:tcPr>
        <w:p w14:paraId="3667DB1D" w14:textId="18156F67"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F64481">
            <w:rPr>
              <w:bCs/>
            </w:rPr>
            <w:t>92</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474B0E2F"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0B953A5C" w14:textId="77777777" w:rsidTr="00E31DCE">
      <w:trPr>
        <w:jc w:val="center"/>
      </w:trPr>
      <w:tc>
        <w:tcPr>
          <w:tcW w:w="1803" w:type="dxa"/>
          <w:vAlign w:val="center"/>
        </w:tcPr>
        <w:p w14:paraId="7DFD4672"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8261" w:type="dxa"/>
        </w:tcPr>
        <w:p w14:paraId="78846EA2" w14:textId="713D45C4"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F64481">
            <w:rPr>
              <w:bCs/>
            </w:rPr>
            <w:t>92</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76EC987C"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77449" w14:textId="77777777" w:rsidR="00210002" w:rsidRDefault="00210002">
      <w:r>
        <w:t>____________________</w:t>
      </w:r>
    </w:p>
  </w:footnote>
  <w:footnote w:type="continuationSeparator" w:id="0">
    <w:p w14:paraId="4F9EFC58" w14:textId="77777777" w:rsidR="00210002" w:rsidRDefault="00210002">
      <w:r>
        <w:continuationSeparator/>
      </w:r>
    </w:p>
  </w:footnote>
  <w:footnote w:id="1">
    <w:p w14:paraId="3ED3E2EB" w14:textId="74F2CBD3" w:rsidR="008B24CF" w:rsidRPr="00CA3FAB" w:rsidRDefault="008B24CF" w:rsidP="0020434C">
      <w:pPr>
        <w:pStyle w:val="FootnoteText"/>
        <w:jc w:val="both"/>
        <w:rPr>
          <w:lang w:val="fr-CH"/>
        </w:rPr>
      </w:pPr>
      <w:r w:rsidRPr="000E5D7D">
        <w:rPr>
          <w:rStyle w:val="FootnoteReference"/>
        </w:rPr>
        <w:footnoteRef/>
      </w:r>
      <w:r>
        <w:tab/>
        <w:t>La présente contribution a été élaborée sur la base du Document CWG-FHR-16/16 soumis par la République populaire de Chine, la République d'Arménie, le Bélarus, le Kazakhstan et la Fédération de Russie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25AA5"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548C33F2"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27BF"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002"/>
    <w:rsid w:val="00076A2C"/>
    <w:rsid w:val="000D0D0A"/>
    <w:rsid w:val="000E7B5A"/>
    <w:rsid w:val="00103163"/>
    <w:rsid w:val="00106B19"/>
    <w:rsid w:val="001133EF"/>
    <w:rsid w:val="00115D93"/>
    <w:rsid w:val="001247A8"/>
    <w:rsid w:val="001311C8"/>
    <w:rsid w:val="001342E0"/>
    <w:rsid w:val="001370B2"/>
    <w:rsid w:val="001378C0"/>
    <w:rsid w:val="001658F9"/>
    <w:rsid w:val="0018694A"/>
    <w:rsid w:val="0019129B"/>
    <w:rsid w:val="001A3287"/>
    <w:rsid w:val="001A6508"/>
    <w:rsid w:val="001D4C31"/>
    <w:rsid w:val="001E4D21"/>
    <w:rsid w:val="0020434C"/>
    <w:rsid w:val="00207CD1"/>
    <w:rsid w:val="00210002"/>
    <w:rsid w:val="00226657"/>
    <w:rsid w:val="002477A2"/>
    <w:rsid w:val="00263A51"/>
    <w:rsid w:val="00267E02"/>
    <w:rsid w:val="00271321"/>
    <w:rsid w:val="00277DEA"/>
    <w:rsid w:val="002A11A1"/>
    <w:rsid w:val="002A5D44"/>
    <w:rsid w:val="002B55ED"/>
    <w:rsid w:val="002C3F32"/>
    <w:rsid w:val="002C4E3D"/>
    <w:rsid w:val="002D2336"/>
    <w:rsid w:val="002E0BC4"/>
    <w:rsid w:val="002F1B76"/>
    <w:rsid w:val="0033568E"/>
    <w:rsid w:val="00355FF5"/>
    <w:rsid w:val="00361350"/>
    <w:rsid w:val="003C3FAE"/>
    <w:rsid w:val="004038CB"/>
    <w:rsid w:val="0040546F"/>
    <w:rsid w:val="004177BD"/>
    <w:rsid w:val="0042404A"/>
    <w:rsid w:val="0044618F"/>
    <w:rsid w:val="00465C35"/>
    <w:rsid w:val="0046769A"/>
    <w:rsid w:val="00475FB3"/>
    <w:rsid w:val="004C37A9"/>
    <w:rsid w:val="004D1D50"/>
    <w:rsid w:val="004F259E"/>
    <w:rsid w:val="004F633A"/>
    <w:rsid w:val="00504C7F"/>
    <w:rsid w:val="0050605E"/>
    <w:rsid w:val="00511F1D"/>
    <w:rsid w:val="00520F36"/>
    <w:rsid w:val="00524E8D"/>
    <w:rsid w:val="00534E13"/>
    <w:rsid w:val="00540615"/>
    <w:rsid w:val="00540A6D"/>
    <w:rsid w:val="00553536"/>
    <w:rsid w:val="00566679"/>
    <w:rsid w:val="00571EEA"/>
    <w:rsid w:val="00575417"/>
    <w:rsid w:val="005768E1"/>
    <w:rsid w:val="005B1938"/>
    <w:rsid w:val="005C3890"/>
    <w:rsid w:val="005F7BFE"/>
    <w:rsid w:val="00600017"/>
    <w:rsid w:val="00602682"/>
    <w:rsid w:val="006235CA"/>
    <w:rsid w:val="0062366E"/>
    <w:rsid w:val="006643AB"/>
    <w:rsid w:val="006A11AE"/>
    <w:rsid w:val="006B224B"/>
    <w:rsid w:val="006F0A53"/>
    <w:rsid w:val="0071402E"/>
    <w:rsid w:val="007210CD"/>
    <w:rsid w:val="00732045"/>
    <w:rsid w:val="0073275D"/>
    <w:rsid w:val="007369DB"/>
    <w:rsid w:val="0077110E"/>
    <w:rsid w:val="007956C2"/>
    <w:rsid w:val="00796BDB"/>
    <w:rsid w:val="007A187E"/>
    <w:rsid w:val="007C72C2"/>
    <w:rsid w:val="007D4436"/>
    <w:rsid w:val="007F257A"/>
    <w:rsid w:val="007F3665"/>
    <w:rsid w:val="00800037"/>
    <w:rsid w:val="0082299A"/>
    <w:rsid w:val="0083391C"/>
    <w:rsid w:val="0084546D"/>
    <w:rsid w:val="00861D73"/>
    <w:rsid w:val="00882919"/>
    <w:rsid w:val="00897553"/>
    <w:rsid w:val="008A4E87"/>
    <w:rsid w:val="008B24CF"/>
    <w:rsid w:val="008D76E6"/>
    <w:rsid w:val="0092392D"/>
    <w:rsid w:val="00931018"/>
    <w:rsid w:val="0093234A"/>
    <w:rsid w:val="00956A78"/>
    <w:rsid w:val="0097363B"/>
    <w:rsid w:val="00973F53"/>
    <w:rsid w:val="0098348E"/>
    <w:rsid w:val="009A1242"/>
    <w:rsid w:val="009A6BAA"/>
    <w:rsid w:val="009A76A8"/>
    <w:rsid w:val="009C307F"/>
    <w:rsid w:val="009C353C"/>
    <w:rsid w:val="009D5955"/>
    <w:rsid w:val="009F0FB8"/>
    <w:rsid w:val="00A01F4F"/>
    <w:rsid w:val="00A109AF"/>
    <w:rsid w:val="00A125FB"/>
    <w:rsid w:val="00A2113E"/>
    <w:rsid w:val="00A23A51"/>
    <w:rsid w:val="00A24607"/>
    <w:rsid w:val="00A25CD3"/>
    <w:rsid w:val="00A51849"/>
    <w:rsid w:val="00A709FE"/>
    <w:rsid w:val="00A73C60"/>
    <w:rsid w:val="00A82767"/>
    <w:rsid w:val="00AA332F"/>
    <w:rsid w:val="00AA7BBB"/>
    <w:rsid w:val="00AB64A8"/>
    <w:rsid w:val="00AC0266"/>
    <w:rsid w:val="00AC0F1D"/>
    <w:rsid w:val="00AC4C87"/>
    <w:rsid w:val="00AD24EC"/>
    <w:rsid w:val="00B27B00"/>
    <w:rsid w:val="00B309F9"/>
    <w:rsid w:val="00B32B60"/>
    <w:rsid w:val="00B51005"/>
    <w:rsid w:val="00B61619"/>
    <w:rsid w:val="00BB38C1"/>
    <w:rsid w:val="00BB4545"/>
    <w:rsid w:val="00BD5873"/>
    <w:rsid w:val="00BF4B60"/>
    <w:rsid w:val="00C049D7"/>
    <w:rsid w:val="00C04BE3"/>
    <w:rsid w:val="00C0599D"/>
    <w:rsid w:val="00C25D29"/>
    <w:rsid w:val="00C2625E"/>
    <w:rsid w:val="00C27A7C"/>
    <w:rsid w:val="00C42437"/>
    <w:rsid w:val="00CA08ED"/>
    <w:rsid w:val="00CC6EAA"/>
    <w:rsid w:val="00CE5172"/>
    <w:rsid w:val="00CF0534"/>
    <w:rsid w:val="00CF183B"/>
    <w:rsid w:val="00D375CD"/>
    <w:rsid w:val="00D37B53"/>
    <w:rsid w:val="00D553A2"/>
    <w:rsid w:val="00D72F49"/>
    <w:rsid w:val="00D774D3"/>
    <w:rsid w:val="00D904E8"/>
    <w:rsid w:val="00DA08C3"/>
    <w:rsid w:val="00DB5A3E"/>
    <w:rsid w:val="00DC22AA"/>
    <w:rsid w:val="00DD1A99"/>
    <w:rsid w:val="00DE62C6"/>
    <w:rsid w:val="00DF74DD"/>
    <w:rsid w:val="00E25AD0"/>
    <w:rsid w:val="00E4428F"/>
    <w:rsid w:val="00E4448E"/>
    <w:rsid w:val="00E47427"/>
    <w:rsid w:val="00E93668"/>
    <w:rsid w:val="00E95647"/>
    <w:rsid w:val="00EB1F1C"/>
    <w:rsid w:val="00EB52E8"/>
    <w:rsid w:val="00EB6350"/>
    <w:rsid w:val="00ED799B"/>
    <w:rsid w:val="00F15B57"/>
    <w:rsid w:val="00F35EF4"/>
    <w:rsid w:val="00F37FE5"/>
    <w:rsid w:val="00F427DB"/>
    <w:rsid w:val="00F64481"/>
    <w:rsid w:val="00FA5EB1"/>
    <w:rsid w:val="00FA7439"/>
    <w:rsid w:val="00FC4EC0"/>
    <w:rsid w:val="00FC6D7D"/>
    <w:rsid w:val="00FE7DF1"/>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EE55A"/>
  <w15:docId w15:val="{310B9025-D2F5-489D-8201-56470E9FA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3-CL-C-0023/fr" TargetMode="External"/><Relationship Id="rId13" Type="http://schemas.openxmlformats.org/officeDocument/2006/relationships/hyperlink" Target="https://www.itu.int/md/S23-CWGFHR16-C-0016/fr"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itu.int/en/council/Documents/basic-texts-2023/RES-162-F.pdf" TargetMode="External"/><Relationship Id="rId12" Type="http://schemas.openxmlformats.org/officeDocument/2006/relationships/hyperlink" Target="https://www.itu.int/md/S23-CL-C-0023/f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S24-CWGFHR17-C-0024/f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tu.int/md/S24-CWGFHR17-C-0017/fr"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itu.int/md/S23-CWGFHR16-C-0016/fr" TargetMode="External"/><Relationship Id="rId14" Type="http://schemas.openxmlformats.org/officeDocument/2006/relationships/hyperlink" Target="https://www.itu.int/md/S24-CWGFHR17-C-0017/f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Template>
  <TotalTime>3</TotalTime>
  <Pages>4</Pages>
  <Words>1441</Words>
  <Characters>8249</Characters>
  <Application>Microsoft Office Word</Application>
  <DocSecurity>0</DocSecurity>
  <Lines>142</Lines>
  <Paragraphs>49</Paragraphs>
  <ScaleCrop>false</ScaleCrop>
  <HeadingPairs>
    <vt:vector size="2" baseType="variant">
      <vt:variant>
        <vt:lpstr>Title</vt:lpstr>
      </vt:variant>
      <vt:variant>
        <vt:i4>1</vt:i4>
      </vt:variant>
    </vt:vector>
  </HeadingPairs>
  <TitlesOfParts>
    <vt:vector size="1" baseType="lpstr">
      <vt:lpstr>Représentation égale des six régions au sein du Comité consultatif indépendant pour les questions de gestion (CCIG)</vt:lpstr>
    </vt:vector>
  </TitlesOfParts>
  <Manager>Secrétariat général - Pool</Manager>
  <Company>Union internationale des télécommunications (UIT)</Company>
  <LinksUpToDate>false</LinksUpToDate>
  <CharactersWithSpaces>9641</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Représentation égale des six régions au sein du Comité consultatif indépendant pour les questions de gestion (CCIG)</dc:title>
  <dc:subject>Conseil 2026 de l'UIT</dc:subject>
  <dc:creator>French</dc:creator>
  <cp:keywords>C26; C2026; Council 2026; PP26</cp:keywords>
  <dc:description/>
  <cp:lastModifiedBy>GBS</cp:lastModifiedBy>
  <cp:revision>5</cp:revision>
  <cp:lastPrinted>2000-07-18T08:55:00Z</cp:lastPrinted>
  <dcterms:created xsi:type="dcterms:W3CDTF">2026-04-29T18:22:00Z</dcterms:created>
  <dcterms:modified xsi:type="dcterms:W3CDTF">2026-04-30T18:33:00Z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