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A448BF2" w14:textId="77777777" w:rsidTr="00796BDB">
        <w:trPr>
          <w:cantSplit/>
          <w:trHeight w:val="23"/>
        </w:trPr>
        <w:tc>
          <w:tcPr>
            <w:tcW w:w="3969" w:type="dxa"/>
            <w:vMerge w:val="restart"/>
            <w:tcMar>
              <w:left w:w="0" w:type="dxa"/>
            </w:tcMar>
          </w:tcPr>
          <w:p w14:paraId="1C059740" w14:textId="7C48C903" w:rsidR="00D72F49" w:rsidRPr="00E85629" w:rsidRDefault="00D72F49" w:rsidP="00796BDB">
            <w:pPr>
              <w:tabs>
                <w:tab w:val="left" w:pos="851"/>
              </w:tabs>
              <w:spacing w:before="0" w:line="240" w:lineRule="atLeast"/>
              <w:rPr>
                <w:b/>
              </w:rPr>
            </w:pPr>
            <w:r w:rsidRPr="00122CE1">
              <w:rPr>
                <w:b/>
              </w:rPr>
              <w:t>Point de l'ordre du jour</w:t>
            </w:r>
            <w:r>
              <w:rPr>
                <w:b/>
              </w:rPr>
              <w:t>:</w:t>
            </w:r>
            <w:r w:rsidR="00A374B3">
              <w:rPr>
                <w:b/>
              </w:rPr>
              <w:t xml:space="preserve"> ADM 1</w:t>
            </w:r>
          </w:p>
        </w:tc>
        <w:tc>
          <w:tcPr>
            <w:tcW w:w="5245" w:type="dxa"/>
          </w:tcPr>
          <w:p w14:paraId="1D88201C" w14:textId="2B76F402"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A374B3">
              <w:rPr>
                <w:b/>
              </w:rPr>
              <w:t>90</w:t>
            </w:r>
            <w:r>
              <w:rPr>
                <w:b/>
              </w:rPr>
              <w:t>-F</w:t>
            </w:r>
          </w:p>
        </w:tc>
      </w:tr>
      <w:tr w:rsidR="00D72F49" w:rsidRPr="00C049D7" w14:paraId="16C9D8E1" w14:textId="77777777" w:rsidTr="00796BDB">
        <w:trPr>
          <w:cantSplit/>
        </w:trPr>
        <w:tc>
          <w:tcPr>
            <w:tcW w:w="3969" w:type="dxa"/>
            <w:vMerge/>
          </w:tcPr>
          <w:p w14:paraId="02B9781E" w14:textId="77777777" w:rsidR="00D72F49" w:rsidRPr="00813E5E" w:rsidRDefault="00D72F49" w:rsidP="00796BDB">
            <w:pPr>
              <w:tabs>
                <w:tab w:val="left" w:pos="851"/>
              </w:tabs>
              <w:spacing w:line="240" w:lineRule="atLeast"/>
              <w:rPr>
                <w:b/>
              </w:rPr>
            </w:pPr>
          </w:p>
        </w:tc>
        <w:tc>
          <w:tcPr>
            <w:tcW w:w="5245" w:type="dxa"/>
          </w:tcPr>
          <w:p w14:paraId="2041C907" w14:textId="2AC275D2" w:rsidR="00D72F49" w:rsidRPr="00FC6D7D" w:rsidRDefault="00A374B3" w:rsidP="00796BDB">
            <w:pPr>
              <w:tabs>
                <w:tab w:val="left" w:pos="851"/>
              </w:tabs>
              <w:spacing w:before="0"/>
              <w:jc w:val="right"/>
              <w:rPr>
                <w:b/>
                <w:lang w:val="en-GB"/>
              </w:rPr>
            </w:pPr>
            <w:r>
              <w:rPr>
                <w:b/>
              </w:rPr>
              <w:t>14 avril 2026</w:t>
            </w:r>
          </w:p>
        </w:tc>
      </w:tr>
      <w:tr w:rsidR="00D72F49" w:rsidRPr="00813E5E" w14:paraId="3198FEDE" w14:textId="77777777" w:rsidTr="00796BDB">
        <w:trPr>
          <w:cantSplit/>
          <w:trHeight w:val="23"/>
        </w:trPr>
        <w:tc>
          <w:tcPr>
            <w:tcW w:w="3969" w:type="dxa"/>
            <w:vMerge/>
          </w:tcPr>
          <w:p w14:paraId="5891F738" w14:textId="77777777" w:rsidR="00D72F49" w:rsidRPr="00FC6D7D" w:rsidRDefault="00D72F49" w:rsidP="00796BDB">
            <w:pPr>
              <w:tabs>
                <w:tab w:val="left" w:pos="851"/>
              </w:tabs>
              <w:spacing w:line="240" w:lineRule="atLeast"/>
              <w:rPr>
                <w:b/>
                <w:lang w:val="en-GB"/>
              </w:rPr>
            </w:pPr>
          </w:p>
        </w:tc>
        <w:tc>
          <w:tcPr>
            <w:tcW w:w="5245" w:type="dxa"/>
          </w:tcPr>
          <w:p w14:paraId="72C6041F" w14:textId="1848A8E0" w:rsidR="00D72F49" w:rsidRPr="00E85629" w:rsidRDefault="00D72F49" w:rsidP="00796BDB">
            <w:pPr>
              <w:tabs>
                <w:tab w:val="left" w:pos="851"/>
              </w:tabs>
              <w:spacing w:before="0" w:line="240" w:lineRule="atLeast"/>
              <w:jc w:val="right"/>
              <w:rPr>
                <w:b/>
              </w:rPr>
            </w:pPr>
            <w:r w:rsidRPr="00122CE1">
              <w:rPr>
                <w:b/>
                <w:lang w:val="fr-CH"/>
              </w:rPr>
              <w:t xml:space="preserve">Original: </w:t>
            </w:r>
            <w:r w:rsidR="00A374B3">
              <w:rPr>
                <w:b/>
                <w:lang w:val="fr-CH"/>
              </w:rPr>
              <w:t>russe</w:t>
            </w:r>
          </w:p>
        </w:tc>
      </w:tr>
      <w:tr w:rsidR="00D72F49" w:rsidRPr="00813E5E" w14:paraId="68517AF1" w14:textId="77777777" w:rsidTr="00796BDB">
        <w:trPr>
          <w:cantSplit/>
          <w:trHeight w:val="23"/>
        </w:trPr>
        <w:tc>
          <w:tcPr>
            <w:tcW w:w="3969" w:type="dxa"/>
          </w:tcPr>
          <w:p w14:paraId="557649D0" w14:textId="77777777" w:rsidR="00D72F49" w:rsidRPr="00813E5E" w:rsidRDefault="00D72F49" w:rsidP="00796BDB">
            <w:pPr>
              <w:tabs>
                <w:tab w:val="left" w:pos="851"/>
              </w:tabs>
              <w:spacing w:line="240" w:lineRule="atLeast"/>
              <w:rPr>
                <w:b/>
              </w:rPr>
            </w:pPr>
          </w:p>
        </w:tc>
        <w:tc>
          <w:tcPr>
            <w:tcW w:w="5245" w:type="dxa"/>
          </w:tcPr>
          <w:p w14:paraId="35FA8F1F" w14:textId="77777777" w:rsidR="00D72F49" w:rsidRDefault="00D72F49" w:rsidP="00796BDB">
            <w:pPr>
              <w:tabs>
                <w:tab w:val="left" w:pos="851"/>
              </w:tabs>
              <w:spacing w:before="0" w:line="240" w:lineRule="atLeast"/>
              <w:jc w:val="right"/>
              <w:rPr>
                <w:b/>
              </w:rPr>
            </w:pPr>
          </w:p>
        </w:tc>
      </w:tr>
      <w:tr w:rsidR="00D72F49" w:rsidRPr="00122CE1" w14:paraId="56DF2463" w14:textId="77777777" w:rsidTr="00796BDB">
        <w:trPr>
          <w:cantSplit/>
        </w:trPr>
        <w:tc>
          <w:tcPr>
            <w:tcW w:w="9214" w:type="dxa"/>
            <w:gridSpan w:val="2"/>
            <w:tcMar>
              <w:left w:w="0" w:type="dxa"/>
            </w:tcMar>
          </w:tcPr>
          <w:p w14:paraId="18E651DC" w14:textId="1DE4E3BA" w:rsidR="00D72F49" w:rsidRPr="00C42437" w:rsidRDefault="003E2931" w:rsidP="00796BDB">
            <w:pPr>
              <w:pStyle w:val="Source"/>
              <w:jc w:val="left"/>
              <w:rPr>
                <w:sz w:val="34"/>
                <w:szCs w:val="34"/>
                <w:lang w:val="fr-CH"/>
              </w:rPr>
            </w:pPr>
            <w:r w:rsidRPr="003E2931">
              <w:rPr>
                <w:rFonts w:cstheme="minorHAnsi"/>
                <w:color w:val="000000"/>
                <w:sz w:val="34"/>
                <w:szCs w:val="34"/>
              </w:rPr>
              <w:t>Contribution de la Fédération de Russie, Arménie (République d'), et Bélarus (République du)</w:t>
            </w:r>
          </w:p>
        </w:tc>
      </w:tr>
      <w:tr w:rsidR="00D72F49" w:rsidRPr="00813E5E" w14:paraId="5E1E3177" w14:textId="77777777" w:rsidTr="00796BDB">
        <w:trPr>
          <w:cantSplit/>
        </w:trPr>
        <w:tc>
          <w:tcPr>
            <w:tcW w:w="9214" w:type="dxa"/>
            <w:gridSpan w:val="2"/>
            <w:tcMar>
              <w:left w:w="0" w:type="dxa"/>
            </w:tcMar>
          </w:tcPr>
          <w:p w14:paraId="4983BE09" w14:textId="5C335A7E" w:rsidR="00D72F49" w:rsidRPr="00A374B3" w:rsidRDefault="00A374B3" w:rsidP="00796BDB">
            <w:pPr>
              <w:pStyle w:val="Subtitle"/>
              <w:framePr w:hSpace="0" w:wrap="auto" w:hAnchor="text" w:xAlign="left" w:yAlign="inline"/>
              <w:rPr>
                <w:sz w:val="32"/>
                <w:szCs w:val="32"/>
                <w:lang w:val="fr-FR"/>
              </w:rPr>
            </w:pPr>
            <w:r w:rsidRPr="00A374B3">
              <w:rPr>
                <w:rFonts w:cstheme="minorHAnsi"/>
                <w:sz w:val="32"/>
                <w:szCs w:val="32"/>
                <w:lang w:val="fr-FR"/>
              </w:rPr>
              <w:t>AMÉLIORATION DU MÉCANISME DE RECOUVREMENT DES COÛTS POUR LE TRAITEMENT DES FICHES DE NOTIFICATION DES RÉSEAUX À SATELLITE</w:t>
            </w:r>
          </w:p>
        </w:tc>
      </w:tr>
      <w:tr w:rsidR="00D72F49" w:rsidRPr="00813E5E" w14:paraId="14ED774D" w14:textId="77777777" w:rsidTr="00796BDB">
        <w:trPr>
          <w:cantSplit/>
        </w:trPr>
        <w:tc>
          <w:tcPr>
            <w:tcW w:w="9214" w:type="dxa"/>
            <w:gridSpan w:val="2"/>
            <w:tcBorders>
              <w:top w:val="single" w:sz="4" w:space="0" w:color="auto"/>
              <w:bottom w:val="single" w:sz="4" w:space="0" w:color="auto"/>
            </w:tcBorders>
            <w:tcMar>
              <w:left w:w="0" w:type="dxa"/>
            </w:tcMar>
          </w:tcPr>
          <w:p w14:paraId="475C8609" w14:textId="77777777" w:rsidR="00D72F49" w:rsidRPr="0099485B" w:rsidRDefault="00F37FE5" w:rsidP="00796BDB">
            <w:pPr>
              <w:spacing w:before="160"/>
              <w:rPr>
                <w:b/>
                <w:bCs/>
                <w:sz w:val="26"/>
                <w:szCs w:val="26"/>
                <w:lang w:val="fr-CH"/>
              </w:rPr>
            </w:pPr>
            <w:r>
              <w:rPr>
                <w:b/>
                <w:bCs/>
                <w:sz w:val="26"/>
                <w:szCs w:val="26"/>
                <w:lang w:val="fr-CH"/>
              </w:rPr>
              <w:t>Objet</w:t>
            </w:r>
          </w:p>
          <w:p w14:paraId="438EDF03" w14:textId="799087C3" w:rsidR="00D72F49" w:rsidRPr="0099485B" w:rsidRDefault="00A374B3" w:rsidP="00796BDB">
            <w:pPr>
              <w:rPr>
                <w:lang w:val="fr-CH"/>
              </w:rPr>
            </w:pPr>
            <w:r w:rsidRPr="00A374B3">
              <w:rPr>
                <w:lang w:val="fr-CH"/>
              </w:rPr>
              <w:t>Dans la présente contribution, il est proposé de réviser le mécanisme actuellement utilisé pour recouvrer les coûts du traitement des fiches de notification des réseaux à satellite (Décision 482 du Conseil) en excluant les coûts indirects des coûts à recouvrer par les opérateurs de satellites. Il est proposé qu</w:t>
            </w:r>
            <w:r>
              <w:rPr>
                <w:lang w:val="fr-CH"/>
              </w:rPr>
              <w:t>'</w:t>
            </w:r>
            <w:r w:rsidRPr="00A374B3">
              <w:rPr>
                <w:lang w:val="fr-CH"/>
              </w:rPr>
              <w:t>à compter du cycle budgétaire 2028-2029, les coûts indirects du traitement des fiches de notification des réseaux à satellite soient financés sur le budget ordinaire de l</w:t>
            </w:r>
            <w:r>
              <w:rPr>
                <w:lang w:val="fr-CH"/>
              </w:rPr>
              <w:t>'</w:t>
            </w:r>
            <w:r w:rsidRPr="00A374B3">
              <w:rPr>
                <w:lang w:val="fr-CH"/>
              </w:rPr>
              <w:t>UIT.</w:t>
            </w:r>
          </w:p>
          <w:p w14:paraId="5B0E4477"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4D6562EB" w14:textId="3A85385D" w:rsidR="00D72F49" w:rsidRPr="00122CE1" w:rsidRDefault="00A374B3" w:rsidP="00796BDB">
            <w:pPr>
              <w:rPr>
                <w:lang w:val="fr-CH"/>
              </w:rPr>
            </w:pPr>
            <w:r w:rsidRPr="00A374B3">
              <w:rPr>
                <w:lang w:val="fr-CH"/>
              </w:rPr>
              <w:t xml:space="preserve">Le Conseil est invité à </w:t>
            </w:r>
            <w:r w:rsidRPr="00A374B3">
              <w:rPr>
                <w:b/>
                <w:bCs/>
                <w:lang w:val="fr-CH"/>
              </w:rPr>
              <w:t>examiner</w:t>
            </w:r>
            <w:r w:rsidRPr="00A374B3">
              <w:rPr>
                <w:lang w:val="fr-CH"/>
              </w:rPr>
              <w:t xml:space="preserve"> la proposition et formuler des observations et des suggestions sur la suite à donner, selon qu'il convient.</w:t>
            </w:r>
          </w:p>
          <w:p w14:paraId="50695EDB" w14:textId="77777777" w:rsidR="00D72F49" w:rsidRPr="00813E5E" w:rsidRDefault="00D72F49" w:rsidP="00796BDB">
            <w:pPr>
              <w:spacing w:before="160"/>
              <w:rPr>
                <w:caps/>
                <w:sz w:val="22"/>
              </w:rPr>
            </w:pPr>
            <w:r w:rsidRPr="00813E5E">
              <w:rPr>
                <w:sz w:val="22"/>
              </w:rPr>
              <w:t>____________</w:t>
            </w:r>
            <w:r>
              <w:rPr>
                <w:sz w:val="22"/>
              </w:rPr>
              <w:t>______</w:t>
            </w:r>
          </w:p>
          <w:p w14:paraId="7568D4B1" w14:textId="77777777" w:rsidR="00D72F49" w:rsidRDefault="00D72F49" w:rsidP="00796BDB">
            <w:pPr>
              <w:spacing w:before="160"/>
              <w:rPr>
                <w:b/>
                <w:bCs/>
                <w:sz w:val="26"/>
                <w:szCs w:val="26"/>
              </w:rPr>
            </w:pPr>
            <w:r w:rsidRPr="00F16BAB">
              <w:rPr>
                <w:b/>
                <w:bCs/>
                <w:sz w:val="26"/>
                <w:szCs w:val="26"/>
              </w:rPr>
              <w:t>Références</w:t>
            </w:r>
          </w:p>
          <w:p w14:paraId="51B48209" w14:textId="643B5FD9" w:rsidR="00D72F49" w:rsidRPr="00FC6D7D" w:rsidRDefault="00A374B3" w:rsidP="00CE5172">
            <w:pPr>
              <w:pStyle w:val="Referencetext"/>
              <w:framePr w:hSpace="0" w:wrap="auto" w:vAnchor="margin" w:hAnchor="text" w:xAlign="left" w:yAlign="inline"/>
            </w:pPr>
            <w:hyperlink r:id="rId7" w:history="1">
              <w:r w:rsidRPr="00A374B3">
                <w:rPr>
                  <w:rStyle w:val="Hyperlink"/>
                  <w:rFonts w:eastAsia="Times New Roman" w:cs="Times New Roman"/>
                  <w:sz w:val="24"/>
                  <w:szCs w:val="24"/>
                </w:rPr>
                <w:t>Décision 482</w:t>
              </w:r>
            </w:hyperlink>
            <w:r w:rsidRPr="00A374B3">
              <w:rPr>
                <w:sz w:val="24"/>
                <w:szCs w:val="24"/>
              </w:rPr>
              <w:t xml:space="preserve"> (C01, dernière mod. C25) </w:t>
            </w:r>
            <w:hyperlink r:id="rId8" w:history="1">
              <w:r w:rsidRPr="00A374B3">
                <w:rPr>
                  <w:rStyle w:val="Hyperlink"/>
                  <w:rFonts w:eastAsia="Times New Roman" w:cs="Times New Roman"/>
                  <w:sz w:val="24"/>
                  <w:szCs w:val="24"/>
                </w:rPr>
                <w:t>Résolution 91</w:t>
              </w:r>
            </w:hyperlink>
            <w:r w:rsidRPr="00A374B3">
              <w:rPr>
                <w:sz w:val="24"/>
                <w:szCs w:val="24"/>
              </w:rPr>
              <w:t xml:space="preserve"> (Rév. Guadalajara, 2010) de la Conférence de plénipotentiaires; </w:t>
            </w:r>
            <w:hyperlink r:id="rId9" w:history="1">
              <w:r w:rsidRPr="00A374B3">
                <w:rPr>
                  <w:rStyle w:val="Hyperlink"/>
                  <w:rFonts w:eastAsia="Times New Roman" w:cs="Times New Roman"/>
                  <w:sz w:val="24"/>
                  <w:szCs w:val="24"/>
                </w:rPr>
                <w:t>Document CWG-FHR-22/2</w:t>
              </w:r>
            </w:hyperlink>
            <w:r w:rsidRPr="00A374B3">
              <w:rPr>
                <w:sz w:val="24"/>
                <w:szCs w:val="24"/>
              </w:rPr>
              <w:t xml:space="preserve"> proposant des mises à jour de la méthode de notification des réseaux à satellite</w:t>
            </w:r>
          </w:p>
        </w:tc>
      </w:tr>
    </w:tbl>
    <w:p w14:paraId="171924FE"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A521191" w14:textId="77777777" w:rsidR="00A374B3" w:rsidRDefault="00A374B3" w:rsidP="00A374B3">
      <w:pPr>
        <w:pStyle w:val="Heading1"/>
      </w:pPr>
      <w:r>
        <w:lastRenderedPageBreak/>
        <w:t>I</w:t>
      </w:r>
      <w:r>
        <w:tab/>
        <w:t>Introduction</w:t>
      </w:r>
    </w:p>
    <w:p w14:paraId="0978B109" w14:textId="43CD9543" w:rsidR="00A374B3" w:rsidRDefault="00A374B3" w:rsidP="00A374B3">
      <w:r>
        <w:t>Le mécanisme actuellement utilisé pour recouvrer les coûts des fiches de notification des réseaux à satellite, régi par la Décision 482 du Conseil de l'UIT, se heurte à une crise de confiance systémique de la part des opérateurs de satellites russes et des autres opérateurs de satellites internationaux. Le principal problème tient à l'inclusion des coûts indirects dans les factures adressées aux opérateurs de satellites. Ces coûts représentent la part des dépenses générales de l'UIT qui peut être attribuée à ces travaux du Bureau des radiocommunications (BR), évalués selon une méthodologie que les États Membres ont critiquée à plusieurs reprises, et à juste titre. Cette méthode de tarification est trop opaque et complique la planification à long terme des investissements et des dépenses d'exploitation des opérateurs de satellites. En outre, le système de calcul basé sur les coûts actuellement utilisé pour les fiches de notification des réseaux à satellite ne tient pas compte du montant des contributions payées par les différents États Membres.</w:t>
      </w:r>
    </w:p>
    <w:p w14:paraId="762C5313" w14:textId="3CB84543" w:rsidR="00A374B3" w:rsidRDefault="00A374B3" w:rsidP="00A374B3">
      <w:r>
        <w:t>Les opérateurs de systèmes à satellites russes reconnaissent la nécessité de financer suffisamment les activités du BR pour assurer un traitement rapide et de qualité des fiches de notification de réseaux à satellite et conviennent, en principe, de la nécessité de prendre en charge les coûts directs supportés par le BR pour le traitement des fiches de notification des réseaux à satellite. Les coûts suivants peuvent être inclus dans les coûts directs du BR:</w:t>
      </w:r>
    </w:p>
    <w:p w14:paraId="1D7BF192" w14:textId="5763782C" w:rsidR="00A374B3" w:rsidRDefault="002C5B44" w:rsidP="00A374B3">
      <w:pPr>
        <w:pStyle w:val="enumlev1"/>
      </w:pPr>
      <w:r>
        <w:t>–</w:t>
      </w:r>
      <w:r w:rsidR="00A374B3">
        <w:tab/>
        <w:t>le coût total (salaires, sécurité sociale, prestations) de tous les fonctionnaires participant directement au traitement des fiches de notification à temps plein; pour les fonctionnaires qui ne sont pas occupés à plein temps par le traitement, la part des coûts imputés aux fiches de notification sont ceux correspondant au temps effectivement consacré au traitement;</w:t>
      </w:r>
    </w:p>
    <w:p w14:paraId="36EF36A5" w14:textId="14E3703C" w:rsidR="00A374B3" w:rsidRDefault="002C5B44" w:rsidP="00A374B3">
      <w:pPr>
        <w:pStyle w:val="enumlev1"/>
      </w:pPr>
      <w:r>
        <w:t>–</w:t>
      </w:r>
      <w:r w:rsidR="00A374B3">
        <w:tab/>
        <w:t>services professionnels (coût des consultants ou du personnel temporaire travaillant à plein temps pour le traitement des fiches de notification des réseaux à satellite);</w:t>
      </w:r>
    </w:p>
    <w:p w14:paraId="12103228" w14:textId="0A566E0C" w:rsidR="00A374B3" w:rsidRDefault="002C5B44" w:rsidP="00A374B3">
      <w:pPr>
        <w:pStyle w:val="enumlev1"/>
      </w:pPr>
      <w:r>
        <w:t>–</w:t>
      </w:r>
      <w:r w:rsidR="00A374B3">
        <w:tab/>
        <w:t>matériaux et fournitures utilisés pour le traitement;</w:t>
      </w:r>
    </w:p>
    <w:p w14:paraId="1260F6AF" w14:textId="1312FECD" w:rsidR="00A374B3" w:rsidRDefault="002C5B44" w:rsidP="00A374B3">
      <w:pPr>
        <w:pStyle w:val="enumlev1"/>
      </w:pPr>
      <w:r>
        <w:t>–</w:t>
      </w:r>
      <w:r w:rsidR="00A374B3">
        <w:tab/>
        <w:t>voyages officiels des fonctionnaires du BR en lien avec le traitement, et coût de la formation et du perfectionnement du personnel du BR sur des questions directement liées au traitement;</w:t>
      </w:r>
    </w:p>
    <w:p w14:paraId="2CE45C5C" w14:textId="6CB8CF6A" w:rsidR="00A374B3" w:rsidRDefault="002C5B44" w:rsidP="00A374B3">
      <w:pPr>
        <w:pStyle w:val="enumlev1"/>
      </w:pPr>
      <w:r>
        <w:t>–</w:t>
      </w:r>
      <w:r w:rsidR="00A374B3">
        <w:tab/>
        <w:t>le coût de développement et d'exploitation de logiciels ou de matériels utilisés exclusivement pour le traitement des fiches de notification.</w:t>
      </w:r>
    </w:p>
    <w:p w14:paraId="4FB80585" w14:textId="5496B069" w:rsidR="00A374B3" w:rsidRDefault="00A374B3" w:rsidP="00A374B3">
      <w:r>
        <w:t>Toutefois, la pratique actuelle qui consiste à facturer aux opérateurs les coûts indirects de l'UIT, qui ne sont pas directement liés au traitement technique des fiches de notification, devient un obstacle considérable à la croissance du secteur.</w:t>
      </w:r>
    </w:p>
    <w:p w14:paraId="61B89FD3" w14:textId="08B71AB3" w:rsidR="00A374B3" w:rsidRDefault="00A374B3" w:rsidP="00A374B3">
      <w:r>
        <w:t>En conséquence, il est proposé d'améliorer la méthode de recouvrement des coûts et de protéger la stabilité à long terme du secteur des télécommunications par satellite, en réexaminant la structure des droits pour le traitement des fiches de notification des réseaux à satellite. En particulier, il est proposé de limiter les droits aux seuls coûts directs du BR. Les droits indirects liés aux opérations commerciales générales et aux frais généraux administratifs doivent être couverts par le budget ordinaire de l'Union. Les opérateurs de satellites bénéficieront ainsi d'une meilleure transparence en ce qui concerne l'établissement de rapports financiers et la prévisibilité des coûts.</w:t>
      </w:r>
    </w:p>
    <w:p w14:paraId="02D839B2" w14:textId="0E11A434" w:rsidR="00A374B3" w:rsidRDefault="00A374B3" w:rsidP="00A374B3">
      <w:r>
        <w:t>La proposition permettra d'aligner la politique financière du BR sur les textes fondamentaux de l'Union, tels qu'énoncés ci-après:</w:t>
      </w:r>
    </w:p>
    <w:p w14:paraId="3C2A258D" w14:textId="53F498CB" w:rsidR="00A374B3" w:rsidRDefault="00A374B3" w:rsidP="00A374B3">
      <w:r>
        <w:lastRenderedPageBreak/>
        <w:t>Conformément à l'article 1 de la Constitution et à l'article 12 (numéro 172) de la Convention de l'UIT, l'inscription des assignations de fréquence des réseaux à satellite est une obligation fondamentale de l'Union. En conséquence, l'infrastructure commune du Bureau et ses activités générales à l'appui de cette fonction devraient être financées sur le budget ordinaire à l'aide des contributions des États Membres.</w:t>
      </w:r>
    </w:p>
    <w:p w14:paraId="37EF5B6E" w14:textId="7A4BA6DB" w:rsidR="00A374B3" w:rsidRDefault="00A374B3" w:rsidP="00A374B3">
      <w:r>
        <w:t>Aux termes de l'article 28 de la Constitution de l'UIT (numéro 157), cette disposition dispose expressément que les charges relatives au fonctionnement des Secteurs sont financées sur le budget ordinaire de l'Union. Les coûts administratifs indirects font partie des coûts généraux du Secteur et ne peuvent être réimputés aux opérateurs de satellites pour des réseaux à satellite particuliers.</w:t>
      </w:r>
    </w:p>
    <w:p w14:paraId="74936732" w14:textId="011E89B6" w:rsidR="00A374B3" w:rsidRDefault="00A374B3" w:rsidP="00A374B3">
      <w:r>
        <w:t xml:space="preserve">Conformément à la Résolution 91 (Rév. Guadalajara, 2010), le mécanisme de recouvrement des coûts doit être complet, transparent et équitable. Le regroupement des coûts indirects dans le budget ordinaire garantit la responsabilisation et évite une </w:t>
      </w:r>
      <w:proofErr w:type="spellStart"/>
      <w:r>
        <w:t>réimputation</w:t>
      </w:r>
      <w:proofErr w:type="spellEnd"/>
      <w:r>
        <w:t xml:space="preserve"> injustifiée des coûts généraux de l'Union aux acteurs du marché des services par satellite.</w:t>
      </w:r>
    </w:p>
    <w:p w14:paraId="55EADA01" w14:textId="5CD6CE09" w:rsidR="00A374B3" w:rsidRDefault="00A374B3" w:rsidP="00A374B3">
      <w:r>
        <w:t xml:space="preserve">En outre, la Résolution 71 (Rév. Bucarest, 2022), relative </w:t>
      </w:r>
      <w:proofErr w:type="gramStart"/>
      <w:r>
        <w:t>au</w:t>
      </w:r>
      <w:proofErr w:type="gramEnd"/>
      <w:r>
        <w:t xml:space="preserve"> Plan stratégique de l'Union pour la période 2024-2027, met l'accent sur la réduction de la fracture numérique et la durabilité des communications. À cet égard, le regroupement des coûts indirects dans le budget ordinaire de l'UIT permettra de réduire le coût des services Internet et de communication par satellite pour les utilisateurs finals, ce qui contribuera directement à la réalisation des objectifs stratégiques de l'UIT en matière de connectivité universelle.</w:t>
      </w:r>
    </w:p>
    <w:p w14:paraId="2DBA477C" w14:textId="48A81DA0" w:rsidR="00A374B3" w:rsidRDefault="00A374B3" w:rsidP="00A374B3">
      <w:r>
        <w:t>De même, la Résolution 158 (Rév. Busan, 2014) relative aux questions financières que doit examiner le Conseil préconise d'optimiser les dépenses et de trouver de nouvelles sources de recettes, sans compromettre les activités des Secteurs de l'Union. Nous sommes convaincus que, plutôt que de facturer ses coûts indirects aux opérateurs, l'Union devrait chercher des moyens d'accroître l'efficacité par le biais du budget ordinaire, en offrant une transparence totale aux États Membres.</w:t>
      </w:r>
    </w:p>
    <w:p w14:paraId="5E5521D5" w14:textId="13CF4BA1" w:rsidR="00A374B3" w:rsidRDefault="00A374B3" w:rsidP="00A374B3">
      <w:r>
        <w:t>Compte tenu de ce qui précède, la Fédération de Russie estime que la Résolution 91 (Rév.</w:t>
      </w:r>
      <w:r w:rsidR="002C5B44">
        <w:t> </w:t>
      </w:r>
      <w:r>
        <w:t>Guadalajara, 2010) devrait être révisée à la PP-26, et que le décide devrait être modifié pour indiquer clairement que le recouvrement des coûts pour le traitement des fiches de notification des réseaux à satellite ne devrait couvrir que les coûts directs supportés par le Bureau des radiocommunications comme indiqué ci-dessus, tandis que les coûts indirects devraient être couverts par le budget ordinaire à l'aide des contributions des États</w:t>
      </w:r>
      <w:r w:rsidR="002C5B44">
        <w:t> </w:t>
      </w:r>
      <w:r>
        <w:t>Membres.</w:t>
      </w:r>
    </w:p>
    <w:p w14:paraId="02FFD4A8" w14:textId="61511FE4" w:rsidR="00A374B3" w:rsidRDefault="00A374B3" w:rsidP="00A374B3">
      <w:r>
        <w:t>De toute évidence, le passage à un nouveau mécanisme de recouvrement des coûts pour le traitement des fiches de notification des réseaux à satellite nécessitera inévitablement des changements dans les pratiques budgétaires de l'UIT. Il conviendrait donc de constituer une provision pour couvrir d'éventuelles insuffisances.</w:t>
      </w:r>
    </w:p>
    <w:p w14:paraId="2B8DD034" w14:textId="1857CCBE" w:rsidR="00A374B3" w:rsidRDefault="00A374B3" w:rsidP="00A374B3">
      <w:r>
        <w:t>La mise en œuvre de l'approche proposée apportera des avantages importants au secteur des satellites, notamment de nouvelles incitations à investir dans les secteurs de haute technologie (non OSG), la suppression de ce qui équivaut à une taxe sur l'innovation, une discipline financière améliorée, un allègement du fardeau de la dette des opérateurs de satellites à l'UIT et un renforcement du principe d'équité en matière d'accès.</w:t>
      </w:r>
    </w:p>
    <w:p w14:paraId="7A7923F2" w14:textId="57BC6B0C" w:rsidR="00A374B3" w:rsidRDefault="00A374B3" w:rsidP="002C5B44">
      <w:pPr>
        <w:keepLines/>
      </w:pPr>
      <w:r>
        <w:t>En outre, afin de préserver le droit absolu de tous les États Membres d'accéder aux ressources orbitales et spectrales, la Fédération de Russie propose de consolider le droit annuel à la franchise de notification afin de permettre aux États Membres d'exercer leurs droits souverains. Cette règle devrait couvrir l'intégralité des coûts administratifs du BR imputés sur le budget ordinaire et exclure tout recours au recouvrement des coûts, pour une fiche de notification prioritaire par administration et par an.</w:t>
      </w:r>
    </w:p>
    <w:p w14:paraId="1464EF95" w14:textId="7024B9BF" w:rsidR="00A374B3" w:rsidRDefault="00A374B3" w:rsidP="00A374B3">
      <w:r>
        <w:t>Les coûts de traitement de cette fiche de notification, y compris toutes les procédures d'inscription administratives et techniques connexes, devraient également être intégralement couverts par le budget ordinaire de l'UIT. Cela éliminera toute discrimination pour des raisons financières dans la mise en œuvre des programmes spatiaux nationaux.</w:t>
      </w:r>
    </w:p>
    <w:p w14:paraId="7F47D38F" w14:textId="2362245B" w:rsidR="00A374B3" w:rsidRDefault="00A374B3" w:rsidP="00A374B3">
      <w:r>
        <w:t>Cette proposition découle directement de l'article 44 de la Constitution de l'UIT (numéro</w:t>
      </w:r>
      <w:r w:rsidR="002C5B44">
        <w:t> </w:t>
      </w:r>
      <w:r>
        <w:t>196), qui exige un accès équitable aux fréquences et aux orbites, compte tenu des besoins spéciaux des pays en développement.</w:t>
      </w:r>
    </w:p>
    <w:p w14:paraId="018C0A24" w14:textId="77777777" w:rsidR="00A374B3" w:rsidRDefault="00A374B3" w:rsidP="00A374B3">
      <w:pPr>
        <w:pStyle w:val="Heading1"/>
      </w:pPr>
      <w:r>
        <w:t>II</w:t>
      </w:r>
      <w:r>
        <w:tab/>
        <w:t>Propositions</w:t>
      </w:r>
    </w:p>
    <w:p w14:paraId="746DBDD9" w14:textId="25ECA2CA" w:rsidR="00A374B3" w:rsidRDefault="00A374B3" w:rsidP="00A374B3">
      <w:r>
        <w:t>1</w:t>
      </w:r>
      <w:r>
        <w:tab/>
        <w:t>Le Groupe de travail du Conseil sur les ressources financières et les ressources humaines (GTC-FHR) devrait être chargé:</w:t>
      </w:r>
    </w:p>
    <w:p w14:paraId="31192592" w14:textId="022DDFD3" w:rsidR="00A374B3" w:rsidRDefault="00A374B3" w:rsidP="00A374B3">
      <w:r>
        <w:t>1.1</w:t>
      </w:r>
      <w:r>
        <w:tab/>
        <w:t>d'élaborer, sur la base des informations fournies par le BR, un rapport détaillé sur le financement du BR pendant le dernier cycle quadriennal, comprenant:</w:t>
      </w:r>
    </w:p>
    <w:p w14:paraId="2CC31B18" w14:textId="7970E348" w:rsidR="00A374B3" w:rsidRDefault="002C5B44" w:rsidP="00A374B3">
      <w:pPr>
        <w:pStyle w:val="enumlev1"/>
      </w:pPr>
      <w:r>
        <w:t>–</w:t>
      </w:r>
      <w:r w:rsidR="00A374B3">
        <w:tab/>
        <w:t>les données de paiement: des statistiques sur les factures émises et les montants effectifs reçus des opérateurs de satellites;</w:t>
      </w:r>
    </w:p>
    <w:p w14:paraId="53F34561" w14:textId="05877FB1" w:rsidR="00A374B3" w:rsidRDefault="002C5B44" w:rsidP="00A374B3">
      <w:pPr>
        <w:pStyle w:val="enumlev1"/>
      </w:pPr>
      <w:r>
        <w:t>–</w:t>
      </w:r>
      <w:r w:rsidR="00A374B3">
        <w:tab/>
        <w:t>les sommes dues: le volume des créances des opérateurs envers l'UIT et leur évolution dans le temps;</w:t>
      </w:r>
    </w:p>
    <w:p w14:paraId="36B97607" w14:textId="6CB28834" w:rsidR="00A374B3" w:rsidRDefault="002C5B44" w:rsidP="00A374B3">
      <w:pPr>
        <w:pStyle w:val="enumlev1"/>
      </w:pPr>
      <w:r>
        <w:t>–</w:t>
      </w:r>
      <w:r w:rsidR="00A374B3">
        <w:tab/>
        <w:t>l'analyse des coûts: l'imputation des coûts directs pour les fiches de notification (selon la méthode actuelle);</w:t>
      </w:r>
    </w:p>
    <w:p w14:paraId="03F1B194" w14:textId="12951B22" w:rsidR="00A374B3" w:rsidRDefault="002C5B44" w:rsidP="00A374B3">
      <w:pPr>
        <w:pStyle w:val="enumlev1"/>
      </w:pPr>
      <w:r>
        <w:t>–</w:t>
      </w:r>
      <w:r w:rsidR="00A374B3">
        <w:tab/>
        <w:t>des statistiques sur les fiches de notification: nombre total de fiches de notification de systèmes à satellites inscrites pendant la période indiquée.</w:t>
      </w:r>
    </w:p>
    <w:p w14:paraId="1405F09D" w14:textId="2482C232" w:rsidR="006A11AE" w:rsidRDefault="00A374B3" w:rsidP="00A374B3">
      <w:r>
        <w:t>1.2</w:t>
      </w:r>
      <w:r>
        <w:tab/>
        <w:t>de présenter au Conseil, à sa session de 2027, un modèle de financement selon lequel les droits perçus pour le traitement des fiches de notification des réseaux à satellite sont limités aux coûts opérationnels directs, tandis que les coûts indirects supportés par le BR sont comptabilisés dans le cadre de ses activités statutaires et imputés dans le budget ordinaire de l'Union.</w:t>
      </w:r>
    </w:p>
    <w:p w14:paraId="42EC7D18" w14:textId="77777777" w:rsidR="00897553" w:rsidRDefault="006A11AE" w:rsidP="002D2336">
      <w:pPr>
        <w:jc w:val="center"/>
      </w:pPr>
      <w:r>
        <w:t>______________</w:t>
      </w:r>
    </w:p>
    <w:sectPr w:rsidR="00897553"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45F9" w14:textId="77777777" w:rsidR="00E40F33" w:rsidRDefault="00E40F33">
      <w:r>
        <w:separator/>
      </w:r>
    </w:p>
  </w:endnote>
  <w:endnote w:type="continuationSeparator" w:id="0">
    <w:p w14:paraId="1F3C0BEA" w14:textId="77777777" w:rsidR="00E40F33" w:rsidRDefault="00E4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2CDD" w14:textId="239AD167" w:rsidR="00732045" w:rsidRDefault="00E40F33">
    <w:pPr>
      <w:pStyle w:val="Footer"/>
    </w:pPr>
    <w:fldSimple w:instr=" FILENAME \p \* MERGEFORMAT ">
      <w:r>
        <w:t>Document2</w:t>
      </w:r>
    </w:fldSimple>
    <w:r w:rsidR="00732045">
      <w:tab/>
    </w:r>
    <w:r w:rsidR="002F1B76">
      <w:fldChar w:fldCharType="begin"/>
    </w:r>
    <w:r w:rsidR="00732045">
      <w:instrText xml:space="preserve"> savedate \@ dd.MM.yy </w:instrText>
    </w:r>
    <w:r w:rsidR="002F1B76">
      <w:fldChar w:fldCharType="separate"/>
    </w:r>
    <w:r w:rsidR="003E2931">
      <w:t>23.04.26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03B6A9F" w14:textId="77777777" w:rsidTr="00E31DCE">
      <w:trPr>
        <w:jc w:val="center"/>
      </w:trPr>
      <w:tc>
        <w:tcPr>
          <w:tcW w:w="1803" w:type="dxa"/>
          <w:vAlign w:val="center"/>
        </w:tcPr>
        <w:p w14:paraId="327EA4CA" w14:textId="19DE4178" w:rsidR="00A51849" w:rsidRDefault="00A374B3" w:rsidP="00A51849">
          <w:pPr>
            <w:pStyle w:val="Header"/>
            <w:jc w:val="left"/>
            <w:rPr>
              <w:noProof/>
            </w:rPr>
          </w:pPr>
          <w:r>
            <w:rPr>
              <w:noProof/>
            </w:rPr>
            <w:t>2600957</w:t>
          </w:r>
        </w:p>
      </w:tc>
      <w:tc>
        <w:tcPr>
          <w:tcW w:w="8261" w:type="dxa"/>
        </w:tcPr>
        <w:p w14:paraId="3F84AF07" w14:textId="43894AA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374B3">
            <w:rPr>
              <w:bCs/>
            </w:rPr>
            <w:t>90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2762FC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829ECC" w14:textId="77777777" w:rsidTr="00E31DCE">
      <w:trPr>
        <w:jc w:val="center"/>
      </w:trPr>
      <w:tc>
        <w:tcPr>
          <w:tcW w:w="1803" w:type="dxa"/>
          <w:vAlign w:val="center"/>
        </w:tcPr>
        <w:p w14:paraId="4D7CB008"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37A0E47" w14:textId="29656D5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374B3">
            <w:rPr>
              <w:bCs/>
            </w:rPr>
            <w:t>90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A12CC4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5A71" w14:textId="77777777" w:rsidR="00E40F33" w:rsidRDefault="00E40F33">
      <w:r>
        <w:t>____________________</w:t>
      </w:r>
    </w:p>
  </w:footnote>
  <w:footnote w:type="continuationSeparator" w:id="0">
    <w:p w14:paraId="3B8D9528" w14:textId="77777777" w:rsidR="00E40F33" w:rsidRDefault="00E4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53A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E55E52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7292"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33"/>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5274"/>
    <w:rsid w:val="00267E02"/>
    <w:rsid w:val="00271321"/>
    <w:rsid w:val="00277DEA"/>
    <w:rsid w:val="002A5D44"/>
    <w:rsid w:val="002C3F32"/>
    <w:rsid w:val="002C4E3D"/>
    <w:rsid w:val="002C5B44"/>
    <w:rsid w:val="002D2336"/>
    <w:rsid w:val="002E0BC4"/>
    <w:rsid w:val="002F1B76"/>
    <w:rsid w:val="0033568E"/>
    <w:rsid w:val="00355FF5"/>
    <w:rsid w:val="00361350"/>
    <w:rsid w:val="003C3FAE"/>
    <w:rsid w:val="003E2931"/>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1478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374B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1D10"/>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0F33"/>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69BFA"/>
  <w15:docId w15:val="{8BE7821E-E807-4C6D-8027-86250E5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1-f.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md/S25-CL-C-0125/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6-CWGFHR22-C-0002/fr"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1</TotalTime>
  <Pages>4</Pages>
  <Words>5202</Words>
  <Characters>5515</Characters>
  <Application>Microsoft Office Word</Application>
  <DocSecurity>0</DocSecurity>
  <Lines>220</Lines>
  <Paragraphs>191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10526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Amélioration du mécanisme de recouvrement des coûts pour le traitement des fiches de notification des réseaux à satellite</dc:title>
  <dc:subject>Conseil 2026 de l'UIT</dc:subject>
  <dc:creator>GBS</dc:creator>
  <cp:keywords>C26; C2026; Council 2026; PP26</cp:keywords>
  <dc:description/>
  <cp:lastModifiedBy>GBS</cp:lastModifiedBy>
  <cp:revision>2</cp:revision>
  <cp:lastPrinted>2000-07-18T08:55:00Z</cp:lastPrinted>
  <dcterms:created xsi:type="dcterms:W3CDTF">2026-04-29T14:06:00Z</dcterms:created>
  <dcterms:modified xsi:type="dcterms:W3CDTF">2026-04-29T14:06:00Z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