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FD2F3BD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F80100" w14:textId="0607C21E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5E0B52" w:rsidRPr="00C76A28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684B679D" w14:textId="67E096FC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5E0B52">
              <w:rPr>
                <w:rFonts w:hint="eastAsia"/>
                <w:b/>
                <w:lang w:val="fr-CH" w:eastAsia="zh-CN"/>
              </w:rPr>
              <w:t>90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8C8E2D8" w14:textId="77777777" w:rsidTr="00555C29">
        <w:trPr>
          <w:cantSplit/>
        </w:trPr>
        <w:tc>
          <w:tcPr>
            <w:tcW w:w="3969" w:type="dxa"/>
            <w:vMerge/>
          </w:tcPr>
          <w:p w14:paraId="4ADD5D3F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4F0D95" w14:textId="1E6728E2" w:rsidR="00E24D59" w:rsidRPr="00E85629" w:rsidRDefault="005E0B52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14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4F8E434B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2DB370E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7FE3D9B" w14:textId="3BCD1163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5E0B52">
              <w:rPr>
                <w:rFonts w:cstheme="minorHAnsi" w:hint="eastAsia"/>
                <w:b/>
                <w:bCs/>
                <w:lang w:val="ru-RU" w:eastAsia="zh-CN"/>
              </w:rPr>
              <w:t>俄文</w:t>
            </w:r>
          </w:p>
        </w:tc>
      </w:tr>
      <w:tr w:rsidR="00E24D59" w:rsidRPr="00813E5E" w14:paraId="407DCDF8" w14:textId="77777777" w:rsidTr="00555C29">
        <w:trPr>
          <w:cantSplit/>
          <w:trHeight w:val="23"/>
        </w:trPr>
        <w:tc>
          <w:tcPr>
            <w:tcW w:w="3969" w:type="dxa"/>
          </w:tcPr>
          <w:p w14:paraId="1FB861E0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F8F88BE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5F8DA74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5538121" w14:textId="3CAD80D2" w:rsidR="00E24D59" w:rsidRPr="00D60CBE" w:rsidRDefault="005E0B52" w:rsidP="00C24DAC">
            <w:pPr>
              <w:pStyle w:val="Source"/>
              <w:framePr w:hSpace="0" w:wrap="auto" w:vAnchor="margin" w:hAnchor="text" w:xAlign="left" w:yAlign="inline"/>
              <w:rPr>
                <w:lang w:val="en-GB"/>
              </w:rPr>
            </w:pPr>
            <w:bookmarkStart w:id="5" w:name="dsource" w:colFirst="0" w:colLast="0"/>
            <w:bookmarkEnd w:id="4"/>
            <w:r w:rsidRPr="00D31970">
              <w:rPr>
                <w:rFonts w:hint="eastAsia"/>
              </w:rPr>
              <w:t>俄罗斯联邦</w:t>
            </w:r>
            <w:r w:rsidR="00031B25" w:rsidRPr="00031B25">
              <w:rPr>
                <w:rFonts w:hint="eastAsia"/>
              </w:rPr>
              <w:t>、亚美尼亚</w:t>
            </w:r>
            <w:r w:rsidR="00031B25" w:rsidRPr="00D60CBE">
              <w:rPr>
                <w:rFonts w:hint="eastAsia"/>
                <w:lang w:val="en-GB"/>
              </w:rPr>
              <w:t>（</w:t>
            </w:r>
            <w:r w:rsidR="00031B25" w:rsidRPr="00031B25">
              <w:rPr>
                <w:rFonts w:hint="eastAsia"/>
              </w:rPr>
              <w:t>共和国</w:t>
            </w:r>
            <w:r w:rsidR="00031B25" w:rsidRPr="00D60CBE">
              <w:rPr>
                <w:rFonts w:hint="eastAsia"/>
                <w:lang w:val="en-GB"/>
              </w:rPr>
              <w:t>）</w:t>
            </w:r>
            <w:r w:rsidR="00031B25" w:rsidRPr="00031B25">
              <w:rPr>
                <w:rFonts w:hint="eastAsia"/>
              </w:rPr>
              <w:t>和白俄罗斯</w:t>
            </w:r>
            <w:r w:rsidR="00031B25" w:rsidRPr="00D60CBE">
              <w:rPr>
                <w:rFonts w:hint="eastAsia"/>
                <w:lang w:val="en-GB"/>
              </w:rPr>
              <w:t>（</w:t>
            </w:r>
            <w:r w:rsidR="00031B25" w:rsidRPr="00031B25">
              <w:rPr>
                <w:rFonts w:hint="eastAsia"/>
              </w:rPr>
              <w:t>共和国</w:t>
            </w:r>
            <w:r w:rsidR="00031B25" w:rsidRPr="00D60CBE">
              <w:rPr>
                <w:rFonts w:hint="eastAsia"/>
                <w:lang w:val="en-GB"/>
              </w:rPr>
              <w:t>）</w:t>
            </w:r>
            <w:r w:rsidRPr="00D31970">
              <w:rPr>
                <w:rFonts w:hint="eastAsia"/>
              </w:rPr>
              <w:t>的文</w:t>
            </w:r>
            <w:r w:rsidRPr="007446C5">
              <w:rPr>
                <w:rFonts w:hint="eastAsia"/>
              </w:rPr>
              <w:t>稿</w:t>
            </w:r>
          </w:p>
        </w:tc>
      </w:tr>
      <w:tr w:rsidR="00E24D59" w:rsidRPr="00813E5E" w14:paraId="0017EFA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8564167" w14:textId="5C618CFA" w:rsidR="00E24D59" w:rsidRPr="00D60CBE" w:rsidRDefault="005E0B52" w:rsidP="00C24DA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7446C5">
              <w:rPr>
                <w:rFonts w:hint="eastAsia"/>
              </w:rPr>
              <w:t>改进卫星网络申报</w:t>
            </w:r>
            <w:r>
              <w:rPr>
                <w:rFonts w:hint="eastAsia"/>
              </w:rPr>
              <w:t>的</w:t>
            </w:r>
            <w:r w:rsidRPr="007446C5">
              <w:rPr>
                <w:rFonts w:hint="eastAsia"/>
              </w:rPr>
              <w:t>成本回收机制</w:t>
            </w:r>
          </w:p>
        </w:tc>
      </w:tr>
      <w:tr w:rsidR="00E24D59" w:rsidRPr="00813E5E" w14:paraId="247E34CF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150937C" w14:textId="76912029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45A8EEFC" w14:textId="77777777" w:rsidR="005E0B52" w:rsidRPr="00477D57" w:rsidRDefault="005E0B52" w:rsidP="005E0B52">
            <w:pPr>
              <w:ind w:firstLineChars="200" w:firstLine="480"/>
              <w:rPr>
                <w:lang w:eastAsia="zh-CN"/>
              </w:rPr>
            </w:pPr>
            <w:r w:rsidRPr="007446C5">
              <w:rPr>
                <w:rFonts w:hint="eastAsia"/>
                <w:lang w:eastAsia="zh-CN"/>
              </w:rPr>
              <w:t>本文稿</w:t>
            </w:r>
            <w:r>
              <w:rPr>
                <w:rFonts w:hint="eastAsia"/>
                <w:lang w:eastAsia="zh-CN"/>
              </w:rPr>
              <w:t>提议</w:t>
            </w:r>
            <w:r w:rsidRPr="007446C5">
              <w:rPr>
                <w:rFonts w:hint="eastAsia"/>
                <w:lang w:eastAsia="zh-CN"/>
              </w:rPr>
              <w:t>修订</w:t>
            </w:r>
            <w:r>
              <w:rPr>
                <w:rFonts w:hint="eastAsia"/>
                <w:lang w:eastAsia="zh-CN"/>
              </w:rPr>
              <w:t>当前</w:t>
            </w:r>
            <w:r w:rsidRPr="007446C5">
              <w:rPr>
                <w:rFonts w:hint="eastAsia"/>
                <w:lang w:eastAsia="zh-CN"/>
              </w:rPr>
              <w:t>用于卫星网络申报处理成本回收的机制</w:t>
            </w:r>
            <w:r>
              <w:rPr>
                <w:rFonts w:hint="eastAsia"/>
                <w:lang w:eastAsia="zh-CN"/>
              </w:rPr>
              <w:t>（</w:t>
            </w:r>
            <w:r w:rsidRPr="007446C5">
              <w:rPr>
                <w:rFonts w:hint="eastAsia"/>
                <w:lang w:eastAsia="zh-CN"/>
              </w:rPr>
              <w:t>理事会第</w:t>
            </w:r>
            <w:r w:rsidRPr="003A3B46">
              <w:rPr>
                <w:rFonts w:cs="Calibri"/>
                <w:lang w:eastAsia="zh-CN"/>
              </w:rPr>
              <w:t>482</w:t>
            </w:r>
            <w:r w:rsidRPr="007446C5">
              <w:rPr>
                <w:rFonts w:hint="eastAsia"/>
                <w:lang w:eastAsia="zh-CN"/>
              </w:rPr>
              <w:t>号决定</w:t>
            </w:r>
            <w:r>
              <w:rPr>
                <w:rFonts w:hint="eastAsia"/>
                <w:lang w:eastAsia="zh-CN"/>
              </w:rPr>
              <w:t>），将</w:t>
            </w:r>
            <w:r w:rsidRPr="007446C5">
              <w:rPr>
                <w:rFonts w:hint="eastAsia"/>
                <w:lang w:eastAsia="zh-CN"/>
              </w:rPr>
              <w:t>间接成本</w:t>
            </w:r>
            <w:r>
              <w:rPr>
                <w:rFonts w:hint="eastAsia"/>
                <w:lang w:eastAsia="zh-CN"/>
              </w:rPr>
              <w:t>排除在</w:t>
            </w:r>
            <w:r w:rsidRPr="007446C5">
              <w:rPr>
                <w:rFonts w:hint="eastAsia"/>
                <w:lang w:eastAsia="zh-CN"/>
              </w:rPr>
              <w:t>卫星运营商</w:t>
            </w:r>
            <w:r>
              <w:rPr>
                <w:rFonts w:hint="eastAsia"/>
                <w:lang w:eastAsia="zh-CN"/>
              </w:rPr>
              <w:t>需承担</w:t>
            </w:r>
            <w:r w:rsidRPr="007446C5"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lang w:eastAsia="zh-CN"/>
              </w:rPr>
              <w:t>费用之外。提案建议，</w:t>
            </w:r>
            <w:r w:rsidRPr="007446C5">
              <w:rPr>
                <w:rFonts w:hint="eastAsia"/>
                <w:lang w:eastAsia="zh-CN"/>
              </w:rPr>
              <w:t>从</w:t>
            </w:r>
            <w:r w:rsidRPr="003A3B46">
              <w:rPr>
                <w:rFonts w:cs="Calibri"/>
                <w:lang w:eastAsia="zh-CN"/>
              </w:rPr>
              <w:t>2028-2029</w:t>
            </w:r>
            <w:r w:rsidRPr="007446C5">
              <w:rPr>
                <w:rFonts w:hint="eastAsia"/>
                <w:lang w:eastAsia="zh-CN"/>
              </w:rPr>
              <w:t>年预算周期开始</w:t>
            </w:r>
            <w:r>
              <w:rPr>
                <w:rFonts w:hint="eastAsia"/>
                <w:lang w:eastAsia="zh-CN"/>
              </w:rPr>
              <w:t>，</w:t>
            </w:r>
            <w:r w:rsidRPr="007446C5">
              <w:rPr>
                <w:rFonts w:hint="eastAsia"/>
                <w:lang w:eastAsia="zh-CN"/>
              </w:rPr>
              <w:t>卫星网络申报处理</w:t>
            </w:r>
            <w:r>
              <w:rPr>
                <w:rFonts w:hint="eastAsia"/>
                <w:lang w:eastAsia="zh-CN"/>
              </w:rPr>
              <w:t>工作</w:t>
            </w:r>
            <w:r w:rsidRPr="007446C5">
              <w:rPr>
                <w:rFonts w:hint="eastAsia"/>
                <w:lang w:eastAsia="zh-CN"/>
              </w:rPr>
              <w:t>的间接</w:t>
            </w:r>
            <w:r>
              <w:rPr>
                <w:rFonts w:hint="eastAsia"/>
                <w:lang w:eastAsia="zh-CN"/>
              </w:rPr>
              <w:t>成本从</w:t>
            </w:r>
            <w:r w:rsidRPr="007446C5">
              <w:rPr>
                <w:rFonts w:hint="eastAsia"/>
                <w:lang w:eastAsia="zh-CN"/>
              </w:rPr>
              <w:t>国际电</w:t>
            </w:r>
            <w:proofErr w:type="gramStart"/>
            <w:r w:rsidRPr="007446C5">
              <w:rPr>
                <w:rFonts w:hint="eastAsia"/>
                <w:lang w:eastAsia="zh-CN"/>
              </w:rPr>
              <w:t>联正常</w:t>
            </w:r>
            <w:proofErr w:type="gramEnd"/>
            <w:r w:rsidRPr="007446C5">
              <w:rPr>
                <w:rFonts w:hint="eastAsia"/>
                <w:lang w:eastAsia="zh-CN"/>
              </w:rPr>
              <w:t>预算</w:t>
            </w:r>
            <w:r>
              <w:rPr>
                <w:rFonts w:hint="eastAsia"/>
                <w:lang w:eastAsia="zh-CN"/>
              </w:rPr>
              <w:t>中拨付。</w:t>
            </w:r>
          </w:p>
          <w:p w14:paraId="7CE5006D" w14:textId="77777777" w:rsidR="005E0B52" w:rsidRPr="00477D57" w:rsidRDefault="005E0B52" w:rsidP="005E0B52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784E4F5A" w14:textId="77777777" w:rsidR="005E0B52" w:rsidRPr="00477D57" w:rsidRDefault="005E0B52" w:rsidP="005E0B52">
            <w:pPr>
              <w:ind w:firstLineChars="200" w:firstLine="480"/>
              <w:rPr>
                <w:lang w:eastAsia="zh-CN"/>
              </w:rPr>
            </w:pPr>
            <w:r w:rsidRPr="007446C5">
              <w:rPr>
                <w:rFonts w:hint="eastAsia"/>
                <w:lang w:eastAsia="zh-CN"/>
              </w:rPr>
              <w:t>请理事会</w:t>
            </w:r>
            <w:r w:rsidRPr="00DF2CC4">
              <w:rPr>
                <w:rFonts w:hint="eastAsia"/>
                <w:b/>
                <w:bCs/>
                <w:lang w:eastAsia="zh-CN"/>
              </w:rPr>
              <w:t>审议</w:t>
            </w:r>
            <w:r w:rsidRPr="007446C5">
              <w:rPr>
                <w:rFonts w:hint="eastAsia"/>
                <w:lang w:eastAsia="zh-CN"/>
              </w:rPr>
              <w:t>这些提案</w:t>
            </w:r>
            <w:r>
              <w:rPr>
                <w:rFonts w:hint="eastAsia"/>
                <w:lang w:eastAsia="zh-CN"/>
              </w:rPr>
              <w:t>，</w:t>
            </w:r>
            <w:r w:rsidRPr="007446C5">
              <w:rPr>
                <w:rFonts w:hint="eastAsia"/>
                <w:lang w:eastAsia="zh-CN"/>
              </w:rPr>
              <w:t>并酌情提出意见和建议</w:t>
            </w:r>
            <w:r>
              <w:rPr>
                <w:rFonts w:hint="eastAsia"/>
                <w:lang w:eastAsia="zh-CN"/>
              </w:rPr>
              <w:t>。</w:t>
            </w:r>
          </w:p>
          <w:p w14:paraId="04F180B8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3FE3CABE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20E5A1D5" w14:textId="6FE6497C" w:rsidR="00E24D59" w:rsidRPr="00477D57" w:rsidRDefault="005E0B52" w:rsidP="005E0B52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hyperlink r:id="rId8" w:history="1"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Pr="00DF2CC4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482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号决定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Pr="00DF2CC4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C01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，最后修正</w:t>
              </w:r>
              <w:r w:rsidRPr="00DF2CC4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C25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</w:hyperlink>
            <w:r w:rsidRPr="00DF2CC4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hyperlink r:id="rId9" w:history="1"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全权代表大会第</w:t>
              </w:r>
              <w:r w:rsidRPr="00DF2CC4">
                <w:rPr>
                  <w:rStyle w:val="Hyperlink"/>
                  <w:rFonts w:ascii="STKaiti" w:eastAsia="STKaiti" w:hAnsi="STKaiti" w:cs="Calibri"/>
                  <w:noProof w:val="0"/>
                  <w:sz w:val="22"/>
                  <w:szCs w:val="22"/>
                  <w:lang w:eastAsia="zh-CN"/>
                </w:rPr>
                <w:t>91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号决议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Pr="00DF2CC4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2010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瓜达拉哈拉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修订版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</w:hyperlink>
            <w:r w:rsidRPr="00DF2CC4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hyperlink r:id="rId10" w:history="1"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建议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更新卫星网络申报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相关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方法的</w:t>
              </w:r>
              <w:r w:rsidRPr="00DF2CC4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CWG-FHR-22/2</w:t>
              </w:r>
              <w:r w:rsidRPr="00DF2CC4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号文件</w:t>
              </w:r>
            </w:hyperlink>
          </w:p>
        </w:tc>
      </w:tr>
      <w:bookmarkEnd w:id="2"/>
      <w:bookmarkEnd w:id="6"/>
    </w:tbl>
    <w:p w14:paraId="18BCA72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865D86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E76487D" w14:textId="77777777" w:rsidR="005E0B52" w:rsidRPr="005E0B52" w:rsidRDefault="005E0B52" w:rsidP="005E0B52">
      <w:pPr>
        <w:pStyle w:val="Heading1"/>
        <w:rPr>
          <w:lang w:eastAsia="zh-CN"/>
        </w:rPr>
      </w:pPr>
      <w:r w:rsidRPr="00C76A28">
        <w:rPr>
          <w:lang w:eastAsia="zh-CN"/>
        </w:rPr>
        <w:lastRenderedPageBreak/>
        <w:t>I</w:t>
      </w:r>
      <w:r w:rsidRPr="00C76A28">
        <w:rPr>
          <w:lang w:eastAsia="zh-CN"/>
        </w:rPr>
        <w:tab/>
      </w:r>
      <w:r w:rsidRPr="005E0B52">
        <w:rPr>
          <w:lang w:eastAsia="zh-CN"/>
        </w:rPr>
        <w:t>引言</w:t>
      </w:r>
    </w:p>
    <w:p w14:paraId="7AC7D48C" w14:textId="77777777" w:rsidR="005E0B52" w:rsidRPr="00C76A28" w:rsidRDefault="005E0B52" w:rsidP="005E0B5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当前</w:t>
      </w:r>
      <w:r w:rsidRPr="007446C5">
        <w:rPr>
          <w:rFonts w:hint="eastAsia"/>
          <w:lang w:eastAsia="zh-CN"/>
        </w:rPr>
        <w:t>用于卫星网络申报成本</w:t>
      </w:r>
      <w:r>
        <w:rPr>
          <w:rFonts w:hint="eastAsia"/>
          <w:lang w:eastAsia="zh-CN"/>
        </w:rPr>
        <w:t>回收的</w:t>
      </w:r>
      <w:r w:rsidRPr="007446C5">
        <w:rPr>
          <w:rFonts w:hint="eastAsia"/>
          <w:lang w:eastAsia="zh-CN"/>
        </w:rPr>
        <w:t>机制</w:t>
      </w:r>
      <w:r>
        <w:rPr>
          <w:rFonts w:hint="eastAsia"/>
          <w:lang w:eastAsia="zh-CN"/>
        </w:rPr>
        <w:t>（适用</w:t>
      </w:r>
      <w:r w:rsidRPr="007446C5">
        <w:rPr>
          <w:rFonts w:hint="eastAsia"/>
          <w:lang w:eastAsia="zh-CN"/>
        </w:rPr>
        <w:t>国际电联理事会第</w:t>
      </w:r>
      <w:r w:rsidRPr="00C76A28">
        <w:rPr>
          <w:lang w:eastAsia="zh-CN"/>
        </w:rPr>
        <w:t>482</w:t>
      </w:r>
      <w:r w:rsidRPr="007446C5">
        <w:rPr>
          <w:rFonts w:hint="eastAsia"/>
          <w:lang w:eastAsia="zh-CN"/>
        </w:rPr>
        <w:t>号决定</w:t>
      </w:r>
      <w:r>
        <w:rPr>
          <w:rFonts w:hint="eastAsia"/>
          <w:lang w:eastAsia="zh-CN"/>
        </w:rPr>
        <w:t>）</w:t>
      </w:r>
      <w:r w:rsidRPr="007446C5">
        <w:rPr>
          <w:rFonts w:hint="eastAsia"/>
          <w:lang w:eastAsia="zh-CN"/>
        </w:rPr>
        <w:t>正面临</w:t>
      </w:r>
      <w:r>
        <w:rPr>
          <w:rFonts w:hint="eastAsia"/>
          <w:lang w:eastAsia="zh-CN"/>
        </w:rPr>
        <w:t>来自</w:t>
      </w:r>
      <w:r w:rsidRPr="007446C5">
        <w:rPr>
          <w:rFonts w:hint="eastAsia"/>
          <w:lang w:eastAsia="zh-CN"/>
        </w:rPr>
        <w:t>俄罗斯卫星运营商</w:t>
      </w:r>
      <w:r>
        <w:rPr>
          <w:rFonts w:hint="eastAsia"/>
          <w:lang w:eastAsia="zh-CN"/>
        </w:rPr>
        <w:t>及</w:t>
      </w:r>
      <w:r w:rsidRPr="007446C5">
        <w:rPr>
          <w:rFonts w:hint="eastAsia"/>
          <w:lang w:eastAsia="zh-CN"/>
        </w:rPr>
        <w:t>其他国际卫星运营商的系统性信任危机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主要问题</w:t>
      </w:r>
      <w:r>
        <w:rPr>
          <w:rFonts w:hint="eastAsia"/>
          <w:lang w:eastAsia="zh-CN"/>
        </w:rPr>
        <w:t>在于向</w:t>
      </w:r>
      <w:r w:rsidRPr="007446C5">
        <w:rPr>
          <w:rFonts w:hint="eastAsia"/>
          <w:lang w:eastAsia="zh-CN"/>
        </w:rPr>
        <w:t>卫星运营商</w:t>
      </w:r>
      <w:r>
        <w:rPr>
          <w:rFonts w:hint="eastAsia"/>
          <w:lang w:eastAsia="zh-CN"/>
        </w:rPr>
        <w:t>开具</w:t>
      </w:r>
      <w:r w:rsidRPr="007446C5">
        <w:rPr>
          <w:rFonts w:hint="eastAsia"/>
          <w:lang w:eastAsia="zh-CN"/>
        </w:rPr>
        <w:t>的发票中</w:t>
      </w:r>
      <w:r>
        <w:rPr>
          <w:rFonts w:hint="eastAsia"/>
          <w:lang w:eastAsia="zh-CN"/>
        </w:rPr>
        <w:t>包含了</w:t>
      </w:r>
      <w:r w:rsidRPr="007446C5">
        <w:rPr>
          <w:rFonts w:hint="eastAsia"/>
          <w:lang w:eastAsia="zh-CN"/>
        </w:rPr>
        <w:t>间接</w:t>
      </w:r>
      <w:r>
        <w:rPr>
          <w:rFonts w:hint="eastAsia"/>
          <w:lang w:eastAsia="zh-CN"/>
        </w:rPr>
        <w:t>成本。</w:t>
      </w:r>
      <w:r w:rsidRPr="007446C5">
        <w:rPr>
          <w:rFonts w:hint="eastAsia"/>
          <w:lang w:eastAsia="zh-CN"/>
        </w:rPr>
        <w:t>这些成本</w:t>
      </w:r>
      <w:r>
        <w:rPr>
          <w:rFonts w:hint="eastAsia"/>
          <w:lang w:eastAsia="zh-CN"/>
        </w:rPr>
        <w:t>是</w:t>
      </w:r>
      <w:r w:rsidRPr="007446C5">
        <w:rPr>
          <w:rFonts w:hint="eastAsia"/>
          <w:lang w:eastAsia="zh-CN"/>
        </w:rPr>
        <w:t>国际电联</w:t>
      </w:r>
      <w:r w:rsidRPr="00DE189D">
        <w:rPr>
          <w:rFonts w:hint="eastAsia"/>
          <w:lang w:eastAsia="zh-CN"/>
        </w:rPr>
        <w:t>总支</w:t>
      </w:r>
      <w:r w:rsidRPr="007446C5">
        <w:rPr>
          <w:rFonts w:hint="eastAsia"/>
          <w:lang w:eastAsia="zh-CN"/>
        </w:rPr>
        <w:t>出</w:t>
      </w:r>
      <w:r>
        <w:rPr>
          <w:rFonts w:hint="eastAsia"/>
          <w:lang w:eastAsia="zh-CN"/>
        </w:rPr>
        <w:t>中</w:t>
      </w:r>
      <w:r w:rsidRPr="00DE189D">
        <w:rPr>
          <w:rFonts w:hint="eastAsia"/>
          <w:lang w:eastAsia="zh-CN"/>
        </w:rPr>
        <w:t>可归因于</w:t>
      </w:r>
      <w:r w:rsidRPr="00D31970">
        <w:rPr>
          <w:rFonts w:hint="eastAsia"/>
          <w:lang w:eastAsia="zh-CN"/>
        </w:rPr>
        <w:t>无线电通信局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）此项工作的部分</w:t>
      </w:r>
      <w:r>
        <w:rPr>
          <w:rFonts w:hint="eastAsia"/>
          <w:lang w:eastAsia="zh-CN"/>
        </w:rPr>
        <w:t>，其</w:t>
      </w:r>
      <w:r w:rsidRPr="00EE2626">
        <w:rPr>
          <w:rFonts w:hint="eastAsia"/>
          <w:lang w:eastAsia="zh-CN"/>
        </w:rPr>
        <w:t>分摊</w:t>
      </w:r>
      <w:r>
        <w:rPr>
          <w:rFonts w:hint="eastAsia"/>
          <w:lang w:eastAsia="zh-CN"/>
        </w:rPr>
        <w:t>方法曾多次遭到</w:t>
      </w:r>
      <w:r w:rsidRPr="007446C5">
        <w:rPr>
          <w:rFonts w:hint="eastAsia"/>
          <w:lang w:eastAsia="zh-CN"/>
        </w:rPr>
        <w:t>成员国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批评</w:t>
      </w:r>
      <w:r>
        <w:rPr>
          <w:rFonts w:hint="eastAsia"/>
          <w:lang w:eastAsia="zh-CN"/>
        </w:rPr>
        <w:t>，而且这种</w:t>
      </w:r>
      <w:r w:rsidRPr="007446C5">
        <w:rPr>
          <w:rFonts w:hint="eastAsia"/>
          <w:lang w:eastAsia="zh-CN"/>
        </w:rPr>
        <w:t>批评</w:t>
      </w:r>
      <w:r>
        <w:rPr>
          <w:rFonts w:hint="eastAsia"/>
          <w:lang w:eastAsia="zh-CN"/>
        </w:rPr>
        <w:t>是</w:t>
      </w:r>
      <w:r w:rsidRPr="00F105B1">
        <w:rPr>
          <w:rFonts w:hint="eastAsia"/>
          <w:lang w:eastAsia="zh-CN"/>
        </w:rPr>
        <w:t>有充分理由的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这种定价方法过于不透明</w:t>
      </w:r>
      <w:r>
        <w:rPr>
          <w:rFonts w:hint="eastAsia"/>
          <w:lang w:eastAsia="zh-CN"/>
        </w:rPr>
        <w:t>，使</w:t>
      </w:r>
      <w:r w:rsidRPr="007446C5">
        <w:rPr>
          <w:rFonts w:hint="eastAsia"/>
          <w:lang w:eastAsia="zh-CN"/>
        </w:rPr>
        <w:t>卫星运营商</w:t>
      </w:r>
      <w:r>
        <w:rPr>
          <w:rFonts w:hint="eastAsia"/>
          <w:lang w:eastAsia="zh-CN"/>
        </w:rPr>
        <w:t>难以进行长期的</w:t>
      </w:r>
      <w:r w:rsidRPr="007446C5">
        <w:rPr>
          <w:rFonts w:hint="eastAsia"/>
          <w:lang w:eastAsia="zh-CN"/>
        </w:rPr>
        <w:t>投资和运营支出规划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此外</w:t>
      </w:r>
      <w:r>
        <w:rPr>
          <w:rFonts w:hint="eastAsia"/>
          <w:lang w:eastAsia="zh-CN"/>
        </w:rPr>
        <w:t>，当前</w:t>
      </w:r>
      <w:r w:rsidRPr="007446C5">
        <w:rPr>
          <w:rFonts w:hint="eastAsia"/>
          <w:lang w:eastAsia="zh-CN"/>
        </w:rPr>
        <w:t>用于卫星网络申报的</w:t>
      </w:r>
      <w:r>
        <w:rPr>
          <w:rFonts w:hint="eastAsia"/>
          <w:lang w:eastAsia="zh-CN"/>
        </w:rPr>
        <w:t>基于</w:t>
      </w:r>
      <w:r w:rsidRPr="007446C5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的</w:t>
      </w:r>
      <w:r w:rsidRPr="002804BF">
        <w:rPr>
          <w:rFonts w:hint="eastAsia"/>
          <w:lang w:eastAsia="zh-CN"/>
        </w:rPr>
        <w:t>计算</w:t>
      </w:r>
      <w:r>
        <w:rPr>
          <w:rFonts w:hint="eastAsia"/>
          <w:lang w:eastAsia="zh-CN"/>
        </w:rPr>
        <w:t>体系并未</w:t>
      </w:r>
      <w:r w:rsidRPr="007446C5">
        <w:rPr>
          <w:rFonts w:hint="eastAsia"/>
          <w:lang w:eastAsia="zh-CN"/>
        </w:rPr>
        <w:t>考虑</w:t>
      </w:r>
      <w:r>
        <w:rPr>
          <w:rFonts w:hint="eastAsia"/>
          <w:lang w:eastAsia="zh-CN"/>
        </w:rPr>
        <w:t>各</w:t>
      </w:r>
      <w:r w:rsidRPr="007446C5">
        <w:rPr>
          <w:rFonts w:hint="eastAsia"/>
          <w:lang w:eastAsia="zh-CN"/>
        </w:rPr>
        <w:t>成员国缴纳的会费金额</w:t>
      </w:r>
      <w:r>
        <w:rPr>
          <w:rFonts w:hint="eastAsia"/>
          <w:lang w:eastAsia="zh-CN"/>
        </w:rPr>
        <w:t>。</w:t>
      </w:r>
    </w:p>
    <w:p w14:paraId="5F3209B3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俄罗斯卫星系统运营</w:t>
      </w:r>
      <w:proofErr w:type="gramStart"/>
      <w:r w:rsidRPr="007446C5">
        <w:rPr>
          <w:rFonts w:hint="eastAsia"/>
          <w:lang w:eastAsia="zh-CN"/>
        </w:rPr>
        <w:t>商</w:t>
      </w:r>
      <w:r>
        <w:rPr>
          <w:rFonts w:hint="eastAsia"/>
          <w:lang w:eastAsia="zh-CN"/>
        </w:rPr>
        <w:t>认识</w:t>
      </w:r>
      <w:proofErr w:type="gramEnd"/>
      <w:r>
        <w:rPr>
          <w:rFonts w:hint="eastAsia"/>
          <w:lang w:eastAsia="zh-CN"/>
        </w:rPr>
        <w:t>到，为</w:t>
      </w:r>
      <w:r w:rsidRPr="007446C5">
        <w:rPr>
          <w:rFonts w:hint="eastAsia"/>
          <w:lang w:eastAsia="zh-CN"/>
        </w:rPr>
        <w:t>确保及时</w:t>
      </w:r>
      <w:r>
        <w:rPr>
          <w:rFonts w:hint="eastAsia"/>
          <w:lang w:eastAsia="zh-CN"/>
        </w:rPr>
        <w:t>、</w:t>
      </w:r>
      <w:r w:rsidRPr="007446C5">
        <w:rPr>
          <w:rFonts w:hint="eastAsia"/>
          <w:lang w:eastAsia="zh-CN"/>
        </w:rPr>
        <w:t>高质量地处理卫星申报</w:t>
      </w:r>
      <w:r>
        <w:rPr>
          <w:rFonts w:hint="eastAsia"/>
          <w:lang w:eastAsia="zh-CN"/>
        </w:rPr>
        <w:t>，有必要</w:t>
      </w:r>
      <w:r w:rsidRPr="007446C5">
        <w:rPr>
          <w:rFonts w:hint="eastAsia"/>
          <w:lang w:eastAsia="zh-CN"/>
        </w:rPr>
        <w:t>为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的活动提供充足的资金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并原则</w:t>
      </w:r>
      <w:r>
        <w:rPr>
          <w:rFonts w:hint="eastAsia"/>
          <w:lang w:eastAsia="zh-CN"/>
        </w:rPr>
        <w:t>上</w:t>
      </w:r>
      <w:r w:rsidRPr="007446C5">
        <w:rPr>
          <w:rFonts w:hint="eastAsia"/>
          <w:lang w:eastAsia="zh-CN"/>
        </w:rPr>
        <w:t>同意</w:t>
      </w:r>
      <w:r>
        <w:rPr>
          <w:rFonts w:hint="eastAsia"/>
          <w:lang w:eastAsia="zh-CN"/>
        </w:rPr>
        <w:t>应</w:t>
      </w:r>
      <w:r w:rsidRPr="007446C5">
        <w:rPr>
          <w:rFonts w:hint="eastAsia"/>
          <w:lang w:eastAsia="zh-CN"/>
        </w:rPr>
        <w:t>支付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在处理卫星网络申报过程中发生的直接</w:t>
      </w:r>
      <w:r>
        <w:rPr>
          <w:rFonts w:hint="eastAsia"/>
          <w:lang w:eastAsia="zh-CN"/>
        </w:rPr>
        <w:t>成本。</w:t>
      </w:r>
      <w:r w:rsidRPr="007446C5">
        <w:rPr>
          <w:rFonts w:hint="eastAsia"/>
          <w:lang w:eastAsia="zh-CN"/>
        </w:rPr>
        <w:t>下列费用可</w:t>
      </w:r>
      <w:r>
        <w:rPr>
          <w:rFonts w:hint="eastAsia"/>
          <w:lang w:eastAsia="zh-CN"/>
        </w:rPr>
        <w:t>计入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的直接</w:t>
      </w:r>
      <w:r>
        <w:rPr>
          <w:rFonts w:hint="eastAsia"/>
          <w:lang w:eastAsia="zh-CN"/>
        </w:rPr>
        <w:t>成本：</w:t>
      </w:r>
    </w:p>
    <w:p w14:paraId="1DAB0833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所有全职直接参与申报处理工作的职员总成本（薪金、社会保险、福利）；对于并非全职从事处理工作的职员，</w:t>
      </w:r>
      <w:proofErr w:type="gramStart"/>
      <w:r w:rsidRPr="005E0B52">
        <w:rPr>
          <w:lang w:eastAsia="zh-CN"/>
        </w:rPr>
        <w:t>分摊到申报的成本部分为实际用于处理的时间成本；</w:t>
      </w:r>
      <w:proofErr w:type="gramEnd"/>
    </w:p>
    <w:p w14:paraId="45663CC8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专业服务（聘用顾问或临时职员全职处理卫星网络申报的费用</w:t>
      </w:r>
      <w:proofErr w:type="gramStart"/>
      <w:r w:rsidRPr="005E0B52">
        <w:rPr>
          <w:lang w:eastAsia="zh-CN"/>
        </w:rPr>
        <w:t>）；</w:t>
      </w:r>
      <w:proofErr w:type="gramEnd"/>
    </w:p>
    <w:p w14:paraId="7E369D98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proofErr w:type="gramStart"/>
      <w:r w:rsidRPr="005E0B52">
        <w:rPr>
          <w:lang w:eastAsia="zh-CN"/>
        </w:rPr>
        <w:t>处理工作所用的材料和用品；</w:t>
      </w:r>
      <w:proofErr w:type="gramEnd"/>
    </w:p>
    <w:p w14:paraId="1048C15D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  <w:t>BR</w:t>
      </w:r>
      <w:r w:rsidRPr="005E0B52">
        <w:rPr>
          <w:lang w:eastAsia="zh-CN"/>
        </w:rPr>
        <w:t>职员因处理工作而产生的公务差旅费，</w:t>
      </w:r>
      <w:proofErr w:type="gramStart"/>
      <w:r w:rsidRPr="005E0B52">
        <w:rPr>
          <w:lang w:eastAsia="zh-CN"/>
        </w:rPr>
        <w:t>以及</w:t>
      </w:r>
      <w:r w:rsidRPr="005E0B52">
        <w:rPr>
          <w:lang w:eastAsia="zh-CN"/>
        </w:rPr>
        <w:t>BR</w:t>
      </w:r>
      <w:r w:rsidRPr="005E0B52">
        <w:rPr>
          <w:lang w:eastAsia="zh-CN"/>
        </w:rPr>
        <w:t>职员在与处理工作直接相关的事项上的培训和专业发展费用；</w:t>
      </w:r>
      <w:proofErr w:type="gramEnd"/>
    </w:p>
    <w:p w14:paraId="522ECB0D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专门用于申报处理的软件或设备的开发和运行费用。</w:t>
      </w:r>
    </w:p>
    <w:p w14:paraId="68308963" w14:textId="77777777" w:rsidR="005E0B52" w:rsidRPr="00C76A28" w:rsidRDefault="005E0B52" w:rsidP="005E0B5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然而，</w:t>
      </w:r>
      <w:proofErr w:type="gramStart"/>
      <w:r w:rsidRPr="00342F2E">
        <w:rPr>
          <w:rFonts w:hint="eastAsia"/>
          <w:lang w:eastAsia="zh-CN"/>
        </w:rPr>
        <w:t>当前</w:t>
      </w:r>
      <w:r>
        <w:rPr>
          <w:rFonts w:hint="eastAsia"/>
          <w:lang w:eastAsia="zh-CN"/>
        </w:rPr>
        <w:t>将</w:t>
      </w:r>
      <w:proofErr w:type="gramEnd"/>
      <w:r w:rsidRPr="007446C5">
        <w:rPr>
          <w:rFonts w:hint="eastAsia"/>
          <w:lang w:eastAsia="zh-CN"/>
        </w:rPr>
        <w:t>国际电联与申报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技术处理</w:t>
      </w:r>
      <w:r>
        <w:rPr>
          <w:rFonts w:hint="eastAsia"/>
          <w:lang w:eastAsia="zh-CN"/>
        </w:rPr>
        <w:t>工作无</w:t>
      </w:r>
      <w:r w:rsidRPr="007446C5">
        <w:rPr>
          <w:rFonts w:hint="eastAsia"/>
          <w:lang w:eastAsia="zh-CN"/>
        </w:rPr>
        <w:t>直接</w:t>
      </w:r>
      <w:r>
        <w:rPr>
          <w:rFonts w:hint="eastAsia"/>
          <w:lang w:eastAsia="zh-CN"/>
        </w:rPr>
        <w:t>关联的</w:t>
      </w:r>
      <w:r w:rsidRPr="007446C5">
        <w:rPr>
          <w:rFonts w:hint="eastAsia"/>
          <w:lang w:eastAsia="zh-CN"/>
        </w:rPr>
        <w:t>间接</w:t>
      </w:r>
      <w:r>
        <w:rPr>
          <w:rFonts w:hint="eastAsia"/>
          <w:lang w:eastAsia="zh-CN"/>
        </w:rPr>
        <w:t>成本转嫁给</w:t>
      </w:r>
      <w:r w:rsidRPr="007446C5">
        <w:rPr>
          <w:rFonts w:hint="eastAsia"/>
          <w:lang w:eastAsia="zh-CN"/>
        </w:rPr>
        <w:t>运营商的做法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正</w:t>
      </w:r>
      <w:r>
        <w:rPr>
          <w:rFonts w:hint="eastAsia"/>
          <w:lang w:eastAsia="zh-CN"/>
        </w:rPr>
        <w:t>逐渐</w:t>
      </w:r>
      <w:r w:rsidRPr="007446C5">
        <w:rPr>
          <w:rFonts w:hint="eastAsia"/>
          <w:lang w:eastAsia="zh-CN"/>
        </w:rPr>
        <w:t>成为阻碍行业发展的巨大障碍</w:t>
      </w:r>
      <w:r>
        <w:rPr>
          <w:rFonts w:hint="eastAsia"/>
          <w:lang w:eastAsia="zh-CN"/>
        </w:rPr>
        <w:t>。</w:t>
      </w:r>
    </w:p>
    <w:p w14:paraId="291388BD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166549"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建议</w:t>
      </w:r>
      <w:r>
        <w:rPr>
          <w:rFonts w:hint="eastAsia"/>
          <w:lang w:eastAsia="zh-CN"/>
        </w:rPr>
        <w:t>通过</w:t>
      </w:r>
      <w:r w:rsidRPr="007446C5">
        <w:rPr>
          <w:rFonts w:hint="eastAsia"/>
          <w:lang w:eastAsia="zh-CN"/>
        </w:rPr>
        <w:t>审查卫星网络申报的处理费结构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改进成本回收方法</w:t>
      </w:r>
      <w:r>
        <w:rPr>
          <w:rFonts w:hint="eastAsia"/>
          <w:lang w:eastAsia="zh-CN"/>
        </w:rPr>
        <w:t>，保障</w:t>
      </w:r>
      <w:r w:rsidRPr="007446C5">
        <w:rPr>
          <w:rFonts w:hint="eastAsia"/>
          <w:lang w:eastAsia="zh-CN"/>
        </w:rPr>
        <w:t>卫星行业的长期稳定</w:t>
      </w:r>
      <w:r>
        <w:rPr>
          <w:rFonts w:hint="eastAsia"/>
          <w:lang w:eastAsia="zh-CN"/>
        </w:rPr>
        <w:t>发展。具体而言，</w:t>
      </w:r>
      <w:r w:rsidRPr="007446C5">
        <w:rPr>
          <w:rFonts w:hint="eastAsia"/>
          <w:lang w:eastAsia="zh-CN"/>
        </w:rPr>
        <w:t>建议将费用限制在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的直接成本范围内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与一般业务运作</w:t>
      </w:r>
      <w:r>
        <w:rPr>
          <w:rFonts w:hint="eastAsia"/>
          <w:lang w:eastAsia="zh-CN"/>
        </w:rPr>
        <w:t>和</w:t>
      </w:r>
      <w:r w:rsidRPr="007446C5">
        <w:rPr>
          <w:rFonts w:hint="eastAsia"/>
          <w:lang w:eastAsia="zh-CN"/>
        </w:rPr>
        <w:t>行政</w:t>
      </w:r>
      <w:r w:rsidRPr="0032435B">
        <w:rPr>
          <w:rFonts w:hint="eastAsia"/>
          <w:lang w:eastAsia="zh-CN"/>
        </w:rPr>
        <w:t>开销</w:t>
      </w:r>
      <w:r w:rsidRPr="007446C5">
        <w:rPr>
          <w:rFonts w:hint="eastAsia"/>
          <w:lang w:eastAsia="zh-CN"/>
        </w:rPr>
        <w:t>相关的间接</w:t>
      </w:r>
      <w:r>
        <w:rPr>
          <w:rFonts w:hint="eastAsia"/>
          <w:lang w:eastAsia="zh-CN"/>
        </w:rPr>
        <w:t>成本</w:t>
      </w:r>
      <w:r w:rsidRPr="007446C5">
        <w:rPr>
          <w:rFonts w:hint="eastAsia"/>
          <w:lang w:eastAsia="zh-CN"/>
        </w:rPr>
        <w:t>由国际电</w:t>
      </w:r>
      <w:proofErr w:type="gramStart"/>
      <w:r w:rsidRPr="007446C5">
        <w:rPr>
          <w:rFonts w:hint="eastAsia"/>
          <w:lang w:eastAsia="zh-CN"/>
        </w:rPr>
        <w:t>联正常</w:t>
      </w:r>
      <w:proofErr w:type="gramEnd"/>
      <w:r w:rsidRPr="007446C5">
        <w:rPr>
          <w:rFonts w:hint="eastAsia"/>
          <w:lang w:eastAsia="zh-CN"/>
        </w:rPr>
        <w:t>预算</w:t>
      </w:r>
      <w:r w:rsidRPr="0039756E">
        <w:rPr>
          <w:rFonts w:hint="eastAsia"/>
          <w:lang w:eastAsia="zh-CN"/>
        </w:rPr>
        <w:t>承担</w:t>
      </w:r>
      <w:r>
        <w:rPr>
          <w:rFonts w:hint="eastAsia"/>
          <w:lang w:eastAsia="zh-CN"/>
        </w:rPr>
        <w:t>。此举将为</w:t>
      </w:r>
      <w:r w:rsidRPr="007446C5">
        <w:rPr>
          <w:rFonts w:hint="eastAsia"/>
          <w:lang w:eastAsia="zh-CN"/>
        </w:rPr>
        <w:t>卫星运营商</w:t>
      </w:r>
      <w:r>
        <w:rPr>
          <w:rFonts w:hint="eastAsia"/>
          <w:lang w:eastAsia="zh-CN"/>
        </w:rPr>
        <w:t>提供</w:t>
      </w:r>
      <w:r w:rsidRPr="007446C5">
        <w:rPr>
          <w:rFonts w:hint="eastAsia"/>
          <w:lang w:eastAsia="zh-CN"/>
        </w:rPr>
        <w:t>财务报告</w:t>
      </w:r>
      <w:r>
        <w:rPr>
          <w:rFonts w:hint="eastAsia"/>
          <w:lang w:eastAsia="zh-CN"/>
        </w:rPr>
        <w:t>方面的</w:t>
      </w:r>
      <w:r w:rsidRPr="007446C5">
        <w:rPr>
          <w:rFonts w:hint="eastAsia"/>
          <w:lang w:eastAsia="zh-CN"/>
        </w:rPr>
        <w:t>透明</w:t>
      </w:r>
      <w:r>
        <w:rPr>
          <w:rFonts w:hint="eastAsia"/>
          <w:lang w:eastAsia="zh-CN"/>
        </w:rPr>
        <w:t>度，并确保</w:t>
      </w:r>
      <w:r w:rsidRPr="007446C5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可预测性</w:t>
      </w:r>
      <w:r w:rsidRPr="00DF6A9D">
        <w:rPr>
          <w:rFonts w:hint="eastAsia"/>
          <w:lang w:eastAsia="zh-CN"/>
        </w:rPr>
        <w:t>。</w:t>
      </w:r>
    </w:p>
    <w:p w14:paraId="6D71721B" w14:textId="77777777" w:rsidR="005E0B52" w:rsidRPr="00C76A28" w:rsidRDefault="005E0B52" w:rsidP="005E0B5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该建议</w:t>
      </w:r>
      <w:r w:rsidRPr="007446C5">
        <w:rPr>
          <w:rFonts w:hint="eastAsia"/>
          <w:lang w:eastAsia="zh-CN"/>
        </w:rPr>
        <w:t>将使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的财务政策与国际电联的</w:t>
      </w:r>
      <w:r>
        <w:rPr>
          <w:rFonts w:hint="eastAsia"/>
          <w:lang w:eastAsia="zh-CN"/>
        </w:rPr>
        <w:t>《</w:t>
      </w:r>
      <w:r w:rsidRPr="007446C5">
        <w:rPr>
          <w:rFonts w:hint="eastAsia"/>
          <w:lang w:eastAsia="zh-CN"/>
        </w:rPr>
        <w:t>基本文件</w:t>
      </w:r>
      <w:r>
        <w:rPr>
          <w:rFonts w:hint="eastAsia"/>
          <w:lang w:eastAsia="zh-CN"/>
        </w:rPr>
        <w:t>》</w:t>
      </w:r>
      <w:r w:rsidRPr="007446C5">
        <w:rPr>
          <w:rFonts w:hint="eastAsia"/>
          <w:lang w:eastAsia="zh-CN"/>
        </w:rPr>
        <w:t>保持一致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具体如下</w:t>
      </w:r>
      <w:r>
        <w:rPr>
          <w:rFonts w:hint="eastAsia"/>
          <w:lang w:eastAsia="zh-CN"/>
        </w:rPr>
        <w:t>：</w:t>
      </w:r>
    </w:p>
    <w:p w14:paraId="34335F89" w14:textId="77777777" w:rsidR="005E0B52" w:rsidRPr="00C76A28" w:rsidRDefault="005E0B52" w:rsidP="005E0B5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《</w:t>
      </w:r>
      <w:r w:rsidRPr="00B26FEA">
        <w:rPr>
          <w:rFonts w:hint="eastAsia"/>
          <w:lang w:eastAsia="zh-CN"/>
        </w:rPr>
        <w:t>组织法</w:t>
      </w:r>
      <w:r>
        <w:rPr>
          <w:rFonts w:hint="eastAsia"/>
          <w:lang w:eastAsia="zh-CN"/>
        </w:rPr>
        <w:t>》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1</w:t>
      </w:r>
      <w:r w:rsidRPr="007446C5">
        <w:rPr>
          <w:rFonts w:hint="eastAsia"/>
          <w:lang w:eastAsia="zh-CN"/>
        </w:rPr>
        <w:t>条和国际电联</w:t>
      </w:r>
      <w:r>
        <w:rPr>
          <w:rFonts w:hint="eastAsia"/>
          <w:lang w:eastAsia="zh-CN"/>
        </w:rPr>
        <w:t>《</w:t>
      </w:r>
      <w:r w:rsidRPr="00B26FEA">
        <w:rPr>
          <w:rFonts w:hint="eastAsia"/>
          <w:lang w:eastAsia="zh-CN"/>
        </w:rPr>
        <w:t>公约</w:t>
      </w:r>
      <w:r>
        <w:rPr>
          <w:rFonts w:hint="eastAsia"/>
          <w:lang w:eastAsia="zh-CN"/>
        </w:rPr>
        <w:t>》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12</w:t>
      </w:r>
      <w:r w:rsidRPr="007446C5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（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172</w:t>
      </w:r>
      <w:r w:rsidRPr="007446C5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）：</w:t>
      </w:r>
      <w:r w:rsidRPr="007446C5">
        <w:rPr>
          <w:rFonts w:hint="eastAsia"/>
          <w:lang w:eastAsia="zh-CN"/>
        </w:rPr>
        <w:t>登记卫星网络频率指配是国际电联的一项基本义务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无线电通信局的</w:t>
      </w:r>
      <w:r>
        <w:rPr>
          <w:rFonts w:hint="eastAsia"/>
          <w:lang w:eastAsia="zh-CN"/>
        </w:rPr>
        <w:t>共用</w:t>
      </w:r>
      <w:r w:rsidRPr="007446C5">
        <w:rPr>
          <w:rFonts w:hint="eastAsia"/>
          <w:lang w:eastAsia="zh-CN"/>
        </w:rPr>
        <w:t>基础设施</w:t>
      </w:r>
      <w:r>
        <w:rPr>
          <w:rFonts w:hint="eastAsia"/>
          <w:lang w:eastAsia="zh-CN"/>
        </w:rPr>
        <w:t>及其为支持此项</w:t>
      </w:r>
      <w:r w:rsidRPr="007446C5">
        <w:rPr>
          <w:rFonts w:hint="eastAsia"/>
          <w:lang w:eastAsia="zh-CN"/>
        </w:rPr>
        <w:t>职能</w:t>
      </w:r>
      <w:r>
        <w:rPr>
          <w:rFonts w:hint="eastAsia"/>
          <w:lang w:eastAsia="zh-CN"/>
        </w:rPr>
        <w:t>而开展的</w:t>
      </w:r>
      <w:r w:rsidRPr="007446C5">
        <w:rPr>
          <w:rFonts w:hint="eastAsia"/>
          <w:lang w:eastAsia="zh-CN"/>
        </w:rPr>
        <w:t>一</w:t>
      </w:r>
      <w:r w:rsidRPr="008C52EA">
        <w:rPr>
          <w:rFonts w:hint="eastAsia"/>
          <w:lang w:eastAsia="zh-CN"/>
        </w:rPr>
        <w:t>般性运作</w:t>
      </w:r>
      <w:r>
        <w:rPr>
          <w:rFonts w:hint="eastAsia"/>
          <w:lang w:eastAsia="zh-CN"/>
        </w:rPr>
        <w:t>，应通过</w:t>
      </w:r>
      <w:r w:rsidRPr="007446C5">
        <w:rPr>
          <w:rFonts w:hint="eastAsia"/>
          <w:lang w:eastAsia="zh-CN"/>
        </w:rPr>
        <w:t>成员国</w:t>
      </w:r>
      <w:r>
        <w:rPr>
          <w:rFonts w:hint="eastAsia"/>
          <w:lang w:eastAsia="zh-CN"/>
        </w:rPr>
        <w:t>缴纳的</w:t>
      </w:r>
      <w:r w:rsidRPr="007446C5">
        <w:rPr>
          <w:rFonts w:hint="eastAsia"/>
          <w:lang w:eastAsia="zh-CN"/>
        </w:rPr>
        <w:t>会费</w:t>
      </w:r>
      <w:r>
        <w:rPr>
          <w:rFonts w:hint="eastAsia"/>
          <w:lang w:eastAsia="zh-CN"/>
        </w:rPr>
        <w:t>从</w:t>
      </w:r>
      <w:r w:rsidRPr="007446C5">
        <w:rPr>
          <w:rFonts w:hint="eastAsia"/>
          <w:lang w:eastAsia="zh-CN"/>
        </w:rPr>
        <w:t>正常预算</w:t>
      </w:r>
      <w:r>
        <w:rPr>
          <w:rFonts w:hint="eastAsia"/>
          <w:lang w:eastAsia="zh-CN"/>
        </w:rPr>
        <w:t>中拨付</w:t>
      </w:r>
      <w:r w:rsidRPr="007446C5">
        <w:rPr>
          <w:rFonts w:hint="eastAsia"/>
          <w:lang w:eastAsia="zh-CN"/>
        </w:rPr>
        <w:t>资金</w:t>
      </w:r>
      <w:r>
        <w:rPr>
          <w:rFonts w:hint="eastAsia"/>
          <w:lang w:eastAsia="zh-CN"/>
        </w:rPr>
        <w:t>。</w:t>
      </w:r>
    </w:p>
    <w:p w14:paraId="31E4C9A3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8D2EE3">
        <w:rPr>
          <w:rFonts w:hint="eastAsia"/>
          <w:lang w:eastAsia="zh-CN"/>
        </w:rPr>
        <w:t>国际电联《组织法</w:t>
      </w:r>
      <w:r>
        <w:rPr>
          <w:rFonts w:hint="eastAsia"/>
          <w:lang w:eastAsia="zh-CN"/>
        </w:rPr>
        <w:t>》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28</w:t>
      </w:r>
      <w:r w:rsidRPr="007446C5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（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157</w:t>
      </w:r>
      <w:r w:rsidRPr="007446C5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）：</w:t>
      </w:r>
      <w:r w:rsidRPr="007446C5">
        <w:rPr>
          <w:rFonts w:hint="eastAsia"/>
          <w:lang w:eastAsia="zh-CN"/>
        </w:rPr>
        <w:t>该</w:t>
      </w:r>
      <w:r>
        <w:rPr>
          <w:rFonts w:hint="eastAsia"/>
          <w:lang w:eastAsia="zh-CN"/>
        </w:rPr>
        <w:t>条</w:t>
      </w:r>
      <w:r w:rsidRPr="007446C5">
        <w:rPr>
          <w:rFonts w:hint="eastAsia"/>
          <w:lang w:eastAsia="zh-CN"/>
        </w:rPr>
        <w:t>款明确规定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各部门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运作</w:t>
      </w:r>
      <w:r>
        <w:rPr>
          <w:rFonts w:hint="eastAsia"/>
          <w:lang w:eastAsia="zh-CN"/>
        </w:rPr>
        <w:t>费用应</w:t>
      </w:r>
      <w:r w:rsidRPr="007446C5">
        <w:rPr>
          <w:rFonts w:hint="eastAsia"/>
          <w:lang w:eastAsia="zh-CN"/>
        </w:rPr>
        <w:t>由国际电</w:t>
      </w:r>
      <w:proofErr w:type="gramStart"/>
      <w:r w:rsidRPr="007446C5">
        <w:rPr>
          <w:rFonts w:hint="eastAsia"/>
          <w:lang w:eastAsia="zh-CN"/>
        </w:rPr>
        <w:t>联正常</w:t>
      </w:r>
      <w:proofErr w:type="gramEnd"/>
      <w:r w:rsidRPr="007446C5">
        <w:rPr>
          <w:rFonts w:hint="eastAsia"/>
          <w:lang w:eastAsia="zh-CN"/>
        </w:rPr>
        <w:t>预算</w:t>
      </w:r>
      <w:r w:rsidRPr="009471F2">
        <w:rPr>
          <w:rFonts w:hint="eastAsia"/>
          <w:lang w:eastAsia="zh-CN"/>
        </w:rPr>
        <w:t>承担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间接行政</w:t>
      </w:r>
      <w:r>
        <w:rPr>
          <w:rFonts w:hint="eastAsia"/>
          <w:lang w:eastAsia="zh-CN"/>
        </w:rPr>
        <w:t>费用属于该</w:t>
      </w:r>
      <w:r w:rsidRPr="007446C5">
        <w:rPr>
          <w:rFonts w:hint="eastAsia"/>
          <w:lang w:eastAsia="zh-CN"/>
        </w:rPr>
        <w:t>部门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一般</w:t>
      </w:r>
      <w:r>
        <w:rPr>
          <w:rFonts w:hint="eastAsia"/>
          <w:lang w:eastAsia="zh-CN"/>
        </w:rPr>
        <w:t>性</w:t>
      </w:r>
      <w:r w:rsidRPr="007446C5">
        <w:rPr>
          <w:rFonts w:hint="eastAsia"/>
          <w:lang w:eastAsia="zh-CN"/>
        </w:rPr>
        <w:t>费用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不能</w:t>
      </w:r>
      <w:r>
        <w:rPr>
          <w:rFonts w:hint="eastAsia"/>
          <w:lang w:eastAsia="zh-CN"/>
        </w:rPr>
        <w:t>就</w:t>
      </w:r>
      <w:r w:rsidRPr="007446C5">
        <w:rPr>
          <w:rFonts w:hint="eastAsia"/>
          <w:lang w:eastAsia="zh-CN"/>
        </w:rPr>
        <w:t>具体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卫星网络</w:t>
      </w:r>
      <w:r w:rsidRPr="000149EB">
        <w:rPr>
          <w:rFonts w:hint="eastAsia"/>
          <w:lang w:eastAsia="zh-CN"/>
        </w:rPr>
        <w:t>转嫁给</w:t>
      </w:r>
      <w:r w:rsidRPr="007446C5">
        <w:rPr>
          <w:rFonts w:hint="eastAsia"/>
          <w:lang w:eastAsia="zh-CN"/>
        </w:rPr>
        <w:t>卫星运营商</w:t>
      </w:r>
      <w:r>
        <w:rPr>
          <w:rFonts w:hint="eastAsia"/>
          <w:lang w:eastAsia="zh-CN"/>
        </w:rPr>
        <w:t>。</w:t>
      </w:r>
    </w:p>
    <w:p w14:paraId="311834E7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27989">
        <w:rPr>
          <w:rFonts w:hint="eastAsia"/>
          <w:lang w:eastAsia="zh-CN"/>
        </w:rPr>
        <w:t>第</w:t>
      </w:r>
      <w:r w:rsidRPr="00C76A28">
        <w:rPr>
          <w:lang w:eastAsia="zh-CN"/>
        </w:rPr>
        <w:t>91</w:t>
      </w:r>
      <w:r w:rsidRPr="00727989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2010</w:t>
      </w:r>
      <w:r w:rsidRPr="00727989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727989">
        <w:rPr>
          <w:rFonts w:hint="eastAsia"/>
          <w:lang w:eastAsia="zh-CN"/>
        </w:rPr>
        <w:t>瓜达拉哈拉</w:t>
      </w:r>
      <w:r>
        <w:rPr>
          <w:rFonts w:hint="eastAsia"/>
          <w:lang w:eastAsia="zh-CN"/>
        </w:rPr>
        <w:t>，</w:t>
      </w:r>
      <w:r w:rsidRPr="00727989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</w:t>
      </w:r>
      <w:r w:rsidRPr="007446C5">
        <w:rPr>
          <w:rFonts w:hint="eastAsia"/>
          <w:lang w:eastAsia="zh-CN"/>
        </w:rPr>
        <w:t>要求成本回收机制</w:t>
      </w:r>
      <w:r>
        <w:rPr>
          <w:rFonts w:hint="eastAsia"/>
          <w:lang w:eastAsia="zh-CN"/>
        </w:rPr>
        <w:t>必须</w:t>
      </w:r>
      <w:r w:rsidRPr="007446C5">
        <w:rPr>
          <w:rFonts w:hint="eastAsia"/>
          <w:lang w:eastAsia="zh-CN"/>
        </w:rPr>
        <w:t>完整</w:t>
      </w:r>
      <w:r>
        <w:rPr>
          <w:rFonts w:hint="eastAsia"/>
          <w:lang w:eastAsia="zh-CN"/>
        </w:rPr>
        <w:t>、</w:t>
      </w:r>
      <w:r w:rsidRPr="007446C5">
        <w:rPr>
          <w:rFonts w:hint="eastAsia"/>
          <w:lang w:eastAsia="zh-CN"/>
        </w:rPr>
        <w:t>透明</w:t>
      </w:r>
      <w:r>
        <w:rPr>
          <w:rFonts w:hint="eastAsia"/>
          <w:lang w:eastAsia="zh-CN"/>
        </w:rPr>
        <w:t>且</w:t>
      </w:r>
      <w:r w:rsidRPr="007446C5">
        <w:rPr>
          <w:rFonts w:hint="eastAsia"/>
          <w:lang w:eastAsia="zh-CN"/>
        </w:rPr>
        <w:t>公平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将间接</w:t>
      </w:r>
      <w:r>
        <w:rPr>
          <w:rFonts w:hint="eastAsia"/>
          <w:lang w:eastAsia="zh-CN"/>
        </w:rPr>
        <w:t>成本</w:t>
      </w:r>
      <w:r w:rsidRPr="007446C5">
        <w:rPr>
          <w:rFonts w:hint="eastAsia"/>
          <w:lang w:eastAsia="zh-CN"/>
        </w:rPr>
        <w:t>纳入正常预算可</w:t>
      </w:r>
      <w:proofErr w:type="gramStart"/>
      <w:r w:rsidRPr="007446C5">
        <w:rPr>
          <w:rFonts w:hint="eastAsia"/>
          <w:lang w:eastAsia="zh-CN"/>
        </w:rPr>
        <w:t>确保问</w:t>
      </w:r>
      <w:proofErr w:type="gramEnd"/>
      <w:r w:rsidRPr="007446C5">
        <w:rPr>
          <w:rFonts w:hint="eastAsia"/>
          <w:lang w:eastAsia="zh-CN"/>
        </w:rPr>
        <w:t>责制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并避免将国际电联的一般</w:t>
      </w:r>
      <w:r>
        <w:rPr>
          <w:rFonts w:hint="eastAsia"/>
          <w:lang w:eastAsia="zh-CN"/>
        </w:rPr>
        <w:t>性费用</w:t>
      </w:r>
      <w:r w:rsidRPr="007446C5">
        <w:rPr>
          <w:rFonts w:hint="eastAsia"/>
          <w:lang w:eastAsia="zh-CN"/>
        </w:rPr>
        <w:t>不合理地</w:t>
      </w:r>
      <w:r>
        <w:rPr>
          <w:rFonts w:hint="eastAsia"/>
          <w:lang w:eastAsia="zh-CN"/>
        </w:rPr>
        <w:t>转嫁给</w:t>
      </w:r>
      <w:r w:rsidRPr="007446C5">
        <w:rPr>
          <w:rFonts w:hint="eastAsia"/>
          <w:lang w:eastAsia="zh-CN"/>
        </w:rPr>
        <w:t>卫星市场参与者</w:t>
      </w:r>
      <w:r>
        <w:rPr>
          <w:rFonts w:hint="eastAsia"/>
          <w:lang w:eastAsia="zh-CN"/>
        </w:rPr>
        <w:t>。</w:t>
      </w:r>
    </w:p>
    <w:p w14:paraId="08B24EB9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此外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关于</w:t>
      </w:r>
      <w:r w:rsidRPr="00727989">
        <w:rPr>
          <w:rFonts w:hint="eastAsia"/>
          <w:lang w:eastAsia="zh-CN"/>
        </w:rPr>
        <w:t>国际电联</w:t>
      </w:r>
      <w:r w:rsidRPr="00C76A28">
        <w:rPr>
          <w:lang w:eastAsia="zh-CN"/>
        </w:rPr>
        <w:t>2024-2027</w:t>
      </w:r>
      <w:r w:rsidRPr="00727989">
        <w:rPr>
          <w:rFonts w:hint="eastAsia"/>
          <w:lang w:eastAsia="zh-CN"/>
        </w:rPr>
        <w:t>年战略规划</w:t>
      </w:r>
      <w:r>
        <w:rPr>
          <w:rFonts w:hint="eastAsia"/>
          <w:lang w:eastAsia="zh-CN"/>
        </w:rPr>
        <w:t>的</w:t>
      </w:r>
      <w:r w:rsidRPr="00727989">
        <w:rPr>
          <w:rFonts w:hint="eastAsia"/>
          <w:lang w:eastAsia="zh-CN"/>
        </w:rPr>
        <w:t>第</w:t>
      </w:r>
      <w:r w:rsidRPr="00C76A28">
        <w:rPr>
          <w:lang w:eastAsia="zh-CN"/>
        </w:rPr>
        <w:t>71</w:t>
      </w:r>
      <w:r w:rsidRPr="00727989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2022</w:t>
      </w:r>
      <w:r w:rsidRPr="00727989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727989">
        <w:rPr>
          <w:rFonts w:hint="eastAsia"/>
          <w:lang w:eastAsia="zh-CN"/>
        </w:rPr>
        <w:t>布加勒斯特</w:t>
      </w:r>
      <w:r>
        <w:rPr>
          <w:rFonts w:hint="eastAsia"/>
          <w:lang w:eastAsia="zh-CN"/>
        </w:rPr>
        <w:t>，</w:t>
      </w:r>
      <w:r w:rsidRPr="00727989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）重点关注</w:t>
      </w:r>
      <w:r w:rsidRPr="007446C5">
        <w:rPr>
          <w:rFonts w:hint="eastAsia"/>
          <w:lang w:eastAsia="zh-CN"/>
        </w:rPr>
        <w:t>弥合数字鸿沟和确保通信</w:t>
      </w:r>
      <w:r>
        <w:rPr>
          <w:rFonts w:hint="eastAsia"/>
          <w:lang w:eastAsia="zh-CN"/>
        </w:rPr>
        <w:t>的</w:t>
      </w:r>
      <w:r w:rsidRPr="007446C5">
        <w:rPr>
          <w:rFonts w:hint="eastAsia"/>
          <w:lang w:eastAsia="zh-CN"/>
        </w:rPr>
        <w:t>可持续</w:t>
      </w:r>
      <w:r>
        <w:rPr>
          <w:rFonts w:hint="eastAsia"/>
          <w:lang w:eastAsia="zh-CN"/>
        </w:rPr>
        <w:t>性。</w:t>
      </w:r>
      <w:r w:rsidRPr="007446C5">
        <w:rPr>
          <w:rFonts w:hint="eastAsia"/>
          <w:lang w:eastAsia="zh-CN"/>
        </w:rPr>
        <w:t>在此方面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将间接</w:t>
      </w:r>
      <w:r>
        <w:rPr>
          <w:rFonts w:hint="eastAsia"/>
          <w:lang w:eastAsia="zh-CN"/>
        </w:rPr>
        <w:t>成本纳入</w:t>
      </w:r>
      <w:r w:rsidRPr="007446C5">
        <w:rPr>
          <w:rFonts w:hint="eastAsia"/>
          <w:lang w:eastAsia="zh-CN"/>
        </w:rPr>
        <w:t>国际电</w:t>
      </w:r>
      <w:proofErr w:type="gramStart"/>
      <w:r w:rsidRPr="007446C5">
        <w:rPr>
          <w:rFonts w:hint="eastAsia"/>
          <w:lang w:eastAsia="zh-CN"/>
        </w:rPr>
        <w:t>联正常</w:t>
      </w:r>
      <w:proofErr w:type="gramEnd"/>
      <w:r w:rsidRPr="007446C5">
        <w:rPr>
          <w:rFonts w:hint="eastAsia"/>
          <w:lang w:eastAsia="zh-CN"/>
        </w:rPr>
        <w:t>预算将降低最终用户的卫星互联网和通信服务成本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这将直接有助于实现国际电联</w:t>
      </w:r>
      <w:r>
        <w:rPr>
          <w:rFonts w:hint="eastAsia"/>
          <w:lang w:eastAsia="zh-CN"/>
        </w:rPr>
        <w:t>在</w:t>
      </w:r>
      <w:r w:rsidRPr="007446C5">
        <w:rPr>
          <w:rFonts w:hint="eastAsia"/>
          <w:lang w:eastAsia="zh-CN"/>
        </w:rPr>
        <w:t>普遍连接</w:t>
      </w:r>
      <w:r>
        <w:rPr>
          <w:rFonts w:hint="eastAsia"/>
          <w:lang w:eastAsia="zh-CN"/>
        </w:rPr>
        <w:t>方面</w:t>
      </w:r>
      <w:r w:rsidRPr="007446C5">
        <w:rPr>
          <w:rFonts w:hint="eastAsia"/>
          <w:lang w:eastAsia="zh-CN"/>
        </w:rPr>
        <w:t>的战略目标</w:t>
      </w:r>
      <w:r>
        <w:rPr>
          <w:rFonts w:hint="eastAsia"/>
          <w:lang w:eastAsia="zh-CN"/>
        </w:rPr>
        <w:t>。</w:t>
      </w:r>
    </w:p>
    <w:p w14:paraId="3B82C9A7" w14:textId="77777777" w:rsidR="005E0B52" w:rsidRPr="00C76A28" w:rsidRDefault="005E0B52" w:rsidP="005E0B5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同样，关于</w:t>
      </w:r>
      <w:r w:rsidRPr="00727989">
        <w:rPr>
          <w:rFonts w:hint="eastAsia"/>
          <w:lang w:eastAsia="zh-CN"/>
        </w:rPr>
        <w:t>由理事会审议的财务问题</w:t>
      </w:r>
      <w:r>
        <w:rPr>
          <w:rFonts w:hint="eastAsia"/>
          <w:lang w:eastAsia="zh-CN"/>
        </w:rPr>
        <w:t>的</w:t>
      </w:r>
      <w:r w:rsidRPr="00727989">
        <w:rPr>
          <w:rFonts w:hint="eastAsia"/>
          <w:lang w:eastAsia="zh-CN"/>
        </w:rPr>
        <w:t>第</w:t>
      </w:r>
      <w:r w:rsidRPr="00C76A28">
        <w:rPr>
          <w:lang w:eastAsia="zh-CN"/>
        </w:rPr>
        <w:t>158</w:t>
      </w:r>
      <w:r w:rsidRPr="00727989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2014</w:t>
      </w:r>
      <w:r w:rsidRPr="00727989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727989">
        <w:rPr>
          <w:rFonts w:hint="eastAsia"/>
          <w:lang w:eastAsia="zh-CN"/>
        </w:rPr>
        <w:t>釜山</w:t>
      </w:r>
      <w:r>
        <w:rPr>
          <w:rFonts w:hint="eastAsia"/>
          <w:lang w:eastAsia="zh-CN"/>
        </w:rPr>
        <w:t>，</w:t>
      </w:r>
      <w:r w:rsidRPr="00727989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</w:t>
      </w:r>
      <w:r w:rsidRPr="007446C5">
        <w:rPr>
          <w:rFonts w:hint="eastAsia"/>
          <w:lang w:eastAsia="zh-CN"/>
        </w:rPr>
        <w:t>呼吁在不</w:t>
      </w:r>
      <w:r>
        <w:rPr>
          <w:rFonts w:hint="eastAsia"/>
          <w:lang w:eastAsia="zh-CN"/>
        </w:rPr>
        <w:t>影响</w:t>
      </w:r>
      <w:r w:rsidRPr="007446C5">
        <w:rPr>
          <w:rFonts w:hint="eastAsia"/>
          <w:lang w:eastAsia="zh-CN"/>
        </w:rPr>
        <w:t>国际电联各部门活动的</w:t>
      </w:r>
      <w:r>
        <w:rPr>
          <w:rFonts w:hint="eastAsia"/>
          <w:lang w:eastAsia="zh-CN"/>
        </w:rPr>
        <w:t>前提</w:t>
      </w:r>
      <w:r w:rsidRPr="007446C5">
        <w:rPr>
          <w:rFonts w:hint="eastAsia"/>
          <w:lang w:eastAsia="zh-CN"/>
        </w:rPr>
        <w:t>下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优化支出并</w:t>
      </w:r>
      <w:r>
        <w:rPr>
          <w:rFonts w:hint="eastAsia"/>
          <w:lang w:eastAsia="zh-CN"/>
        </w:rPr>
        <w:t>寻找</w:t>
      </w:r>
      <w:r w:rsidRPr="007446C5">
        <w:rPr>
          <w:rFonts w:hint="eastAsia"/>
          <w:lang w:eastAsia="zh-CN"/>
        </w:rPr>
        <w:t>新的收入来源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我们</w:t>
      </w:r>
      <w:r>
        <w:rPr>
          <w:rFonts w:hint="eastAsia"/>
          <w:lang w:eastAsia="zh-CN"/>
        </w:rPr>
        <w:t>坚信，</w:t>
      </w:r>
      <w:r w:rsidRPr="007446C5">
        <w:rPr>
          <w:rFonts w:hint="eastAsia"/>
          <w:lang w:eastAsia="zh-CN"/>
        </w:rPr>
        <w:t>国际电联</w:t>
      </w:r>
      <w:r>
        <w:rPr>
          <w:rFonts w:hint="eastAsia"/>
          <w:lang w:eastAsia="zh-CN"/>
        </w:rPr>
        <w:t>不应将间接成本转嫁给</w:t>
      </w:r>
      <w:r w:rsidRPr="007446C5">
        <w:rPr>
          <w:rFonts w:hint="eastAsia"/>
          <w:lang w:eastAsia="zh-CN"/>
        </w:rPr>
        <w:t>运营商</w:t>
      </w:r>
      <w:r>
        <w:rPr>
          <w:rFonts w:hint="eastAsia"/>
          <w:lang w:eastAsia="zh-CN"/>
        </w:rPr>
        <w:t>，而</w:t>
      </w:r>
      <w:r w:rsidRPr="007446C5">
        <w:rPr>
          <w:rFonts w:hint="eastAsia"/>
          <w:lang w:eastAsia="zh-CN"/>
        </w:rPr>
        <w:t>应寻求通过正常预算提高效率的途径</w:t>
      </w:r>
      <w:r>
        <w:rPr>
          <w:rFonts w:hint="eastAsia"/>
          <w:lang w:eastAsia="zh-CN"/>
        </w:rPr>
        <w:t>，并</w:t>
      </w:r>
      <w:r w:rsidRPr="007446C5">
        <w:rPr>
          <w:rFonts w:hint="eastAsia"/>
          <w:lang w:eastAsia="zh-CN"/>
        </w:rPr>
        <w:t>向成员国提供充分的透明度</w:t>
      </w:r>
      <w:r>
        <w:rPr>
          <w:rFonts w:hint="eastAsia"/>
          <w:lang w:eastAsia="zh-CN"/>
        </w:rPr>
        <w:t>。</w:t>
      </w:r>
    </w:p>
    <w:p w14:paraId="237ED939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鉴于上述情况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俄罗斯联邦认为应在</w:t>
      </w:r>
      <w:r w:rsidRPr="00C76A28">
        <w:rPr>
          <w:lang w:eastAsia="zh-CN"/>
        </w:rPr>
        <w:t>PP-26</w:t>
      </w:r>
      <w:r w:rsidRPr="007446C5">
        <w:rPr>
          <w:rFonts w:hint="eastAsia"/>
          <w:lang w:eastAsia="zh-CN"/>
        </w:rPr>
        <w:t>上修订</w:t>
      </w:r>
      <w:r w:rsidRPr="00EA633B">
        <w:rPr>
          <w:rFonts w:hint="eastAsia"/>
          <w:lang w:eastAsia="zh-CN"/>
        </w:rPr>
        <w:t>第</w:t>
      </w:r>
      <w:r w:rsidRPr="00C76A28">
        <w:rPr>
          <w:lang w:eastAsia="zh-CN"/>
        </w:rPr>
        <w:t>91</w:t>
      </w:r>
      <w:r w:rsidRPr="00EA633B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2010</w:t>
      </w:r>
      <w:r w:rsidRPr="00EA633B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EA633B">
        <w:rPr>
          <w:rFonts w:hint="eastAsia"/>
          <w:lang w:eastAsia="zh-CN"/>
        </w:rPr>
        <w:t>瓜达拉哈拉</w:t>
      </w:r>
      <w:r>
        <w:rPr>
          <w:rFonts w:hint="eastAsia"/>
          <w:lang w:eastAsia="zh-CN"/>
        </w:rPr>
        <w:t>，</w:t>
      </w:r>
      <w:r w:rsidRPr="00EA633B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），对</w:t>
      </w:r>
      <w:r w:rsidRPr="00EA633B">
        <w:rPr>
          <w:rFonts w:ascii="STKaiti" w:eastAsia="STKaiti" w:hAnsi="STKaiti" w:hint="eastAsia"/>
          <w:lang w:eastAsia="zh-CN"/>
        </w:rPr>
        <w:t>做出决议</w:t>
      </w:r>
      <w:r>
        <w:rPr>
          <w:rFonts w:hint="eastAsia"/>
          <w:lang w:eastAsia="zh-CN"/>
        </w:rPr>
        <w:t>部分进行修改，以</w:t>
      </w:r>
      <w:r w:rsidRPr="007446C5">
        <w:rPr>
          <w:rFonts w:hint="eastAsia"/>
          <w:lang w:eastAsia="zh-CN"/>
        </w:rPr>
        <w:t>明确卫星申报的成本回收应仅</w:t>
      </w:r>
      <w:r>
        <w:rPr>
          <w:rFonts w:hint="eastAsia"/>
          <w:lang w:eastAsia="zh-CN"/>
        </w:rPr>
        <w:t>涵盖</w:t>
      </w:r>
      <w:r w:rsidRPr="007446C5">
        <w:rPr>
          <w:rFonts w:hint="eastAsia"/>
          <w:lang w:eastAsia="zh-CN"/>
        </w:rPr>
        <w:t>无线电通信局</w:t>
      </w:r>
      <w:r>
        <w:rPr>
          <w:rFonts w:hint="eastAsia"/>
          <w:lang w:eastAsia="zh-CN"/>
        </w:rPr>
        <w:t>所</w:t>
      </w:r>
      <w:r w:rsidRPr="007446C5">
        <w:rPr>
          <w:rFonts w:hint="eastAsia"/>
          <w:lang w:eastAsia="zh-CN"/>
        </w:rPr>
        <w:t>产生的</w:t>
      </w:r>
      <w:r>
        <w:rPr>
          <w:rFonts w:hint="eastAsia"/>
          <w:lang w:eastAsia="zh-CN"/>
        </w:rPr>
        <w:t>如上所述的</w:t>
      </w:r>
      <w:r w:rsidRPr="007446C5">
        <w:rPr>
          <w:rFonts w:hint="eastAsia"/>
          <w:lang w:eastAsia="zh-CN"/>
        </w:rPr>
        <w:t>直接</w:t>
      </w:r>
      <w:r>
        <w:rPr>
          <w:rFonts w:hint="eastAsia"/>
          <w:lang w:eastAsia="zh-CN"/>
        </w:rPr>
        <w:t>成本，</w:t>
      </w:r>
      <w:r w:rsidRPr="007446C5">
        <w:rPr>
          <w:rFonts w:hint="eastAsia"/>
          <w:lang w:eastAsia="zh-CN"/>
        </w:rPr>
        <w:t>而间接</w:t>
      </w:r>
      <w:r>
        <w:rPr>
          <w:rFonts w:hint="eastAsia"/>
          <w:lang w:eastAsia="zh-CN"/>
        </w:rPr>
        <w:t>成本则</w:t>
      </w:r>
      <w:r w:rsidRPr="007446C5">
        <w:rPr>
          <w:rFonts w:hint="eastAsia"/>
          <w:lang w:eastAsia="zh-CN"/>
        </w:rPr>
        <w:t>应由</w:t>
      </w:r>
      <w:r w:rsidRPr="00EA633B">
        <w:rPr>
          <w:rFonts w:hint="eastAsia"/>
          <w:lang w:eastAsia="zh-CN"/>
        </w:rPr>
        <w:t>成</w:t>
      </w:r>
      <w:r w:rsidRPr="00000966">
        <w:rPr>
          <w:rFonts w:hint="eastAsia"/>
          <w:lang w:eastAsia="zh-CN"/>
        </w:rPr>
        <w:t>员国缴纳的会费通过正常预算予</w:t>
      </w:r>
      <w:r>
        <w:rPr>
          <w:rFonts w:hint="eastAsia"/>
          <w:lang w:eastAsia="zh-CN"/>
        </w:rPr>
        <w:t>以</w:t>
      </w:r>
      <w:r w:rsidRPr="007446C5">
        <w:rPr>
          <w:rFonts w:hint="eastAsia"/>
          <w:lang w:eastAsia="zh-CN"/>
        </w:rPr>
        <w:t>支付</w:t>
      </w:r>
      <w:r>
        <w:rPr>
          <w:rFonts w:hint="eastAsia"/>
          <w:lang w:eastAsia="zh-CN"/>
        </w:rPr>
        <w:t>。</w:t>
      </w:r>
    </w:p>
    <w:p w14:paraId="5460131B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显然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向新的卫星网络申报处理成本回收机制</w:t>
      </w:r>
      <w:r>
        <w:rPr>
          <w:rFonts w:hint="eastAsia"/>
          <w:lang w:eastAsia="zh-CN"/>
        </w:rPr>
        <w:t>转变，势必需要</w:t>
      </w:r>
      <w:r w:rsidRPr="007446C5">
        <w:rPr>
          <w:rFonts w:hint="eastAsia"/>
          <w:lang w:eastAsia="zh-CN"/>
        </w:rPr>
        <w:t>改变国际电联的</w:t>
      </w:r>
      <w:r w:rsidRPr="00EA633B">
        <w:rPr>
          <w:rFonts w:hint="eastAsia"/>
          <w:lang w:eastAsia="zh-CN"/>
        </w:rPr>
        <w:t>预算编制</w:t>
      </w:r>
      <w:r w:rsidRPr="007446C5">
        <w:rPr>
          <w:rFonts w:hint="eastAsia"/>
          <w:lang w:eastAsia="zh-CN"/>
        </w:rPr>
        <w:t>做法</w:t>
      </w:r>
      <w:r>
        <w:rPr>
          <w:rFonts w:hint="eastAsia"/>
          <w:lang w:eastAsia="zh-CN"/>
        </w:rPr>
        <w:t>。</w:t>
      </w:r>
      <w:r w:rsidRPr="007446C5"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应设立一</w:t>
      </w:r>
      <w:r>
        <w:rPr>
          <w:rFonts w:hint="eastAsia"/>
          <w:lang w:eastAsia="zh-CN"/>
        </w:rPr>
        <w:t>项</w:t>
      </w:r>
      <w:r w:rsidRPr="00EA633B">
        <w:rPr>
          <w:rFonts w:hint="eastAsia"/>
          <w:lang w:eastAsia="zh-CN"/>
        </w:rPr>
        <w:t>准备金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以弥补可能</w:t>
      </w:r>
      <w:r>
        <w:rPr>
          <w:rFonts w:hint="eastAsia"/>
          <w:lang w:eastAsia="zh-CN"/>
        </w:rPr>
        <w:t>出现的资金缺口</w:t>
      </w:r>
      <w:r w:rsidRPr="001E5B7C">
        <w:rPr>
          <w:rFonts w:hint="eastAsia"/>
          <w:lang w:eastAsia="zh-CN"/>
        </w:rPr>
        <w:t>。</w:t>
      </w:r>
    </w:p>
    <w:p w14:paraId="04C9E3E1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实施</w:t>
      </w:r>
      <w:r>
        <w:rPr>
          <w:rFonts w:hint="eastAsia"/>
          <w:lang w:eastAsia="zh-CN"/>
        </w:rPr>
        <w:t>建议的</w:t>
      </w:r>
      <w:r w:rsidRPr="007446C5">
        <w:rPr>
          <w:rFonts w:hint="eastAsia"/>
          <w:lang w:eastAsia="zh-CN"/>
        </w:rPr>
        <w:t>方法将为卫星行业带来显著益处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包括为投资高科技领域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non-GSO</w:t>
      </w:r>
      <w:r>
        <w:rPr>
          <w:rFonts w:hint="eastAsia"/>
          <w:lang w:eastAsia="zh-CN"/>
        </w:rPr>
        <w:t>）</w:t>
      </w:r>
      <w:r w:rsidRPr="007446C5">
        <w:rPr>
          <w:rFonts w:hint="eastAsia"/>
          <w:lang w:eastAsia="zh-CN"/>
        </w:rPr>
        <w:t>提供新的</w:t>
      </w:r>
      <w:r>
        <w:rPr>
          <w:rFonts w:hint="eastAsia"/>
          <w:lang w:eastAsia="zh-CN"/>
        </w:rPr>
        <w:t>激励、</w:t>
      </w:r>
      <w:r w:rsidRPr="007446C5">
        <w:rPr>
          <w:rFonts w:hint="eastAsia"/>
          <w:lang w:eastAsia="zh-CN"/>
        </w:rPr>
        <w:t>消除相当于</w:t>
      </w:r>
      <w:r>
        <w:rPr>
          <w:rFonts w:hint="eastAsia"/>
          <w:lang w:eastAsia="zh-CN"/>
        </w:rPr>
        <w:t>对</w:t>
      </w:r>
      <w:r w:rsidRPr="007446C5">
        <w:rPr>
          <w:rFonts w:hint="eastAsia"/>
          <w:lang w:eastAsia="zh-CN"/>
        </w:rPr>
        <w:t>创新</w:t>
      </w:r>
      <w:r>
        <w:rPr>
          <w:rFonts w:hint="eastAsia"/>
          <w:lang w:eastAsia="zh-CN"/>
        </w:rPr>
        <w:t>征税的做法、加强</w:t>
      </w:r>
      <w:r w:rsidRPr="007446C5">
        <w:rPr>
          <w:rFonts w:hint="eastAsia"/>
          <w:lang w:eastAsia="zh-CN"/>
        </w:rPr>
        <w:t>财务纪律</w:t>
      </w:r>
      <w:r>
        <w:rPr>
          <w:rFonts w:hint="eastAsia"/>
          <w:lang w:eastAsia="zh-CN"/>
        </w:rPr>
        <w:t>、</w:t>
      </w:r>
      <w:r w:rsidRPr="007446C5">
        <w:rPr>
          <w:rFonts w:hint="eastAsia"/>
          <w:lang w:eastAsia="zh-CN"/>
        </w:rPr>
        <w:t>减轻卫星运营商在国际电联的</w:t>
      </w:r>
      <w:r w:rsidRPr="00761F7B">
        <w:rPr>
          <w:rFonts w:hint="eastAsia"/>
          <w:lang w:eastAsia="zh-CN"/>
        </w:rPr>
        <w:t>欠款</w:t>
      </w:r>
      <w:r w:rsidRPr="007446C5">
        <w:rPr>
          <w:rFonts w:hint="eastAsia"/>
          <w:lang w:eastAsia="zh-CN"/>
        </w:rPr>
        <w:t>负担以及促进公平获取原则</w:t>
      </w:r>
      <w:r>
        <w:rPr>
          <w:rFonts w:hint="eastAsia"/>
          <w:lang w:eastAsia="zh-CN"/>
        </w:rPr>
        <w:t>。</w:t>
      </w:r>
    </w:p>
    <w:p w14:paraId="5037E5E3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此外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为保障所有成员国获取轨道和频谱资源的绝对权利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俄罗斯联邦</w:t>
      </w:r>
      <w:r>
        <w:rPr>
          <w:rFonts w:hint="eastAsia"/>
          <w:lang w:eastAsia="zh-CN"/>
        </w:rPr>
        <w:t>建议，将</w:t>
      </w:r>
      <w:r w:rsidRPr="00B27166">
        <w:rPr>
          <w:rFonts w:hint="eastAsia"/>
          <w:lang w:eastAsia="zh-CN"/>
        </w:rPr>
        <w:t>年度免费</w:t>
      </w:r>
      <w:r>
        <w:rPr>
          <w:rFonts w:hint="eastAsia"/>
          <w:lang w:eastAsia="zh-CN"/>
        </w:rPr>
        <w:t>申报</w:t>
      </w:r>
      <w:r w:rsidRPr="00B27166">
        <w:rPr>
          <w:rFonts w:hint="eastAsia"/>
          <w:lang w:eastAsia="zh-CN"/>
        </w:rPr>
        <w:t>待遇</w:t>
      </w:r>
      <w:r w:rsidRPr="007446C5">
        <w:rPr>
          <w:rFonts w:hint="eastAsia"/>
          <w:lang w:eastAsia="zh-CN"/>
        </w:rPr>
        <w:t>作为成员国行使主权</w:t>
      </w:r>
      <w:r>
        <w:rPr>
          <w:rFonts w:hint="eastAsia"/>
          <w:lang w:eastAsia="zh-CN"/>
        </w:rPr>
        <w:t>权利</w:t>
      </w:r>
      <w:r w:rsidRPr="007446C5">
        <w:rPr>
          <w:rFonts w:hint="eastAsia"/>
          <w:lang w:eastAsia="zh-CN"/>
        </w:rPr>
        <w:t>的一种手段</w:t>
      </w:r>
      <w:r>
        <w:rPr>
          <w:rFonts w:hint="eastAsia"/>
          <w:lang w:eastAsia="zh-CN"/>
        </w:rPr>
        <w:t>予以巩固。</w:t>
      </w:r>
      <w:r w:rsidRPr="007446C5">
        <w:rPr>
          <w:rFonts w:hint="eastAsia"/>
          <w:lang w:eastAsia="zh-CN"/>
        </w:rPr>
        <w:t>该</w:t>
      </w:r>
      <w:r>
        <w:rPr>
          <w:rFonts w:hint="eastAsia"/>
          <w:lang w:eastAsia="zh-CN"/>
        </w:rPr>
        <w:t>规则</w:t>
      </w:r>
      <w:r w:rsidRPr="007446C5">
        <w:rPr>
          <w:rFonts w:hint="eastAsia"/>
          <w:lang w:eastAsia="zh-CN"/>
        </w:rPr>
        <w:t>应</w:t>
      </w:r>
      <w:r>
        <w:rPr>
          <w:rFonts w:hint="eastAsia"/>
          <w:lang w:eastAsia="zh-CN"/>
        </w:rPr>
        <w:t>通过</w:t>
      </w:r>
      <w:r w:rsidRPr="007446C5">
        <w:rPr>
          <w:rFonts w:hint="eastAsia"/>
          <w:lang w:eastAsia="zh-CN"/>
        </w:rPr>
        <w:t>正常预算</w:t>
      </w:r>
      <w:r>
        <w:rPr>
          <w:rFonts w:hint="eastAsia"/>
          <w:lang w:eastAsia="zh-CN"/>
        </w:rPr>
        <w:t>全额承担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的行政费用</w:t>
      </w:r>
      <w:r>
        <w:rPr>
          <w:rFonts w:hint="eastAsia"/>
          <w:lang w:eastAsia="zh-CN"/>
        </w:rPr>
        <w:t>，对于</w:t>
      </w:r>
      <w:r w:rsidRPr="007446C5">
        <w:rPr>
          <w:rFonts w:hint="eastAsia"/>
          <w:lang w:eastAsia="zh-CN"/>
        </w:rPr>
        <w:t>每个主管部门每年</w:t>
      </w:r>
      <w:r w:rsidRPr="007E21B5">
        <w:rPr>
          <w:rFonts w:hint="eastAsia"/>
          <w:lang w:eastAsia="zh-CN"/>
        </w:rPr>
        <w:t>一份</w:t>
      </w:r>
      <w:r w:rsidRPr="007446C5">
        <w:rPr>
          <w:rFonts w:hint="eastAsia"/>
          <w:lang w:eastAsia="zh-CN"/>
        </w:rPr>
        <w:t>优先</w:t>
      </w:r>
      <w:r w:rsidRPr="007E21B5">
        <w:rPr>
          <w:rFonts w:hint="eastAsia"/>
          <w:lang w:eastAsia="zh-CN"/>
        </w:rPr>
        <w:t>申报资料</w:t>
      </w:r>
      <w:r>
        <w:rPr>
          <w:rFonts w:hint="eastAsia"/>
          <w:lang w:eastAsia="zh-CN"/>
        </w:rPr>
        <w:t>，</w:t>
      </w:r>
      <w:r w:rsidRPr="00A22DE2">
        <w:rPr>
          <w:rFonts w:hint="eastAsia"/>
          <w:lang w:eastAsia="zh-CN"/>
        </w:rPr>
        <w:t>免予</w:t>
      </w:r>
      <w:r>
        <w:rPr>
          <w:rFonts w:hint="eastAsia"/>
          <w:lang w:eastAsia="zh-CN"/>
        </w:rPr>
        <w:t>进行</w:t>
      </w:r>
      <w:r w:rsidRPr="007446C5">
        <w:rPr>
          <w:rFonts w:hint="eastAsia"/>
          <w:lang w:eastAsia="zh-CN"/>
        </w:rPr>
        <w:t>成本回收</w:t>
      </w:r>
      <w:r>
        <w:rPr>
          <w:rFonts w:hint="eastAsia"/>
          <w:lang w:eastAsia="zh-CN"/>
        </w:rPr>
        <w:t>。</w:t>
      </w:r>
    </w:p>
    <w:p w14:paraId="0B7B0352" w14:textId="77777777" w:rsidR="005E0B52" w:rsidRPr="00C76A28" w:rsidRDefault="005E0B52" w:rsidP="005E0B52">
      <w:pPr>
        <w:ind w:firstLineChars="200" w:firstLine="480"/>
        <w:rPr>
          <w:lang w:eastAsia="zh-CN"/>
        </w:rPr>
      </w:pPr>
      <w:r w:rsidRPr="007446C5">
        <w:rPr>
          <w:rFonts w:hint="eastAsia"/>
          <w:lang w:eastAsia="zh-CN"/>
        </w:rPr>
        <w:t>该申报</w:t>
      </w:r>
      <w:r>
        <w:rPr>
          <w:rFonts w:hint="eastAsia"/>
          <w:lang w:eastAsia="zh-CN"/>
        </w:rPr>
        <w:t>资料</w:t>
      </w:r>
      <w:r w:rsidRPr="007446C5">
        <w:rPr>
          <w:rFonts w:hint="eastAsia"/>
          <w:lang w:eastAsia="zh-CN"/>
        </w:rPr>
        <w:t>的处理</w:t>
      </w:r>
      <w:r>
        <w:rPr>
          <w:rFonts w:hint="eastAsia"/>
          <w:lang w:eastAsia="zh-CN"/>
        </w:rPr>
        <w:t>费用，</w:t>
      </w:r>
      <w:r w:rsidRPr="007446C5">
        <w:rPr>
          <w:rFonts w:hint="eastAsia"/>
          <w:lang w:eastAsia="zh-CN"/>
        </w:rPr>
        <w:t>包括所有</w:t>
      </w:r>
      <w:r>
        <w:rPr>
          <w:rFonts w:hint="eastAsia"/>
          <w:lang w:eastAsia="zh-CN"/>
        </w:rPr>
        <w:t>相关</w:t>
      </w:r>
      <w:r w:rsidRPr="007446C5">
        <w:rPr>
          <w:rFonts w:hint="eastAsia"/>
          <w:lang w:eastAsia="zh-CN"/>
        </w:rPr>
        <w:t>的行政和技术</w:t>
      </w:r>
      <w:r>
        <w:rPr>
          <w:rFonts w:hint="eastAsia"/>
          <w:lang w:eastAsia="zh-CN"/>
        </w:rPr>
        <w:t>登记</w:t>
      </w:r>
      <w:r w:rsidRPr="007446C5">
        <w:rPr>
          <w:rFonts w:hint="eastAsia"/>
          <w:lang w:eastAsia="zh-CN"/>
        </w:rPr>
        <w:t>程序</w:t>
      </w:r>
      <w:r>
        <w:rPr>
          <w:rFonts w:hint="eastAsia"/>
          <w:lang w:eastAsia="zh-CN"/>
        </w:rPr>
        <w:t>，也</w:t>
      </w:r>
      <w:r w:rsidRPr="007446C5">
        <w:rPr>
          <w:rFonts w:hint="eastAsia"/>
          <w:lang w:eastAsia="zh-CN"/>
        </w:rPr>
        <w:t>应由国际电</w:t>
      </w:r>
      <w:proofErr w:type="gramStart"/>
      <w:r w:rsidRPr="007446C5">
        <w:rPr>
          <w:rFonts w:hint="eastAsia"/>
          <w:lang w:eastAsia="zh-CN"/>
        </w:rPr>
        <w:t>联正常</w:t>
      </w:r>
      <w:proofErr w:type="gramEnd"/>
      <w:r w:rsidRPr="007446C5">
        <w:rPr>
          <w:rFonts w:hint="eastAsia"/>
          <w:lang w:eastAsia="zh-CN"/>
        </w:rPr>
        <w:t>预算</w:t>
      </w:r>
      <w:r>
        <w:rPr>
          <w:rFonts w:hint="eastAsia"/>
          <w:lang w:eastAsia="zh-CN"/>
        </w:rPr>
        <w:t>全额承担。</w:t>
      </w:r>
      <w:r w:rsidRPr="007446C5">
        <w:rPr>
          <w:rFonts w:hint="eastAsia"/>
          <w:lang w:eastAsia="zh-CN"/>
        </w:rPr>
        <w:t>这将消除</w:t>
      </w:r>
      <w:r>
        <w:rPr>
          <w:rFonts w:hint="eastAsia"/>
          <w:lang w:eastAsia="zh-CN"/>
        </w:rPr>
        <w:t>在各国空间</w:t>
      </w:r>
      <w:r w:rsidRPr="007446C5">
        <w:rPr>
          <w:rFonts w:hint="eastAsia"/>
          <w:lang w:eastAsia="zh-CN"/>
        </w:rPr>
        <w:t>计划</w:t>
      </w:r>
      <w:r>
        <w:rPr>
          <w:rFonts w:hint="eastAsia"/>
          <w:lang w:eastAsia="zh-CN"/>
        </w:rPr>
        <w:t>实施过程中因财务原因而产生的任何</w:t>
      </w:r>
      <w:r w:rsidRPr="007446C5">
        <w:rPr>
          <w:rFonts w:hint="eastAsia"/>
          <w:lang w:eastAsia="zh-CN"/>
        </w:rPr>
        <w:t>歧视</w:t>
      </w:r>
      <w:r>
        <w:rPr>
          <w:rFonts w:hint="eastAsia"/>
          <w:lang w:eastAsia="zh-CN"/>
        </w:rPr>
        <w:t>。</w:t>
      </w:r>
    </w:p>
    <w:p w14:paraId="093B09B4" w14:textId="77777777" w:rsidR="005E0B52" w:rsidRPr="00C76A28" w:rsidRDefault="005E0B52" w:rsidP="005E0B5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该建议</w:t>
      </w:r>
      <w:r w:rsidRPr="007446C5">
        <w:rPr>
          <w:rFonts w:hint="eastAsia"/>
          <w:lang w:eastAsia="zh-CN"/>
        </w:rPr>
        <w:t>直接源于国际电联</w:t>
      </w:r>
      <w:r>
        <w:rPr>
          <w:rFonts w:hint="eastAsia"/>
          <w:lang w:eastAsia="zh-CN"/>
        </w:rPr>
        <w:t>《</w:t>
      </w:r>
      <w:r w:rsidRPr="007E21B5">
        <w:rPr>
          <w:rFonts w:hint="eastAsia"/>
          <w:lang w:eastAsia="zh-CN"/>
        </w:rPr>
        <w:t>组织法</w:t>
      </w:r>
      <w:r>
        <w:rPr>
          <w:rFonts w:hint="eastAsia"/>
          <w:lang w:eastAsia="zh-CN"/>
        </w:rPr>
        <w:t>》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44</w:t>
      </w:r>
      <w:r w:rsidRPr="007446C5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（</w:t>
      </w:r>
      <w:r w:rsidRPr="007446C5">
        <w:rPr>
          <w:rFonts w:hint="eastAsia"/>
          <w:lang w:eastAsia="zh-CN"/>
        </w:rPr>
        <w:t>第</w:t>
      </w:r>
      <w:r w:rsidRPr="00C76A28">
        <w:rPr>
          <w:lang w:eastAsia="zh-CN"/>
        </w:rPr>
        <w:t>196</w:t>
      </w:r>
      <w:r w:rsidRPr="007446C5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），</w:t>
      </w:r>
      <w:r w:rsidRPr="007446C5">
        <w:rPr>
          <w:rFonts w:hint="eastAsia"/>
          <w:lang w:eastAsia="zh-CN"/>
        </w:rPr>
        <w:t>该条</w:t>
      </w:r>
      <w:r>
        <w:rPr>
          <w:rFonts w:hint="eastAsia"/>
          <w:lang w:eastAsia="zh-CN"/>
        </w:rPr>
        <w:t>款</w:t>
      </w:r>
      <w:r w:rsidRPr="007446C5">
        <w:rPr>
          <w:rFonts w:hint="eastAsia"/>
          <w:lang w:eastAsia="zh-CN"/>
        </w:rPr>
        <w:t>要求</w:t>
      </w:r>
      <w:r w:rsidRPr="001A3C2C">
        <w:rPr>
          <w:rFonts w:hint="eastAsia"/>
          <w:lang w:eastAsia="zh-CN"/>
        </w:rPr>
        <w:t>公平地使用频率和轨道</w:t>
      </w:r>
      <w:r>
        <w:rPr>
          <w:rFonts w:hint="eastAsia"/>
          <w:lang w:eastAsia="zh-CN"/>
        </w:rPr>
        <w:t>，同时顾及</w:t>
      </w:r>
      <w:r w:rsidRPr="007446C5">
        <w:rPr>
          <w:rFonts w:hint="eastAsia"/>
          <w:lang w:eastAsia="zh-CN"/>
        </w:rPr>
        <w:t>发展中国家</w:t>
      </w:r>
      <w:r>
        <w:rPr>
          <w:rFonts w:hint="eastAsia"/>
          <w:lang w:eastAsia="zh-CN"/>
        </w:rPr>
        <w:t>的具体需求。</w:t>
      </w:r>
    </w:p>
    <w:p w14:paraId="38EFF89C" w14:textId="77777777" w:rsidR="005E0B52" w:rsidRPr="005E0B52" w:rsidRDefault="005E0B52" w:rsidP="005E0B52">
      <w:pPr>
        <w:pStyle w:val="Heading1"/>
        <w:rPr>
          <w:lang w:eastAsia="zh-CN"/>
        </w:rPr>
      </w:pPr>
      <w:r w:rsidRPr="00C76A28">
        <w:rPr>
          <w:lang w:eastAsia="zh-CN"/>
        </w:rPr>
        <w:t>II</w:t>
      </w:r>
      <w:r w:rsidRPr="00C76A28">
        <w:rPr>
          <w:lang w:eastAsia="zh-CN"/>
        </w:rPr>
        <w:tab/>
      </w:r>
      <w:r>
        <w:rPr>
          <w:rFonts w:ascii="SimSun" w:hAnsi="SimSun" w:cs="SimSun" w:hint="eastAsia"/>
          <w:lang w:eastAsia="zh-CN"/>
        </w:rPr>
        <w:t>提案</w:t>
      </w:r>
    </w:p>
    <w:p w14:paraId="692157AE" w14:textId="77777777" w:rsidR="005E0B52" w:rsidRPr="00C76A28" w:rsidRDefault="005E0B52" w:rsidP="005E0B52">
      <w:pPr>
        <w:rPr>
          <w:lang w:eastAsia="zh-CN"/>
        </w:rPr>
      </w:pPr>
      <w:r w:rsidRPr="00C76A28">
        <w:rPr>
          <w:lang w:eastAsia="zh-CN"/>
        </w:rPr>
        <w:t>1</w:t>
      </w:r>
      <w:r w:rsidRPr="00C76A28">
        <w:rPr>
          <w:lang w:eastAsia="zh-CN"/>
        </w:rPr>
        <w:tab/>
      </w:r>
      <w:r w:rsidRPr="007446C5">
        <w:rPr>
          <w:rFonts w:hint="eastAsia"/>
          <w:lang w:eastAsia="zh-CN"/>
        </w:rPr>
        <w:t>应责成理事会财务和人力资源工作组</w:t>
      </w:r>
      <w:r>
        <w:rPr>
          <w:rFonts w:hint="eastAsia"/>
          <w:lang w:eastAsia="zh-CN"/>
        </w:rPr>
        <w:t>（</w:t>
      </w:r>
      <w:r w:rsidRPr="00C76A28">
        <w:rPr>
          <w:lang w:eastAsia="zh-CN"/>
        </w:rPr>
        <w:t>CWG-FHR</w:t>
      </w:r>
      <w:r>
        <w:rPr>
          <w:rFonts w:hint="eastAsia"/>
          <w:lang w:eastAsia="zh-CN"/>
        </w:rPr>
        <w:t>）开展以下工作：</w:t>
      </w:r>
    </w:p>
    <w:p w14:paraId="3F2D9457" w14:textId="77777777" w:rsidR="005E0B52" w:rsidRPr="00C76A28" w:rsidRDefault="005E0B52" w:rsidP="005E0B52">
      <w:pPr>
        <w:rPr>
          <w:lang w:eastAsia="zh-CN"/>
        </w:rPr>
      </w:pPr>
      <w:r w:rsidRPr="00C76A28">
        <w:rPr>
          <w:lang w:eastAsia="zh-CN"/>
        </w:rPr>
        <w:t>1.1</w:t>
      </w:r>
      <w:r w:rsidRPr="00C76A28">
        <w:rPr>
          <w:lang w:eastAsia="zh-CN"/>
        </w:rPr>
        <w:tab/>
      </w:r>
      <w:r w:rsidRPr="007446C5">
        <w:rPr>
          <w:rFonts w:hint="eastAsia"/>
          <w:lang w:eastAsia="zh-CN"/>
        </w:rPr>
        <w:t>根据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提供的信息</w:t>
      </w:r>
      <w:r>
        <w:rPr>
          <w:rFonts w:hint="eastAsia"/>
          <w:lang w:eastAsia="zh-CN"/>
        </w:rPr>
        <w:t>，编制</w:t>
      </w:r>
      <w:r w:rsidRPr="007446C5">
        <w:rPr>
          <w:rFonts w:hint="eastAsia"/>
          <w:lang w:eastAsia="zh-CN"/>
        </w:rPr>
        <w:t>一份关于</w:t>
      </w:r>
      <w:r w:rsidRPr="00C76A28">
        <w:rPr>
          <w:lang w:eastAsia="zh-CN"/>
        </w:rPr>
        <w:t>BR</w:t>
      </w:r>
      <w:r w:rsidRPr="007446C5">
        <w:rPr>
          <w:rFonts w:hint="eastAsia"/>
          <w:lang w:eastAsia="zh-CN"/>
        </w:rPr>
        <w:t>在上一个四年</w:t>
      </w:r>
      <w:r>
        <w:rPr>
          <w:rFonts w:hint="eastAsia"/>
          <w:lang w:eastAsia="zh-CN"/>
        </w:rPr>
        <w:t>期内</w:t>
      </w:r>
      <w:r w:rsidRPr="007446C5">
        <w:rPr>
          <w:rFonts w:hint="eastAsia"/>
          <w:lang w:eastAsia="zh-CN"/>
        </w:rPr>
        <w:t>资金状况的综合报告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其中包括</w:t>
      </w:r>
      <w:r>
        <w:rPr>
          <w:rFonts w:hint="eastAsia"/>
          <w:lang w:eastAsia="zh-CN"/>
        </w:rPr>
        <w:t>：</w:t>
      </w:r>
    </w:p>
    <w:p w14:paraId="52A0972F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支付数据：</w:t>
      </w:r>
      <w:proofErr w:type="gramStart"/>
      <w:r w:rsidRPr="005E0B52">
        <w:rPr>
          <w:lang w:eastAsia="zh-CN"/>
        </w:rPr>
        <w:t>关于开具发票以及从卫星运营商处实际收到的款项的统计数据；</w:t>
      </w:r>
      <w:proofErr w:type="gramEnd"/>
    </w:p>
    <w:p w14:paraId="75D4CE26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应收账目：</w:t>
      </w:r>
      <w:proofErr w:type="gramStart"/>
      <w:r w:rsidRPr="005E0B52">
        <w:rPr>
          <w:lang w:eastAsia="zh-CN"/>
        </w:rPr>
        <w:t>运营商应付给国际电联的欠款总额及其随时间的变化趋势；</w:t>
      </w:r>
      <w:proofErr w:type="gramEnd"/>
    </w:p>
    <w:p w14:paraId="7FF56D1B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成本分析：申报的直接成本分配情况（根据现行方法</w:t>
      </w:r>
      <w:proofErr w:type="gramStart"/>
      <w:r w:rsidRPr="005E0B52">
        <w:rPr>
          <w:lang w:eastAsia="zh-CN"/>
        </w:rPr>
        <w:t>）；</w:t>
      </w:r>
      <w:proofErr w:type="gramEnd"/>
    </w:p>
    <w:p w14:paraId="056794D5" w14:textId="77777777" w:rsidR="005E0B52" w:rsidRPr="005E0B52" w:rsidRDefault="005E0B52" w:rsidP="005E0B52">
      <w:pPr>
        <w:pStyle w:val="enumlev1"/>
        <w:rPr>
          <w:lang w:eastAsia="zh-CN"/>
        </w:rPr>
      </w:pPr>
      <w:r w:rsidRPr="005E0B52">
        <w:rPr>
          <w:lang w:eastAsia="zh-CN"/>
        </w:rPr>
        <w:t>−</w:t>
      </w:r>
      <w:r w:rsidRPr="005E0B52">
        <w:rPr>
          <w:lang w:eastAsia="zh-CN"/>
        </w:rPr>
        <w:tab/>
      </w:r>
      <w:r w:rsidRPr="005E0B52">
        <w:rPr>
          <w:lang w:eastAsia="zh-CN"/>
        </w:rPr>
        <w:t>申报统计：指定期间内登记的卫星系统申报总数。</w:t>
      </w:r>
    </w:p>
    <w:p w14:paraId="71C551C5" w14:textId="77777777" w:rsidR="005E0B52" w:rsidRPr="00C76A28" w:rsidRDefault="005E0B52" w:rsidP="005E0B52">
      <w:pPr>
        <w:rPr>
          <w:lang w:eastAsia="zh-CN"/>
        </w:rPr>
      </w:pPr>
      <w:r w:rsidRPr="00C76A28">
        <w:rPr>
          <w:lang w:eastAsia="zh-CN"/>
        </w:rPr>
        <w:t>1.2</w:t>
      </w:r>
      <w:r w:rsidRPr="00C76A28">
        <w:rPr>
          <w:lang w:eastAsia="zh-CN"/>
        </w:rPr>
        <w:tab/>
      </w:r>
      <w:r w:rsidRPr="007446C5">
        <w:rPr>
          <w:rFonts w:hint="eastAsia"/>
          <w:lang w:eastAsia="zh-CN"/>
        </w:rPr>
        <w:t>向理事会</w:t>
      </w:r>
      <w:r w:rsidRPr="00C76A28">
        <w:rPr>
          <w:lang w:eastAsia="zh-CN"/>
        </w:rPr>
        <w:t>2027</w:t>
      </w:r>
      <w:r w:rsidRPr="007446C5">
        <w:rPr>
          <w:rFonts w:hint="eastAsia"/>
          <w:lang w:eastAsia="zh-CN"/>
        </w:rPr>
        <w:t>年会议</w:t>
      </w:r>
      <w:r>
        <w:rPr>
          <w:rFonts w:hint="eastAsia"/>
          <w:lang w:eastAsia="zh-CN"/>
        </w:rPr>
        <w:t>提出一种供资</w:t>
      </w:r>
      <w:r w:rsidRPr="007446C5">
        <w:rPr>
          <w:rFonts w:hint="eastAsia"/>
          <w:lang w:eastAsia="zh-CN"/>
        </w:rPr>
        <w:t>模式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其中对卫星网络申报收取的费用仅限于直接业务成本</w:t>
      </w:r>
      <w:r>
        <w:rPr>
          <w:rFonts w:hint="eastAsia"/>
          <w:lang w:eastAsia="zh-CN"/>
        </w:rPr>
        <w:t>，</w:t>
      </w:r>
      <w:r w:rsidRPr="007446C5">
        <w:rPr>
          <w:rFonts w:hint="eastAsia"/>
          <w:lang w:eastAsia="zh-CN"/>
        </w:rPr>
        <w:t>而</w:t>
      </w:r>
      <w:r w:rsidRPr="00C76A28">
        <w:rPr>
          <w:lang w:eastAsia="zh-CN"/>
        </w:rPr>
        <w:t>BR</w:t>
      </w:r>
      <w:r>
        <w:rPr>
          <w:rFonts w:hint="eastAsia"/>
          <w:lang w:eastAsia="zh-CN"/>
        </w:rPr>
        <w:t>产生</w:t>
      </w:r>
      <w:r w:rsidRPr="007446C5">
        <w:rPr>
          <w:rFonts w:hint="eastAsia"/>
          <w:lang w:eastAsia="zh-CN"/>
        </w:rPr>
        <w:t>的间接成本</w:t>
      </w:r>
      <w:r>
        <w:rPr>
          <w:rFonts w:hint="eastAsia"/>
          <w:lang w:eastAsia="zh-CN"/>
        </w:rPr>
        <w:t>则</w:t>
      </w:r>
      <w:r w:rsidRPr="007446C5">
        <w:rPr>
          <w:rFonts w:hint="eastAsia"/>
          <w:lang w:eastAsia="zh-CN"/>
        </w:rPr>
        <w:t>视为其法定活动的一部分</w:t>
      </w:r>
      <w:r>
        <w:rPr>
          <w:rFonts w:hint="eastAsia"/>
          <w:lang w:eastAsia="zh-CN"/>
        </w:rPr>
        <w:t>，从</w:t>
      </w:r>
      <w:r w:rsidRPr="007446C5">
        <w:rPr>
          <w:rFonts w:hint="eastAsia"/>
          <w:lang w:eastAsia="zh-CN"/>
        </w:rPr>
        <w:t>国际电联正常预算</w:t>
      </w:r>
      <w:r w:rsidRPr="00536291">
        <w:rPr>
          <w:rFonts w:hint="eastAsia"/>
          <w:lang w:eastAsia="zh-CN"/>
        </w:rPr>
        <w:t>中拨付</w:t>
      </w:r>
      <w:r>
        <w:rPr>
          <w:rFonts w:hint="eastAsia"/>
          <w:lang w:eastAsia="zh-CN"/>
        </w:rPr>
        <w:t>。</w:t>
      </w:r>
    </w:p>
    <w:p w14:paraId="498AA411" w14:textId="18DF1F65" w:rsidR="00E323D0" w:rsidRPr="00E323D0" w:rsidRDefault="005E0B52" w:rsidP="005E0B52">
      <w:pPr>
        <w:spacing w:before="36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E323D0" w:rsidRPr="00E323D0" w:rsidSect="00E24D59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3B16" w14:textId="77777777" w:rsidR="00A35292" w:rsidRDefault="00A35292">
      <w:r>
        <w:separator/>
      </w:r>
    </w:p>
  </w:endnote>
  <w:endnote w:type="continuationSeparator" w:id="0">
    <w:p w14:paraId="7311556D" w14:textId="77777777" w:rsidR="00A35292" w:rsidRDefault="00A3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69311CB4" w14:textId="77777777" w:rsidTr="00E31DCE">
      <w:trPr>
        <w:jc w:val="center"/>
      </w:trPr>
      <w:tc>
        <w:tcPr>
          <w:tcW w:w="1803" w:type="dxa"/>
          <w:vAlign w:val="center"/>
        </w:tcPr>
        <w:p w14:paraId="55883B67" w14:textId="461D8C03" w:rsidR="00E24D59" w:rsidRPr="005E0B52" w:rsidRDefault="00C06034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>
            <w:rPr>
              <w:noProof/>
              <w:color w:val="808080" w:themeColor="background1" w:themeShade="80"/>
            </w:rPr>
            <w:t>R</w:t>
          </w:r>
          <w:r w:rsidR="005E0B52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2600957</w:t>
          </w:r>
        </w:p>
      </w:tc>
      <w:tc>
        <w:tcPr>
          <w:tcW w:w="8261" w:type="dxa"/>
        </w:tcPr>
        <w:p w14:paraId="665BC212" w14:textId="1328F169" w:rsidR="00E24D59" w:rsidRPr="005E0B52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eastAsiaTheme="minorEastAsia"/>
              <w:bCs/>
              <w:color w:val="808080" w:themeColor="background1" w:themeShade="80"/>
              <w:lang w:eastAsia="zh-CN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5E0B52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90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C272260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5ACED86" w14:textId="77777777" w:rsidTr="00E31DCE">
      <w:trPr>
        <w:jc w:val="center"/>
      </w:trPr>
      <w:tc>
        <w:tcPr>
          <w:tcW w:w="1803" w:type="dxa"/>
          <w:vAlign w:val="center"/>
        </w:tcPr>
        <w:p w14:paraId="7E65FAEC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295825C0" w14:textId="4E485D13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C06034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90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620FF0D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250F" w14:textId="77777777" w:rsidR="00A35292" w:rsidRDefault="00A35292">
      <w:r>
        <w:t>____________________</w:t>
      </w:r>
    </w:p>
  </w:footnote>
  <w:footnote w:type="continuationSeparator" w:id="0">
    <w:p w14:paraId="175AFA0F" w14:textId="77777777" w:rsidR="00A35292" w:rsidRDefault="00A3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7FEB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3B"/>
    <w:rsid w:val="00001B77"/>
    <w:rsid w:val="0000517A"/>
    <w:rsid w:val="0000538F"/>
    <w:rsid w:val="00031B25"/>
    <w:rsid w:val="00031E72"/>
    <w:rsid w:val="000404D2"/>
    <w:rsid w:val="000646BD"/>
    <w:rsid w:val="000853C0"/>
    <w:rsid w:val="00093DD9"/>
    <w:rsid w:val="0009409E"/>
    <w:rsid w:val="00095C76"/>
    <w:rsid w:val="000A1C21"/>
    <w:rsid w:val="000C0BC5"/>
    <w:rsid w:val="000D15EA"/>
    <w:rsid w:val="000D7012"/>
    <w:rsid w:val="00100D84"/>
    <w:rsid w:val="00124C9D"/>
    <w:rsid w:val="001305DE"/>
    <w:rsid w:val="0014033A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65274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026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5E0B52"/>
    <w:rsid w:val="00602842"/>
    <w:rsid w:val="00630DD5"/>
    <w:rsid w:val="00637584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8203B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35292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3776"/>
    <w:rsid w:val="00BD7A9B"/>
    <w:rsid w:val="00BD7BE1"/>
    <w:rsid w:val="00BF416B"/>
    <w:rsid w:val="00C06034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22DC"/>
    <w:rsid w:val="00D36817"/>
    <w:rsid w:val="00D453EE"/>
    <w:rsid w:val="00D5666C"/>
    <w:rsid w:val="00D60CBE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EC285"/>
  <w15:docId w15:val="{6CDEB007-381A-41AE-A1B8-AEC474A7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5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6-CWGFHR22-C-000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91-C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3\Desktop\&#24120;&#29992;&#27169;&#26495;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</Template>
  <TotalTime>1</TotalTime>
  <Pages>3</Pages>
  <Words>2294</Words>
  <Characters>2437</Characters>
  <Application>Microsoft Office Word</Application>
  <DocSecurity>4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2453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 - Improvement of cost recovery mechanism for satellite network filings</dc:title>
  <dc:subject>ITU Council 2026</dc:subject>
  <dc:creator>GBS</dc:creator>
  <cp:keywords>C26; C2026; Council 2026; PP26</cp:keywords>
  <dc:description/>
  <cp:lastModifiedBy>GBS</cp:lastModifiedBy>
  <cp:revision>2</cp:revision>
  <cp:lastPrinted>2015-02-24T13:23:00Z</cp:lastPrinted>
  <dcterms:created xsi:type="dcterms:W3CDTF">2026-04-29T14:03:00Z</dcterms:created>
  <dcterms:modified xsi:type="dcterms:W3CDTF">2026-04-29T14:03:00Z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