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E24D59" w:rsidRPr="00E24D59" w14:paraId="323C34AA" w14:textId="77777777" w:rsidTr="00555C29">
        <w:trPr>
          <w:cantSplit/>
          <w:trHeight w:val="23"/>
        </w:trPr>
        <w:tc>
          <w:tcPr>
            <w:tcW w:w="3969" w:type="dxa"/>
            <w:vMerge w:val="restart"/>
            <w:tcMar>
              <w:left w:w="0" w:type="dxa"/>
            </w:tcMar>
          </w:tcPr>
          <w:p w14:paraId="60054789" w14:textId="248E74C9" w:rsidR="00E24D59" w:rsidRPr="00E24D59" w:rsidRDefault="00E24D59" w:rsidP="00555C29">
            <w:pPr>
              <w:tabs>
                <w:tab w:val="left" w:pos="851"/>
              </w:tabs>
              <w:spacing w:before="0" w:line="240" w:lineRule="atLeast"/>
              <w:rPr>
                <w:b/>
                <w:bCs/>
              </w:rPr>
            </w:pPr>
            <w:bookmarkStart w:id="0" w:name="dmeeting" w:colFirst="0" w:colLast="0"/>
            <w:bookmarkStart w:id="1" w:name="dnum" w:colFirst="1" w:colLast="1"/>
            <w:bookmarkStart w:id="2" w:name="_Hlk133421839"/>
            <w:proofErr w:type="spellStart"/>
            <w:r w:rsidRPr="00E24D59">
              <w:rPr>
                <w:rFonts w:cstheme="minorHAnsi" w:hint="eastAsia"/>
                <w:b/>
                <w:bCs/>
                <w:lang w:val="ru-RU"/>
              </w:rPr>
              <w:t>议项</w:t>
            </w:r>
            <w:proofErr w:type="spellEnd"/>
            <w:r w:rsidRPr="00E24D59">
              <w:rPr>
                <w:rFonts w:cstheme="minorHAnsi" w:hint="eastAsia"/>
                <w:b/>
                <w:bCs/>
                <w:lang w:val="ru-RU"/>
              </w:rPr>
              <w:t>：</w:t>
            </w:r>
            <w:r w:rsidR="00CE1659">
              <w:rPr>
                <w:b/>
              </w:rPr>
              <w:t>PL-1</w:t>
            </w:r>
          </w:p>
        </w:tc>
        <w:tc>
          <w:tcPr>
            <w:tcW w:w="5245" w:type="dxa"/>
          </w:tcPr>
          <w:p w14:paraId="45964E07" w14:textId="465D48FC" w:rsidR="00E24D59" w:rsidRPr="00E24D59" w:rsidRDefault="00E24D59" w:rsidP="00555C29">
            <w:pPr>
              <w:tabs>
                <w:tab w:val="left" w:pos="851"/>
              </w:tabs>
              <w:spacing w:before="0" w:line="240" w:lineRule="atLeast"/>
              <w:jc w:val="right"/>
              <w:rPr>
                <w:b/>
                <w:lang w:val="fr-CH"/>
              </w:rPr>
            </w:pPr>
            <w:proofErr w:type="spellStart"/>
            <w:r w:rsidRPr="00E24D59">
              <w:rPr>
                <w:rFonts w:cstheme="minorHAnsi"/>
                <w:b/>
                <w:bCs/>
                <w:lang w:val="ru-RU"/>
              </w:rPr>
              <w:t>文件</w:t>
            </w:r>
            <w:proofErr w:type="spellEnd"/>
            <w:r>
              <w:rPr>
                <w:rFonts w:cstheme="minorHAnsi" w:hint="eastAsia"/>
                <w:b/>
                <w:bCs/>
                <w:lang w:val="ru-RU"/>
              </w:rPr>
              <w:t xml:space="preserve"> </w:t>
            </w:r>
            <w:proofErr w:type="spellStart"/>
            <w:r w:rsidRPr="00E24D59">
              <w:rPr>
                <w:b/>
                <w:lang w:val="fr-CH"/>
              </w:rPr>
              <w:t>C2</w:t>
            </w:r>
            <w:r w:rsidR="00B91673">
              <w:rPr>
                <w:b/>
                <w:lang w:val="fr-CH"/>
              </w:rPr>
              <w:t>6</w:t>
            </w:r>
            <w:proofErr w:type="spellEnd"/>
            <w:r w:rsidRPr="00E24D59">
              <w:rPr>
                <w:b/>
                <w:lang w:val="fr-CH"/>
              </w:rPr>
              <w:t>/</w:t>
            </w:r>
            <w:r w:rsidR="00CE1659">
              <w:rPr>
                <w:rFonts w:hint="eastAsia"/>
                <w:b/>
                <w:lang w:val="fr-CH" w:eastAsia="zh-CN"/>
              </w:rPr>
              <w:t>86</w:t>
            </w:r>
            <w:r w:rsidRPr="00E24D59">
              <w:rPr>
                <w:b/>
                <w:lang w:val="fr-CH"/>
              </w:rPr>
              <w:t>-C</w:t>
            </w:r>
          </w:p>
        </w:tc>
      </w:tr>
      <w:tr w:rsidR="00E24D59" w:rsidRPr="00813E5E" w14:paraId="6998B4A1" w14:textId="77777777" w:rsidTr="00555C29">
        <w:trPr>
          <w:cantSplit/>
        </w:trPr>
        <w:tc>
          <w:tcPr>
            <w:tcW w:w="3969" w:type="dxa"/>
            <w:vMerge/>
          </w:tcPr>
          <w:p w14:paraId="4ABD3A98" w14:textId="77777777" w:rsidR="00E24D59" w:rsidRPr="00E24D59" w:rsidRDefault="00E24D59" w:rsidP="00555C29">
            <w:pPr>
              <w:tabs>
                <w:tab w:val="left" w:pos="851"/>
              </w:tabs>
              <w:spacing w:line="240" w:lineRule="atLeast"/>
              <w:rPr>
                <w:b/>
                <w:lang w:val="fr-CH"/>
              </w:rPr>
            </w:pPr>
            <w:bookmarkStart w:id="3" w:name="ddate" w:colFirst="1" w:colLast="1"/>
            <w:bookmarkEnd w:id="0"/>
            <w:bookmarkEnd w:id="1"/>
          </w:p>
        </w:tc>
        <w:tc>
          <w:tcPr>
            <w:tcW w:w="5245" w:type="dxa"/>
          </w:tcPr>
          <w:p w14:paraId="587DB514" w14:textId="553B9B90" w:rsidR="00E24D59" w:rsidRPr="00E85629" w:rsidRDefault="00CE1659" w:rsidP="00555C29">
            <w:pPr>
              <w:tabs>
                <w:tab w:val="left" w:pos="851"/>
              </w:tabs>
              <w:spacing w:before="0"/>
              <w:jc w:val="right"/>
              <w:rPr>
                <w:b/>
              </w:rPr>
            </w:pPr>
            <w:r>
              <w:rPr>
                <w:rFonts w:hint="eastAsia"/>
                <w:b/>
                <w:lang w:eastAsia="zh-CN"/>
              </w:rPr>
              <w:t>2026</w:t>
            </w:r>
            <w:r>
              <w:rPr>
                <w:rFonts w:hint="eastAsia"/>
                <w:b/>
                <w:lang w:eastAsia="zh-CN"/>
              </w:rPr>
              <w:t>年</w:t>
            </w:r>
            <w:r>
              <w:rPr>
                <w:rFonts w:hint="eastAsia"/>
                <w:b/>
                <w:lang w:eastAsia="zh-CN"/>
              </w:rPr>
              <w:t>4</w:t>
            </w:r>
            <w:r>
              <w:rPr>
                <w:rFonts w:hint="eastAsia"/>
                <w:b/>
                <w:lang w:eastAsia="zh-CN"/>
              </w:rPr>
              <w:t>月</w:t>
            </w:r>
            <w:r>
              <w:rPr>
                <w:rFonts w:hint="eastAsia"/>
                <w:b/>
                <w:lang w:eastAsia="zh-CN"/>
              </w:rPr>
              <w:t>14</w:t>
            </w:r>
            <w:r>
              <w:rPr>
                <w:rFonts w:hint="eastAsia"/>
                <w:b/>
                <w:lang w:eastAsia="zh-CN"/>
              </w:rPr>
              <w:t>日</w:t>
            </w:r>
          </w:p>
        </w:tc>
      </w:tr>
      <w:tr w:rsidR="00E24D59" w:rsidRPr="00813E5E" w14:paraId="76553DE7" w14:textId="77777777" w:rsidTr="00555C29">
        <w:trPr>
          <w:cantSplit/>
          <w:trHeight w:val="23"/>
        </w:trPr>
        <w:tc>
          <w:tcPr>
            <w:tcW w:w="3969" w:type="dxa"/>
            <w:vMerge/>
          </w:tcPr>
          <w:p w14:paraId="225661B4" w14:textId="77777777" w:rsidR="00E24D59" w:rsidRPr="00813E5E" w:rsidRDefault="00E24D59" w:rsidP="00555C29">
            <w:pPr>
              <w:tabs>
                <w:tab w:val="left" w:pos="851"/>
              </w:tabs>
              <w:spacing w:line="240" w:lineRule="atLeast"/>
              <w:rPr>
                <w:b/>
              </w:rPr>
            </w:pPr>
            <w:bookmarkStart w:id="4" w:name="dorlang" w:colFirst="1" w:colLast="1"/>
            <w:bookmarkEnd w:id="3"/>
          </w:p>
        </w:tc>
        <w:tc>
          <w:tcPr>
            <w:tcW w:w="5245" w:type="dxa"/>
          </w:tcPr>
          <w:p w14:paraId="66EEE85E" w14:textId="748CB2FE" w:rsidR="00E24D59" w:rsidRPr="00E85629" w:rsidRDefault="00E24D59" w:rsidP="00555C29">
            <w:pPr>
              <w:tabs>
                <w:tab w:val="left" w:pos="851"/>
              </w:tabs>
              <w:spacing w:before="0" w:line="240" w:lineRule="atLeast"/>
              <w:jc w:val="right"/>
              <w:rPr>
                <w:b/>
                <w:lang w:eastAsia="zh-CN"/>
              </w:rPr>
            </w:pPr>
            <w:proofErr w:type="spellStart"/>
            <w:r w:rsidRPr="00E24D59">
              <w:rPr>
                <w:rFonts w:cstheme="minorHAnsi"/>
                <w:b/>
                <w:bCs/>
                <w:lang w:val="ru-RU"/>
              </w:rPr>
              <w:t>原文</w:t>
            </w:r>
            <w:proofErr w:type="spellEnd"/>
            <w:r w:rsidRPr="00E24D59">
              <w:rPr>
                <w:rFonts w:cstheme="minorHAnsi"/>
                <w:b/>
                <w:bCs/>
                <w:lang w:val="ru-RU"/>
              </w:rPr>
              <w:t>：</w:t>
            </w:r>
            <w:r w:rsidR="00CE1659" w:rsidRPr="00CE1659">
              <w:rPr>
                <w:rFonts w:cstheme="minorHAnsi" w:hint="eastAsia"/>
                <w:b/>
                <w:bCs/>
                <w:lang w:val="ru-RU" w:eastAsia="zh-CN"/>
              </w:rPr>
              <w:t>英文</w:t>
            </w:r>
          </w:p>
        </w:tc>
      </w:tr>
      <w:tr w:rsidR="00E24D59" w:rsidRPr="00813E5E" w14:paraId="3FAB9B6E" w14:textId="77777777" w:rsidTr="00555C29">
        <w:trPr>
          <w:cantSplit/>
          <w:trHeight w:val="23"/>
        </w:trPr>
        <w:tc>
          <w:tcPr>
            <w:tcW w:w="3969" w:type="dxa"/>
          </w:tcPr>
          <w:p w14:paraId="3F34CC5E" w14:textId="77777777" w:rsidR="00E24D59" w:rsidRPr="00813E5E" w:rsidRDefault="00E24D59" w:rsidP="00555C29">
            <w:pPr>
              <w:tabs>
                <w:tab w:val="left" w:pos="851"/>
              </w:tabs>
              <w:spacing w:line="240" w:lineRule="atLeast"/>
              <w:rPr>
                <w:b/>
              </w:rPr>
            </w:pPr>
          </w:p>
        </w:tc>
        <w:tc>
          <w:tcPr>
            <w:tcW w:w="5245" w:type="dxa"/>
          </w:tcPr>
          <w:p w14:paraId="6790F8F4" w14:textId="77777777" w:rsidR="00E24D59" w:rsidRDefault="00E24D59" w:rsidP="00555C29">
            <w:pPr>
              <w:tabs>
                <w:tab w:val="left" w:pos="851"/>
              </w:tabs>
              <w:spacing w:before="0" w:line="240" w:lineRule="atLeast"/>
              <w:jc w:val="right"/>
              <w:rPr>
                <w:b/>
              </w:rPr>
            </w:pPr>
          </w:p>
        </w:tc>
      </w:tr>
      <w:tr w:rsidR="00E24D59" w:rsidRPr="00813E5E" w14:paraId="252F8C0A" w14:textId="77777777" w:rsidTr="00555C29">
        <w:trPr>
          <w:cantSplit/>
        </w:trPr>
        <w:tc>
          <w:tcPr>
            <w:tcW w:w="9214" w:type="dxa"/>
            <w:gridSpan w:val="2"/>
            <w:tcMar>
              <w:left w:w="0" w:type="dxa"/>
            </w:tcMar>
          </w:tcPr>
          <w:p w14:paraId="3576AF4A" w14:textId="5CB0C1A5" w:rsidR="00E24D59" w:rsidRPr="00C24DAC" w:rsidRDefault="00CE1659" w:rsidP="00C24DAC">
            <w:pPr>
              <w:pStyle w:val="Source"/>
              <w:framePr w:hSpace="0" w:wrap="auto" w:vAnchor="margin" w:hAnchor="text" w:xAlign="left" w:yAlign="inline"/>
            </w:pPr>
            <w:bookmarkStart w:id="5" w:name="dsource" w:colFirst="0" w:colLast="0"/>
            <w:bookmarkEnd w:id="4"/>
            <w:r w:rsidRPr="00CE1659">
              <w:rPr>
                <w:rFonts w:hint="eastAsia"/>
              </w:rPr>
              <w:t>伊朗（伊斯兰共和国）的文稿</w:t>
            </w:r>
          </w:p>
        </w:tc>
      </w:tr>
      <w:tr w:rsidR="00E24D59" w:rsidRPr="00813E5E" w14:paraId="50F177FE" w14:textId="77777777" w:rsidTr="00555C29">
        <w:trPr>
          <w:cantSplit/>
        </w:trPr>
        <w:tc>
          <w:tcPr>
            <w:tcW w:w="9214" w:type="dxa"/>
            <w:gridSpan w:val="2"/>
            <w:tcMar>
              <w:left w:w="0" w:type="dxa"/>
            </w:tcMar>
          </w:tcPr>
          <w:p w14:paraId="2C1C3386" w14:textId="0BA22BF8" w:rsidR="00E24D59" w:rsidRPr="00C24DAC" w:rsidRDefault="00CE1659" w:rsidP="00C24DAC">
            <w:pPr>
              <w:pStyle w:val="Subtitle"/>
              <w:framePr w:hSpace="0" w:wrap="auto" w:vAnchor="margin" w:hAnchor="text" w:xAlign="left" w:yAlign="inline"/>
            </w:pPr>
            <w:bookmarkStart w:id="6" w:name="dtitle1" w:colFirst="0" w:colLast="0"/>
            <w:bookmarkEnd w:id="5"/>
            <w:r w:rsidRPr="00CE1659">
              <w:rPr>
                <w:rFonts w:hint="eastAsia"/>
              </w:rPr>
              <w:t>拟议通过国际电联理事会关于援助和支持伊朗伊斯兰共和国重建因侵略行为而遭受严重破坏的广播和电信</w:t>
            </w:r>
            <w:r w:rsidRPr="00CE1659">
              <w:rPr>
                <w:rFonts w:hint="eastAsia"/>
              </w:rPr>
              <w:t>/ICT</w:t>
            </w:r>
            <w:r w:rsidRPr="00CE1659">
              <w:rPr>
                <w:rFonts w:hint="eastAsia"/>
              </w:rPr>
              <w:t>行业的</w:t>
            </w:r>
            <w:r>
              <w:br/>
            </w:r>
            <w:r w:rsidRPr="00CE1659">
              <w:rPr>
                <w:rFonts w:hint="eastAsia"/>
              </w:rPr>
              <w:t>新决议</w:t>
            </w:r>
          </w:p>
        </w:tc>
      </w:tr>
      <w:tr w:rsidR="00E24D59" w:rsidRPr="00813E5E" w14:paraId="11B8B3C1" w14:textId="77777777" w:rsidTr="00555C29">
        <w:trPr>
          <w:cantSplit/>
        </w:trPr>
        <w:tc>
          <w:tcPr>
            <w:tcW w:w="9214" w:type="dxa"/>
            <w:gridSpan w:val="2"/>
            <w:tcBorders>
              <w:top w:val="single" w:sz="4" w:space="0" w:color="auto"/>
              <w:bottom w:val="single" w:sz="4" w:space="0" w:color="auto"/>
            </w:tcBorders>
            <w:tcMar>
              <w:left w:w="0" w:type="dxa"/>
            </w:tcMar>
          </w:tcPr>
          <w:p w14:paraId="5A951CB8" w14:textId="77777777" w:rsidR="003F086E" w:rsidRPr="00477D57" w:rsidRDefault="003F086E" w:rsidP="00555C29">
            <w:pPr>
              <w:rPr>
                <w:b/>
                <w:bCs/>
                <w:lang w:eastAsia="zh-CN"/>
              </w:rPr>
            </w:pPr>
            <w:r w:rsidRPr="00477D57">
              <w:rPr>
                <w:b/>
                <w:bCs/>
                <w:lang w:eastAsia="zh-CN"/>
              </w:rPr>
              <w:t>目的</w:t>
            </w:r>
            <w:r w:rsidRPr="00477D57">
              <w:rPr>
                <w:rFonts w:hint="eastAsia"/>
                <w:b/>
                <w:bCs/>
                <w:lang w:eastAsia="zh-CN"/>
              </w:rPr>
              <w:t xml:space="preserve"> </w:t>
            </w:r>
          </w:p>
          <w:p w14:paraId="257BA9B2" w14:textId="70B8775B" w:rsidR="003F086E" w:rsidRPr="003C4FCD" w:rsidRDefault="00CE1659" w:rsidP="00CE1659">
            <w:pPr>
              <w:ind w:firstLineChars="200" w:firstLine="480"/>
              <w:rPr>
                <w:rFonts w:cs="Calibri"/>
                <w:lang w:eastAsia="zh-CN"/>
              </w:rPr>
            </w:pPr>
            <w:r w:rsidRPr="00F54803">
              <w:rPr>
                <w:rFonts w:cs="Calibri" w:hint="eastAsia"/>
                <w:lang w:eastAsia="zh-CN"/>
              </w:rPr>
              <w:t>伊朗伊斯兰共和国主管部门谨提交本提案，供审议并通过国际电联理事会的一项决议，为伊朗伊斯兰共和国重建因侵略行为而遭受广泛破坏的广播和电信</w:t>
            </w:r>
            <w:r w:rsidRPr="00F54803">
              <w:rPr>
                <w:rFonts w:cs="Calibri" w:hint="eastAsia"/>
                <w:lang w:eastAsia="zh-CN"/>
              </w:rPr>
              <w:t>/ICT</w:t>
            </w:r>
            <w:r w:rsidRPr="00F54803">
              <w:rPr>
                <w:rFonts w:cs="Calibri" w:hint="eastAsia"/>
                <w:lang w:eastAsia="zh-CN"/>
              </w:rPr>
              <w:t>行业提供援助和支持。</w:t>
            </w:r>
          </w:p>
          <w:p w14:paraId="1429C5E4" w14:textId="77777777" w:rsidR="003F086E" w:rsidRPr="00477D57" w:rsidRDefault="003F086E" w:rsidP="00555C29">
            <w:pPr>
              <w:rPr>
                <w:b/>
                <w:bCs/>
                <w:lang w:eastAsia="zh-CN"/>
              </w:rPr>
            </w:pPr>
            <w:r w:rsidRPr="00477D57">
              <w:rPr>
                <w:b/>
                <w:bCs/>
                <w:lang w:eastAsia="zh-CN"/>
              </w:rPr>
              <w:t>理事会需采取的行动</w:t>
            </w:r>
          </w:p>
          <w:p w14:paraId="21998675" w14:textId="2F3C26D2" w:rsidR="003F086E" w:rsidRPr="00477D57" w:rsidRDefault="00CE1659" w:rsidP="00CE1659">
            <w:pPr>
              <w:ind w:firstLineChars="200" w:firstLine="480"/>
              <w:rPr>
                <w:rFonts w:asciiTheme="majorEastAsia" w:eastAsiaTheme="majorEastAsia" w:hAnsiTheme="majorEastAsia"/>
                <w:lang w:eastAsia="zh-CN"/>
              </w:rPr>
            </w:pPr>
            <w:r w:rsidRPr="00CE1659">
              <w:rPr>
                <w:rFonts w:asciiTheme="majorEastAsia" w:eastAsiaTheme="majorEastAsia" w:hAnsiTheme="majorEastAsia" w:hint="eastAsia"/>
                <w:lang w:eastAsia="zh-CN"/>
              </w:rPr>
              <w:t>请理事会</w:t>
            </w:r>
            <w:r w:rsidRPr="000A5BB7">
              <w:rPr>
                <w:rFonts w:asciiTheme="majorEastAsia" w:eastAsiaTheme="majorEastAsia" w:hAnsiTheme="majorEastAsia" w:hint="eastAsia"/>
                <w:b/>
                <w:bCs/>
                <w:lang w:eastAsia="zh-CN"/>
              </w:rPr>
              <w:t>审议</w:t>
            </w:r>
            <w:r w:rsidRPr="00CE1659">
              <w:rPr>
                <w:rFonts w:asciiTheme="majorEastAsia" w:eastAsiaTheme="majorEastAsia" w:hAnsiTheme="majorEastAsia" w:hint="eastAsia"/>
                <w:lang w:eastAsia="zh-CN"/>
              </w:rPr>
              <w:t>并</w:t>
            </w:r>
            <w:r w:rsidRPr="000A5BB7">
              <w:rPr>
                <w:rFonts w:asciiTheme="majorEastAsia" w:eastAsiaTheme="majorEastAsia" w:hAnsiTheme="majorEastAsia" w:hint="eastAsia"/>
                <w:b/>
                <w:bCs/>
                <w:lang w:eastAsia="zh-CN"/>
              </w:rPr>
              <w:t>通过</w:t>
            </w:r>
            <w:r w:rsidRPr="00CE1659">
              <w:rPr>
                <w:rFonts w:asciiTheme="majorEastAsia" w:eastAsiaTheme="majorEastAsia" w:hAnsiTheme="majorEastAsia" w:hint="eastAsia"/>
                <w:lang w:eastAsia="zh-CN"/>
              </w:rPr>
              <w:t>拟议的国际电联理事会决议。</w:t>
            </w:r>
          </w:p>
          <w:p w14:paraId="7E980A4D" w14:textId="77777777" w:rsidR="00E24D59" w:rsidRPr="00DA2D30" w:rsidRDefault="00DA2D30" w:rsidP="00DA2D30">
            <w:pPr>
              <w:rPr>
                <w:lang w:eastAsia="zh-CN"/>
              </w:rPr>
            </w:pPr>
            <w:r>
              <w:rPr>
                <w:lang w:eastAsia="zh-CN"/>
              </w:rPr>
              <w:t>_______________</w:t>
            </w:r>
          </w:p>
          <w:p w14:paraId="29D03697" w14:textId="77777777" w:rsidR="00E24D59" w:rsidRPr="00477D57" w:rsidRDefault="00E24D59" w:rsidP="00555C29">
            <w:pPr>
              <w:rPr>
                <w:b/>
                <w:bCs/>
                <w:lang w:eastAsia="zh-CN"/>
              </w:rPr>
            </w:pPr>
            <w:r w:rsidRPr="00477D57">
              <w:rPr>
                <w:rFonts w:hint="eastAsia"/>
                <w:b/>
                <w:bCs/>
                <w:lang w:eastAsia="zh-CN"/>
              </w:rPr>
              <w:t>参考文件</w:t>
            </w:r>
          </w:p>
          <w:p w14:paraId="33CB1A32" w14:textId="63B31958" w:rsidR="00E24D59" w:rsidRPr="003C4FCD" w:rsidRDefault="00CE1659" w:rsidP="00CE1659">
            <w:pPr>
              <w:spacing w:after="120"/>
              <w:ind w:firstLineChars="200" w:firstLine="440"/>
              <w:rPr>
                <w:rFonts w:ascii="STKaiti" w:eastAsia="STKaiti" w:hAnsi="STKaiti"/>
                <w:sz w:val="22"/>
                <w:szCs w:val="22"/>
                <w:lang w:eastAsia="zh-CN"/>
              </w:rPr>
            </w:pPr>
            <w:r w:rsidRPr="003C4FCD">
              <w:rPr>
                <w:rFonts w:ascii="STKaiti" w:eastAsia="STKaiti" w:hAnsi="STKaiti" w:hint="eastAsia"/>
                <w:sz w:val="22"/>
                <w:szCs w:val="22"/>
                <w:lang w:eastAsia="zh-CN"/>
              </w:rPr>
              <w:t>理事会</w:t>
            </w:r>
            <w:r w:rsidRPr="00875248">
              <w:rPr>
                <w:rStyle w:val="Hyperlink"/>
                <w:rFonts w:asciiTheme="minorHAnsi" w:eastAsia="STKaiti" w:hAnsiTheme="minorHAnsi"/>
                <w:sz w:val="22"/>
                <w:u w:val="single"/>
              </w:rPr>
              <w:fldChar w:fldCharType="begin"/>
            </w:r>
            <w:r w:rsidR="00D26A6B" w:rsidRPr="00875248">
              <w:rPr>
                <w:rStyle w:val="Hyperlink"/>
                <w:rFonts w:asciiTheme="minorHAnsi" w:eastAsia="STKaiti" w:hAnsiTheme="minorHAnsi"/>
                <w:sz w:val="22"/>
                <w:u w:val="single"/>
                <w:lang w:eastAsia="zh-CN"/>
              </w:rPr>
              <w:instrText>HYPERLINK "https://www.itu.int/md/S26-CL-C-0035/en"</w:instrText>
            </w:r>
            <w:r w:rsidRPr="00875248">
              <w:rPr>
                <w:rStyle w:val="Hyperlink"/>
                <w:rFonts w:asciiTheme="minorHAnsi" w:eastAsia="STKaiti" w:hAnsiTheme="minorHAnsi"/>
                <w:sz w:val="22"/>
                <w:u w:val="single"/>
              </w:rPr>
            </w:r>
            <w:r w:rsidRPr="00875248">
              <w:rPr>
                <w:rStyle w:val="Hyperlink"/>
                <w:rFonts w:asciiTheme="minorHAnsi" w:eastAsia="STKaiti" w:hAnsiTheme="minorHAnsi"/>
                <w:sz w:val="22"/>
                <w:u w:val="single"/>
              </w:rPr>
              <w:fldChar w:fldCharType="separate"/>
            </w:r>
            <w:r w:rsidRPr="00875248">
              <w:rPr>
                <w:rStyle w:val="Hyperlink"/>
                <w:rFonts w:asciiTheme="minorHAnsi" w:eastAsia="STKaiti" w:hAnsiTheme="minorHAnsi" w:hint="eastAsia"/>
                <w:sz w:val="22"/>
                <w:u w:val="single"/>
                <w:lang w:eastAsia="zh-CN"/>
              </w:rPr>
              <w:t>C26/35</w:t>
            </w:r>
            <w:r w:rsidRPr="00875248">
              <w:rPr>
                <w:rStyle w:val="Hyperlink"/>
                <w:rFonts w:asciiTheme="minorHAnsi" w:eastAsia="STKaiti" w:hAnsiTheme="minorHAnsi"/>
                <w:sz w:val="22"/>
                <w:u w:val="single"/>
              </w:rPr>
              <w:fldChar w:fldCharType="end"/>
            </w:r>
            <w:r w:rsidRPr="003C4FCD">
              <w:rPr>
                <w:rFonts w:ascii="STKaiti" w:eastAsia="STKaiti" w:hAnsi="STKaiti" w:hint="eastAsia"/>
                <w:sz w:val="22"/>
                <w:szCs w:val="22"/>
                <w:lang w:eastAsia="zh-CN"/>
              </w:rPr>
              <w:t>号文件</w:t>
            </w:r>
          </w:p>
        </w:tc>
      </w:tr>
      <w:bookmarkEnd w:id="2"/>
      <w:bookmarkEnd w:id="6"/>
    </w:tbl>
    <w:p w14:paraId="75D4A071"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p>
    <w:p w14:paraId="791C0B21" w14:textId="77777777" w:rsidR="00E24D59" w:rsidRDefault="00E24D59">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7F7C37A9" w14:textId="77777777" w:rsidR="002574A7" w:rsidRPr="002574A7" w:rsidRDefault="002574A7" w:rsidP="002574A7">
      <w:pPr>
        <w:pStyle w:val="Headingb"/>
      </w:pPr>
      <w:proofErr w:type="spellStart"/>
      <w:r w:rsidRPr="006D0DC5">
        <w:rPr>
          <w:rFonts w:hint="eastAsia"/>
        </w:rPr>
        <w:lastRenderedPageBreak/>
        <w:t>引言</w:t>
      </w:r>
      <w:proofErr w:type="spellEnd"/>
    </w:p>
    <w:p w14:paraId="5B7059C3" w14:textId="77777777" w:rsidR="002574A7" w:rsidRPr="002574A7" w:rsidRDefault="002574A7" w:rsidP="002574A7">
      <w:pPr>
        <w:ind w:firstLineChars="200" w:firstLine="480"/>
        <w:rPr>
          <w:lang w:eastAsia="zh-CN"/>
        </w:rPr>
      </w:pPr>
      <w:r w:rsidRPr="002574A7">
        <w:rPr>
          <w:rFonts w:hint="eastAsia"/>
          <w:lang w:eastAsia="zh-CN"/>
        </w:rPr>
        <w:t>伊朗伊斯兰共和国主管部门谨提交本提案，供审议并通过国际电联理事会的一项决议，为伊朗伊斯兰共和国重建因侵略行为而遭受广泛破坏的广播和电信</w:t>
      </w:r>
      <w:r w:rsidRPr="002574A7">
        <w:rPr>
          <w:rFonts w:hint="eastAsia"/>
          <w:lang w:eastAsia="zh-CN"/>
        </w:rPr>
        <w:t>/ICT</w:t>
      </w:r>
      <w:r w:rsidRPr="002574A7">
        <w:rPr>
          <w:rFonts w:hint="eastAsia"/>
          <w:lang w:eastAsia="zh-CN"/>
        </w:rPr>
        <w:t>行业提供援助和支持。</w:t>
      </w:r>
    </w:p>
    <w:p w14:paraId="003061FD" w14:textId="77777777" w:rsidR="002574A7" w:rsidRPr="002574A7" w:rsidRDefault="002574A7" w:rsidP="002574A7">
      <w:pPr>
        <w:ind w:firstLineChars="200" w:firstLine="480"/>
        <w:rPr>
          <w:lang w:eastAsia="zh-CN"/>
        </w:rPr>
      </w:pPr>
      <w:r w:rsidRPr="002574A7">
        <w:rPr>
          <w:rFonts w:hint="eastAsia"/>
          <w:lang w:eastAsia="zh-CN"/>
        </w:rPr>
        <w:t>公共广播网络在正常和危机条件下向民众提供民用安全信息方面发挥着关键作用。在正常情况下，公共广播服务向公众通报天气警报、健康咨询、自然灾害和其他安全相关的最新信息。其重要性在战时或严重紧急情况下尤为突显；它们提供有关疏散、避难、基础设施中断和国家安全警报的权威性指示，帮助预防恐慌并协调民用响应。</w:t>
      </w:r>
    </w:p>
    <w:p w14:paraId="5B2BD9B6" w14:textId="77777777" w:rsidR="002574A7" w:rsidRPr="002574A7" w:rsidRDefault="002574A7" w:rsidP="002574A7">
      <w:pPr>
        <w:ind w:firstLineChars="200" w:firstLine="480"/>
        <w:rPr>
          <w:lang w:eastAsia="zh-CN"/>
        </w:rPr>
      </w:pPr>
      <w:r w:rsidRPr="002574A7">
        <w:rPr>
          <w:rFonts w:hint="eastAsia"/>
          <w:lang w:eastAsia="zh-CN"/>
        </w:rPr>
        <w:t>维护公共广播和电信</w:t>
      </w:r>
      <w:r w:rsidRPr="002574A7">
        <w:rPr>
          <w:rFonts w:hint="eastAsia"/>
          <w:lang w:eastAsia="zh-CN"/>
        </w:rPr>
        <w:t>/ICT</w:t>
      </w:r>
      <w:r w:rsidRPr="002574A7">
        <w:rPr>
          <w:rFonts w:hint="eastAsia"/>
          <w:lang w:eastAsia="zh-CN"/>
        </w:rPr>
        <w:t>网络应被视为人类社会的一项基本原则。任何针对此类公共通信基础设施的敌对行动都可能构成对国际人道主义规范的严重违反，特别是当此类行动导致向平民传递必要的安全和应急信息受到干扰时。</w:t>
      </w:r>
    </w:p>
    <w:p w14:paraId="3C4BFACD" w14:textId="77777777" w:rsidR="002574A7" w:rsidRPr="002574A7" w:rsidRDefault="002574A7" w:rsidP="002574A7">
      <w:pPr>
        <w:ind w:firstLineChars="200" w:firstLine="480"/>
        <w:rPr>
          <w:lang w:eastAsia="zh-CN"/>
        </w:rPr>
      </w:pPr>
      <w:r w:rsidRPr="002574A7">
        <w:rPr>
          <w:rFonts w:hint="eastAsia"/>
          <w:lang w:eastAsia="zh-CN"/>
        </w:rPr>
        <w:t>从</w:t>
      </w:r>
      <w:r w:rsidRPr="002574A7">
        <w:rPr>
          <w:rFonts w:hint="eastAsia"/>
          <w:lang w:eastAsia="zh-CN"/>
        </w:rPr>
        <w:t>2026</w:t>
      </w:r>
      <w:r w:rsidRPr="002574A7">
        <w:rPr>
          <w:rFonts w:hint="eastAsia"/>
          <w:lang w:eastAsia="zh-CN"/>
        </w:rPr>
        <w:t>年</w:t>
      </w:r>
      <w:r w:rsidRPr="002574A7">
        <w:rPr>
          <w:rFonts w:hint="eastAsia"/>
          <w:lang w:eastAsia="zh-CN"/>
        </w:rPr>
        <w:t>2</w:t>
      </w:r>
      <w:r w:rsidRPr="002574A7">
        <w:rPr>
          <w:rFonts w:hint="eastAsia"/>
          <w:lang w:eastAsia="zh-CN"/>
        </w:rPr>
        <w:t>月</w:t>
      </w:r>
      <w:r w:rsidRPr="002574A7">
        <w:rPr>
          <w:rFonts w:hint="eastAsia"/>
          <w:lang w:eastAsia="zh-CN"/>
        </w:rPr>
        <w:t>28</w:t>
      </w:r>
      <w:r w:rsidRPr="002574A7">
        <w:rPr>
          <w:rFonts w:hint="eastAsia"/>
          <w:lang w:eastAsia="zh-CN"/>
        </w:rPr>
        <w:t>日开始，由以色列政权和美利坚合众国的侵略行动发起的严重和无端的军事攻击对民用广播和电信设施造成了广泛的破坏。这些事件摧毁了关键的传输资产，并中断了全国范围内对基本信息服务的获取，导致了广播和媒体人员的伤亡。</w:t>
      </w:r>
    </w:p>
    <w:p w14:paraId="49E170F9" w14:textId="77777777" w:rsidR="002574A7" w:rsidRPr="002574A7" w:rsidRDefault="002574A7" w:rsidP="002574A7">
      <w:pPr>
        <w:ind w:firstLineChars="200" w:firstLine="480"/>
        <w:rPr>
          <w:lang w:eastAsia="zh-CN"/>
        </w:rPr>
      </w:pPr>
      <w:r w:rsidRPr="002574A7">
        <w:rPr>
          <w:rFonts w:hint="eastAsia"/>
          <w:lang w:eastAsia="zh-CN"/>
        </w:rPr>
        <w:t>作为本提案的补充信息，伊朗伊斯兰共和国正式报告以下影响其国家广播基础设施的重大事件。</w:t>
      </w:r>
    </w:p>
    <w:p w14:paraId="68B7ECE0" w14:textId="77777777" w:rsidR="002574A7" w:rsidRPr="002574A7" w:rsidRDefault="002574A7" w:rsidP="002574A7">
      <w:pPr>
        <w:pStyle w:val="Headingb"/>
        <w:rPr>
          <w:lang w:eastAsia="zh-CN"/>
        </w:rPr>
      </w:pPr>
      <w:r w:rsidRPr="002574A7">
        <w:rPr>
          <w:rFonts w:hint="eastAsia"/>
          <w:lang w:eastAsia="zh-CN"/>
        </w:rPr>
        <w:t>对卫星广播地球站的损坏</w:t>
      </w:r>
    </w:p>
    <w:p w14:paraId="73074735" w14:textId="77777777" w:rsidR="002574A7" w:rsidRPr="002574A7" w:rsidRDefault="002574A7" w:rsidP="002574A7">
      <w:pPr>
        <w:ind w:firstLineChars="200" w:firstLine="480"/>
        <w:rPr>
          <w:lang w:eastAsia="zh-CN"/>
        </w:rPr>
      </w:pPr>
      <w:r w:rsidRPr="002574A7">
        <w:rPr>
          <w:rFonts w:hint="eastAsia"/>
          <w:lang w:eastAsia="zh-CN"/>
        </w:rPr>
        <w:t>作为广播馈线链路的多个卫星地球站已被彻底摧毁。这些设施包括尺寸分别为</w:t>
      </w:r>
      <w:r w:rsidRPr="002574A7">
        <w:rPr>
          <w:rFonts w:hint="eastAsia"/>
          <w:lang w:eastAsia="zh-CN"/>
        </w:rPr>
        <w:t>4.5</w:t>
      </w:r>
      <w:r w:rsidRPr="002574A7">
        <w:rPr>
          <w:rFonts w:hint="eastAsia"/>
          <w:lang w:eastAsia="zh-CN"/>
        </w:rPr>
        <w:t>米、</w:t>
      </w:r>
      <w:r w:rsidRPr="002574A7">
        <w:rPr>
          <w:rFonts w:hint="eastAsia"/>
          <w:lang w:eastAsia="zh-CN"/>
        </w:rPr>
        <w:t>9</w:t>
      </w:r>
      <w:r w:rsidRPr="002574A7">
        <w:rPr>
          <w:rFonts w:hint="eastAsia"/>
          <w:lang w:eastAsia="zh-CN"/>
        </w:rPr>
        <w:t>米、</w:t>
      </w:r>
      <w:r w:rsidRPr="002574A7">
        <w:rPr>
          <w:rFonts w:hint="eastAsia"/>
          <w:lang w:eastAsia="zh-CN"/>
        </w:rPr>
        <w:t>11</w:t>
      </w:r>
      <w:r w:rsidRPr="002574A7">
        <w:rPr>
          <w:rFonts w:hint="eastAsia"/>
          <w:lang w:eastAsia="zh-CN"/>
        </w:rPr>
        <w:t>米和</w:t>
      </w:r>
      <w:r w:rsidRPr="002574A7">
        <w:rPr>
          <w:rFonts w:hint="eastAsia"/>
          <w:lang w:eastAsia="zh-CN"/>
        </w:rPr>
        <w:t>13</w:t>
      </w:r>
      <w:r w:rsidRPr="002574A7">
        <w:rPr>
          <w:rFonts w:hint="eastAsia"/>
          <w:lang w:eastAsia="zh-CN"/>
        </w:rPr>
        <w:t>米的大直径天线，以及它们相应的</w:t>
      </w:r>
      <w:r w:rsidRPr="002574A7">
        <w:rPr>
          <w:rFonts w:hint="eastAsia"/>
          <w:lang w:eastAsia="zh-CN"/>
        </w:rPr>
        <w:t>RF</w:t>
      </w:r>
      <w:r w:rsidRPr="002574A7">
        <w:rPr>
          <w:rFonts w:hint="eastAsia"/>
          <w:lang w:eastAsia="zh-CN"/>
        </w:rPr>
        <w:t>链、基带系统、监测平台、电源系统和负责管理和监督地球站功能的运维设施。</w:t>
      </w:r>
    </w:p>
    <w:p w14:paraId="7943A36D" w14:textId="77777777" w:rsidR="002574A7" w:rsidRPr="002574A7" w:rsidRDefault="002574A7" w:rsidP="002574A7">
      <w:pPr>
        <w:ind w:firstLineChars="200" w:firstLine="480"/>
        <w:rPr>
          <w:lang w:eastAsia="zh-CN"/>
        </w:rPr>
      </w:pPr>
      <w:r w:rsidRPr="002574A7">
        <w:rPr>
          <w:rFonts w:hint="eastAsia"/>
          <w:lang w:eastAsia="zh-CN"/>
        </w:rPr>
        <w:t>在编写本文件之前进行的初步评估表明，超过</w:t>
      </w:r>
      <w:r w:rsidRPr="002574A7">
        <w:rPr>
          <w:rFonts w:hint="eastAsia"/>
          <w:lang w:eastAsia="zh-CN"/>
        </w:rPr>
        <w:t>30</w:t>
      </w:r>
      <w:r w:rsidRPr="002574A7">
        <w:rPr>
          <w:rFonts w:hint="eastAsia"/>
          <w:lang w:eastAsia="zh-CN"/>
        </w:rPr>
        <w:t>个地球站设施已被摧毁，无法运行。据评估，修复这些台站的技术设备费用超过</w:t>
      </w:r>
      <w:r w:rsidRPr="002574A7">
        <w:rPr>
          <w:rFonts w:hint="eastAsia"/>
          <w:lang w:eastAsia="zh-CN"/>
        </w:rPr>
        <w:t>4 500</w:t>
      </w:r>
      <w:r w:rsidRPr="002574A7">
        <w:rPr>
          <w:rFonts w:hint="eastAsia"/>
          <w:lang w:eastAsia="zh-CN"/>
        </w:rPr>
        <w:t>万美元，还不包括建筑物、土木工程和配套基础设施的重建费用，这些费用需要单独进行更详细的评估。</w:t>
      </w:r>
    </w:p>
    <w:p w14:paraId="32E19172" w14:textId="77777777" w:rsidR="002574A7" w:rsidRPr="002574A7" w:rsidRDefault="002574A7" w:rsidP="006E434F">
      <w:pPr>
        <w:pStyle w:val="Headingb"/>
        <w:rPr>
          <w:lang w:eastAsia="zh-CN"/>
        </w:rPr>
      </w:pPr>
      <w:r w:rsidRPr="002574A7">
        <w:rPr>
          <w:rFonts w:hint="eastAsia"/>
          <w:lang w:eastAsia="zh-CN"/>
        </w:rPr>
        <w:t>对地面广播网络（</w:t>
      </w:r>
      <w:r w:rsidRPr="002574A7">
        <w:rPr>
          <w:rFonts w:hint="eastAsia"/>
          <w:lang w:eastAsia="zh-CN"/>
        </w:rPr>
        <w:t>AM</w:t>
      </w:r>
      <w:r w:rsidRPr="002574A7">
        <w:rPr>
          <w:rFonts w:hint="eastAsia"/>
          <w:lang w:eastAsia="zh-CN"/>
        </w:rPr>
        <w:t>、</w:t>
      </w:r>
      <w:r w:rsidRPr="002574A7">
        <w:rPr>
          <w:rFonts w:hint="eastAsia"/>
          <w:lang w:eastAsia="zh-CN"/>
        </w:rPr>
        <w:t>FM</w:t>
      </w:r>
      <w:r w:rsidRPr="002574A7">
        <w:rPr>
          <w:rFonts w:hint="eastAsia"/>
          <w:lang w:eastAsia="zh-CN"/>
        </w:rPr>
        <w:t>、</w:t>
      </w:r>
      <w:r w:rsidRPr="002574A7">
        <w:rPr>
          <w:rFonts w:hint="eastAsia"/>
          <w:lang w:eastAsia="zh-CN"/>
        </w:rPr>
        <w:t>TV</w:t>
      </w:r>
      <w:r w:rsidRPr="002574A7">
        <w:rPr>
          <w:rFonts w:hint="eastAsia"/>
          <w:lang w:eastAsia="zh-CN"/>
        </w:rPr>
        <w:t>）及相关电信和回程链路的损坏</w:t>
      </w:r>
    </w:p>
    <w:p w14:paraId="12959E34" w14:textId="77777777" w:rsidR="002574A7" w:rsidRPr="002574A7" w:rsidRDefault="002574A7" w:rsidP="002574A7">
      <w:pPr>
        <w:ind w:firstLineChars="200" w:firstLine="480"/>
        <w:rPr>
          <w:lang w:eastAsia="zh-CN"/>
        </w:rPr>
      </w:pPr>
      <w:r w:rsidRPr="002574A7">
        <w:rPr>
          <w:rFonts w:hint="eastAsia"/>
          <w:lang w:eastAsia="zh-CN"/>
        </w:rPr>
        <w:t>全国范围内的地面广播基础设施也遭到了猛烈攻击。其中包括发射功率高达</w:t>
      </w:r>
      <w:r w:rsidRPr="002574A7">
        <w:rPr>
          <w:rFonts w:hint="eastAsia"/>
          <w:lang w:eastAsia="zh-CN"/>
        </w:rPr>
        <w:t>400</w:t>
      </w:r>
      <w:r w:rsidRPr="002574A7">
        <w:rPr>
          <w:rFonts w:hint="eastAsia"/>
          <w:lang w:eastAsia="zh-CN"/>
        </w:rPr>
        <w:t>千瓦的</w:t>
      </w:r>
      <w:r w:rsidRPr="002574A7">
        <w:rPr>
          <w:rFonts w:hint="eastAsia"/>
          <w:lang w:eastAsia="zh-CN"/>
        </w:rPr>
        <w:t>AM</w:t>
      </w:r>
      <w:r w:rsidRPr="002574A7">
        <w:rPr>
          <w:rFonts w:hint="eastAsia"/>
          <w:lang w:eastAsia="zh-CN"/>
        </w:rPr>
        <w:t>广播电台，以及发射功率高达</w:t>
      </w:r>
      <w:r w:rsidRPr="002574A7">
        <w:rPr>
          <w:rFonts w:hint="eastAsia"/>
          <w:lang w:eastAsia="zh-CN"/>
        </w:rPr>
        <w:t>10</w:t>
      </w:r>
      <w:r w:rsidRPr="002574A7">
        <w:rPr>
          <w:rFonts w:hint="eastAsia"/>
          <w:lang w:eastAsia="zh-CN"/>
        </w:rPr>
        <w:t>千瓦的</w:t>
      </w:r>
      <w:r w:rsidRPr="002574A7">
        <w:rPr>
          <w:rFonts w:hint="eastAsia"/>
          <w:lang w:eastAsia="zh-CN"/>
        </w:rPr>
        <w:t>FM</w:t>
      </w:r>
      <w:r w:rsidRPr="002574A7">
        <w:rPr>
          <w:rFonts w:hint="eastAsia"/>
          <w:lang w:eastAsia="zh-CN"/>
        </w:rPr>
        <w:t>广播电台和</w:t>
      </w:r>
      <w:r w:rsidRPr="002574A7">
        <w:rPr>
          <w:rFonts w:hint="eastAsia"/>
          <w:lang w:eastAsia="zh-CN"/>
        </w:rPr>
        <w:t>VHF/UHF</w:t>
      </w:r>
      <w:r w:rsidRPr="002574A7">
        <w:rPr>
          <w:rFonts w:hint="eastAsia"/>
          <w:lang w:eastAsia="zh-CN"/>
        </w:rPr>
        <w:t>数字电视台。</w:t>
      </w:r>
    </w:p>
    <w:p w14:paraId="10E2F7ED" w14:textId="0157C329" w:rsidR="002574A7" w:rsidRPr="002574A7" w:rsidRDefault="002574A7" w:rsidP="002574A7">
      <w:pPr>
        <w:ind w:firstLineChars="200" w:firstLine="480"/>
        <w:rPr>
          <w:lang w:eastAsia="zh-CN"/>
        </w:rPr>
      </w:pPr>
      <w:r w:rsidRPr="002574A7">
        <w:rPr>
          <w:rFonts w:hint="eastAsia"/>
          <w:lang w:eastAsia="zh-CN"/>
        </w:rPr>
        <w:t>在编写本文件之前完成的评估表明，超过</w:t>
      </w:r>
      <w:r w:rsidRPr="002574A7">
        <w:rPr>
          <w:rFonts w:hint="eastAsia"/>
          <w:lang w:eastAsia="zh-CN"/>
        </w:rPr>
        <w:t>31</w:t>
      </w:r>
      <w:r w:rsidRPr="002574A7">
        <w:rPr>
          <w:rFonts w:hint="eastAsia"/>
          <w:lang w:eastAsia="zh-CN"/>
        </w:rPr>
        <w:t>个地面广播电台遭受了大面积破坏，导致超过</w:t>
      </w:r>
      <w:r w:rsidRPr="002574A7">
        <w:rPr>
          <w:rFonts w:hint="eastAsia"/>
          <w:lang w:eastAsia="zh-CN"/>
        </w:rPr>
        <w:t>1</w:t>
      </w:r>
      <w:r>
        <w:rPr>
          <w:rFonts w:hint="eastAsia"/>
          <w:lang w:eastAsia="zh-CN"/>
        </w:rPr>
        <w:t xml:space="preserve"> </w:t>
      </w:r>
      <w:r w:rsidRPr="002574A7">
        <w:rPr>
          <w:rFonts w:hint="eastAsia"/>
          <w:lang w:eastAsia="zh-CN"/>
        </w:rPr>
        <w:t>500</w:t>
      </w:r>
      <w:r w:rsidRPr="002574A7">
        <w:rPr>
          <w:rFonts w:hint="eastAsia"/>
          <w:lang w:eastAsia="zh-CN"/>
        </w:rPr>
        <w:t>万人丧失了服务，他们被剥夺了及时获取公共信息和基本应急广播服务的机会。</w:t>
      </w:r>
    </w:p>
    <w:p w14:paraId="6E4DFA10" w14:textId="77777777" w:rsidR="002574A7" w:rsidRPr="002574A7" w:rsidRDefault="002574A7" w:rsidP="002574A7">
      <w:pPr>
        <w:ind w:firstLineChars="200" w:firstLine="480"/>
        <w:rPr>
          <w:lang w:eastAsia="zh-CN"/>
        </w:rPr>
      </w:pPr>
      <w:r w:rsidRPr="002574A7">
        <w:rPr>
          <w:rFonts w:hint="eastAsia"/>
          <w:lang w:eastAsia="zh-CN"/>
        </w:rPr>
        <w:t>除了</w:t>
      </w:r>
      <w:r w:rsidRPr="002574A7">
        <w:rPr>
          <w:rFonts w:hint="eastAsia"/>
          <w:lang w:eastAsia="zh-CN"/>
        </w:rPr>
        <w:t>AM</w:t>
      </w:r>
      <w:r w:rsidRPr="002574A7">
        <w:rPr>
          <w:rFonts w:hint="eastAsia"/>
          <w:lang w:eastAsia="zh-CN"/>
        </w:rPr>
        <w:t>、</w:t>
      </w:r>
      <w:r w:rsidRPr="002574A7">
        <w:rPr>
          <w:rFonts w:hint="eastAsia"/>
          <w:lang w:eastAsia="zh-CN"/>
        </w:rPr>
        <w:t>FM</w:t>
      </w:r>
      <w:r w:rsidRPr="002574A7">
        <w:rPr>
          <w:rFonts w:hint="eastAsia"/>
          <w:lang w:eastAsia="zh-CN"/>
        </w:rPr>
        <w:t>和</w:t>
      </w:r>
      <w:r w:rsidRPr="002574A7">
        <w:rPr>
          <w:rFonts w:hint="eastAsia"/>
          <w:lang w:eastAsia="zh-CN"/>
        </w:rPr>
        <w:t>VHF/UHF</w:t>
      </w:r>
      <w:r w:rsidRPr="002574A7">
        <w:rPr>
          <w:rFonts w:hint="eastAsia"/>
          <w:lang w:eastAsia="zh-CN"/>
        </w:rPr>
        <w:t>传输设施受损外，评估还发现，支持这些地面电台的回程网络也遭受了破坏。这包括用于节目采集和分发的微波回传链路以及光纤链路。已有超过</w:t>
      </w:r>
      <w:r w:rsidRPr="002574A7">
        <w:rPr>
          <w:rFonts w:hint="eastAsia"/>
          <w:lang w:eastAsia="zh-CN"/>
        </w:rPr>
        <w:t>20</w:t>
      </w:r>
      <w:r w:rsidRPr="002574A7">
        <w:rPr>
          <w:rFonts w:hint="eastAsia"/>
          <w:lang w:eastAsia="zh-CN"/>
        </w:rPr>
        <w:t>个微波链路系统无法运行。这些回程和馈线系统的损坏进一步中断了受影响地区恢复广播业务所需的连接。</w:t>
      </w:r>
    </w:p>
    <w:p w14:paraId="407F3624" w14:textId="21F04620" w:rsidR="002574A7" w:rsidRPr="002574A7" w:rsidRDefault="002574A7" w:rsidP="002574A7">
      <w:pPr>
        <w:ind w:firstLineChars="200" w:firstLine="480"/>
        <w:rPr>
          <w:lang w:eastAsia="zh-CN"/>
        </w:rPr>
      </w:pPr>
      <w:r w:rsidRPr="002574A7">
        <w:rPr>
          <w:rFonts w:hint="eastAsia"/>
          <w:lang w:eastAsia="zh-CN"/>
        </w:rPr>
        <w:t>更换这些地面设施的技术设备的成本估计超过</w:t>
      </w:r>
      <w:r w:rsidRPr="002574A7">
        <w:rPr>
          <w:rFonts w:hint="eastAsia"/>
          <w:lang w:eastAsia="zh-CN"/>
        </w:rPr>
        <w:t>3</w:t>
      </w:r>
      <w:r w:rsidR="006E434F">
        <w:rPr>
          <w:rFonts w:hint="eastAsia"/>
          <w:lang w:eastAsia="zh-CN"/>
        </w:rPr>
        <w:t xml:space="preserve"> </w:t>
      </w:r>
      <w:r w:rsidRPr="002574A7">
        <w:rPr>
          <w:rFonts w:hint="eastAsia"/>
          <w:lang w:eastAsia="zh-CN"/>
        </w:rPr>
        <w:t>000</w:t>
      </w:r>
      <w:r w:rsidRPr="002574A7">
        <w:rPr>
          <w:rFonts w:hint="eastAsia"/>
          <w:lang w:eastAsia="zh-CN"/>
        </w:rPr>
        <w:t>万美元，其中不包括建筑和结构部件的成本，因为这些内容不在本次初步评估范围内。</w:t>
      </w:r>
    </w:p>
    <w:p w14:paraId="6B4CE681" w14:textId="77777777" w:rsidR="002574A7" w:rsidRPr="002574A7" w:rsidRDefault="002574A7" w:rsidP="006E434F">
      <w:pPr>
        <w:pStyle w:val="Headingb"/>
        <w:rPr>
          <w:lang w:eastAsia="zh-CN"/>
        </w:rPr>
      </w:pPr>
      <w:r w:rsidRPr="002574A7">
        <w:rPr>
          <w:rFonts w:hint="eastAsia"/>
          <w:lang w:eastAsia="zh-CN"/>
        </w:rPr>
        <w:lastRenderedPageBreak/>
        <w:t>对国家</w:t>
      </w:r>
      <w:r w:rsidRPr="002574A7">
        <w:rPr>
          <w:rFonts w:hint="eastAsia"/>
          <w:lang w:eastAsia="zh-CN"/>
        </w:rPr>
        <w:t>ICT</w:t>
      </w:r>
      <w:r w:rsidRPr="002574A7">
        <w:rPr>
          <w:rFonts w:hint="eastAsia"/>
          <w:lang w:eastAsia="zh-CN"/>
        </w:rPr>
        <w:t>基础设施的破坏</w:t>
      </w:r>
    </w:p>
    <w:p w14:paraId="0033E47E" w14:textId="77777777" w:rsidR="002574A7" w:rsidRPr="002574A7" w:rsidRDefault="002574A7" w:rsidP="002A0569">
      <w:pPr>
        <w:ind w:firstLineChars="200" w:firstLine="480"/>
        <w:rPr>
          <w:lang w:eastAsia="zh-CN"/>
        </w:rPr>
      </w:pPr>
      <w:r w:rsidRPr="002574A7">
        <w:rPr>
          <w:rFonts w:hint="eastAsia"/>
          <w:lang w:eastAsia="zh-CN"/>
        </w:rPr>
        <w:t>此次侵略行为导致我国的国家电信基础设施、电信网络和</w:t>
      </w:r>
      <w:r w:rsidRPr="002574A7">
        <w:rPr>
          <w:rFonts w:hint="eastAsia"/>
          <w:lang w:eastAsia="zh-CN"/>
        </w:rPr>
        <w:t>ICT</w:t>
      </w:r>
      <w:r w:rsidRPr="002574A7">
        <w:rPr>
          <w:rFonts w:hint="eastAsia"/>
          <w:lang w:eastAsia="zh-CN"/>
        </w:rPr>
        <w:t>监测中心遭到破坏。此次袭击连同网络攻击，蓄意针对我国的</w:t>
      </w:r>
      <w:r w:rsidRPr="002574A7">
        <w:rPr>
          <w:rFonts w:hint="eastAsia"/>
          <w:lang w:eastAsia="zh-CN"/>
        </w:rPr>
        <w:t>ICT</w:t>
      </w:r>
      <w:r w:rsidRPr="002574A7">
        <w:rPr>
          <w:rFonts w:hint="eastAsia"/>
          <w:lang w:eastAsia="zh-CN"/>
        </w:rPr>
        <w:t>基础设施，而该基础设施是保障民众知情权及生命安全的主要通信手段和最重要的平台。</w:t>
      </w:r>
    </w:p>
    <w:p w14:paraId="61D1728A" w14:textId="77777777" w:rsidR="002574A7" w:rsidRPr="002574A7" w:rsidRDefault="002574A7" w:rsidP="002A0569">
      <w:pPr>
        <w:ind w:firstLineChars="200" w:firstLine="480"/>
        <w:rPr>
          <w:lang w:eastAsia="zh-CN"/>
        </w:rPr>
      </w:pPr>
      <w:r w:rsidRPr="002574A7">
        <w:rPr>
          <w:rFonts w:hint="eastAsia"/>
          <w:lang w:eastAsia="zh-CN"/>
        </w:rPr>
        <w:t>目前正在评估更换这些设施的技术设备的成本以及建筑物和结构构件的成本。</w:t>
      </w:r>
    </w:p>
    <w:p w14:paraId="3B23FDE3" w14:textId="77777777" w:rsidR="002574A7" w:rsidRPr="002574A7" w:rsidRDefault="002574A7" w:rsidP="002A0569">
      <w:pPr>
        <w:pStyle w:val="Headingb"/>
        <w:rPr>
          <w:lang w:eastAsia="zh-CN"/>
        </w:rPr>
      </w:pPr>
      <w:r w:rsidRPr="002574A7">
        <w:rPr>
          <w:rFonts w:hint="eastAsia"/>
          <w:lang w:eastAsia="zh-CN"/>
        </w:rPr>
        <w:t>此前针对广播基础设施的侵略行为</w:t>
      </w:r>
    </w:p>
    <w:p w14:paraId="6ECFC8F3" w14:textId="77777777" w:rsidR="002574A7" w:rsidRPr="002574A7" w:rsidRDefault="002574A7" w:rsidP="006D7E9A">
      <w:pPr>
        <w:ind w:firstLineChars="200" w:firstLine="480"/>
        <w:rPr>
          <w:lang w:eastAsia="zh-CN"/>
        </w:rPr>
      </w:pPr>
      <w:r w:rsidRPr="002574A7">
        <w:rPr>
          <w:rFonts w:hint="eastAsia"/>
          <w:lang w:eastAsia="zh-CN"/>
        </w:rPr>
        <w:t>伊朗伊斯兰共和国谨此提请理事会注意</w:t>
      </w:r>
      <w:r w:rsidRPr="002574A7">
        <w:rPr>
          <w:rFonts w:hint="eastAsia"/>
          <w:lang w:eastAsia="zh-CN"/>
        </w:rPr>
        <w:t>2025</w:t>
      </w:r>
      <w:r w:rsidRPr="002574A7">
        <w:rPr>
          <w:rFonts w:hint="eastAsia"/>
          <w:lang w:eastAsia="zh-CN"/>
        </w:rPr>
        <w:t>年</w:t>
      </w:r>
      <w:r w:rsidRPr="002574A7">
        <w:rPr>
          <w:rFonts w:hint="eastAsia"/>
          <w:lang w:eastAsia="zh-CN"/>
        </w:rPr>
        <w:t>6</w:t>
      </w:r>
      <w:r w:rsidRPr="002574A7">
        <w:rPr>
          <w:rFonts w:hint="eastAsia"/>
          <w:lang w:eastAsia="zh-CN"/>
        </w:rPr>
        <w:t>月发生的侵略行为，这些行为影响了其重要的广播基础设施。在那次事件中，国家广播组织的总部遭到了毁灭性袭击，那是一个大型综合体，内设庞大的信息通信技术（</w:t>
      </w:r>
      <w:r w:rsidRPr="002574A7">
        <w:rPr>
          <w:rFonts w:hint="eastAsia"/>
          <w:lang w:eastAsia="zh-CN"/>
        </w:rPr>
        <w:t>ICT</w:t>
      </w:r>
      <w:r w:rsidRPr="002574A7">
        <w:rPr>
          <w:rFonts w:hint="eastAsia"/>
          <w:lang w:eastAsia="zh-CN"/>
        </w:rPr>
        <w:t>）基础设施、重要新闻编辑室和制作演播室，对公共信息、应急通信和服务的连续性至关重要。这一事件导致媒体工作者</w:t>
      </w:r>
      <w:r w:rsidRPr="002574A7">
        <w:rPr>
          <w:rFonts w:hint="eastAsia"/>
          <w:lang w:eastAsia="zh-CN"/>
        </w:rPr>
        <w:t xml:space="preserve">Nima </w:t>
      </w:r>
      <w:proofErr w:type="spellStart"/>
      <w:r w:rsidRPr="002574A7">
        <w:rPr>
          <w:rFonts w:hint="eastAsia"/>
          <w:lang w:eastAsia="zh-CN"/>
        </w:rPr>
        <w:t>Rajabpour</w:t>
      </w:r>
      <w:proofErr w:type="spellEnd"/>
      <w:r w:rsidRPr="002574A7">
        <w:rPr>
          <w:rFonts w:hint="eastAsia"/>
          <w:lang w:eastAsia="zh-CN"/>
        </w:rPr>
        <w:t>和</w:t>
      </w:r>
      <w:r w:rsidRPr="002574A7">
        <w:rPr>
          <w:rFonts w:hint="eastAsia"/>
          <w:lang w:eastAsia="zh-CN"/>
        </w:rPr>
        <w:t>Masoumeh Azimi</w:t>
      </w:r>
      <w:r w:rsidRPr="002574A7">
        <w:rPr>
          <w:rFonts w:hint="eastAsia"/>
          <w:lang w:eastAsia="zh-CN"/>
        </w:rPr>
        <w:t>不幸遇难，并遭到联合国教科文组织总干事的谴责。该事件与近期发生的袭击在技术特征上具有相似性，并凸显了针对伊朗广播和电信能力的蓄意破坏模式。值得注意的是，在此次侵略行动中，国家广播组织的总部再次成为袭击目标，导致了大规模破坏。</w:t>
      </w:r>
    </w:p>
    <w:p w14:paraId="345D0A2A" w14:textId="77777777" w:rsidR="002574A7" w:rsidRPr="002574A7" w:rsidRDefault="002574A7" w:rsidP="006D7E9A">
      <w:pPr>
        <w:pStyle w:val="Headingb"/>
        <w:rPr>
          <w:lang w:eastAsia="zh-CN"/>
        </w:rPr>
      </w:pPr>
      <w:r w:rsidRPr="002574A7">
        <w:rPr>
          <w:rFonts w:hint="eastAsia"/>
          <w:lang w:eastAsia="zh-CN"/>
        </w:rPr>
        <w:t>广播业务中断</w:t>
      </w:r>
    </w:p>
    <w:p w14:paraId="705BB8B5" w14:textId="77777777" w:rsidR="002574A7" w:rsidRPr="002574A7" w:rsidRDefault="002574A7" w:rsidP="006D7E9A">
      <w:pPr>
        <w:ind w:firstLineChars="200" w:firstLine="480"/>
        <w:rPr>
          <w:lang w:eastAsia="zh-CN"/>
        </w:rPr>
      </w:pPr>
      <w:r w:rsidRPr="002574A7">
        <w:rPr>
          <w:rFonts w:hint="eastAsia"/>
          <w:lang w:eastAsia="zh-CN"/>
        </w:rPr>
        <w:t>武装袭击发生后，由于蓄意的频率干扰，伊朗伊斯兰共和国的卫星和中波（</w:t>
      </w:r>
      <w:r w:rsidRPr="002574A7">
        <w:rPr>
          <w:rFonts w:hint="eastAsia"/>
          <w:lang w:eastAsia="zh-CN"/>
        </w:rPr>
        <w:t>MW</w:t>
      </w:r>
      <w:r w:rsidRPr="002574A7">
        <w:rPr>
          <w:rFonts w:hint="eastAsia"/>
          <w:lang w:eastAsia="zh-CN"/>
        </w:rPr>
        <w:t>）广播业务遭受了严重中断。在某些情况下，这些攻击涉及混合射频网络干扰，目的是取代敏感的视频和音频内容。作为卫星干扰的受害方之一，我们的经验表明，甚至早在当前的军事冲突爆发之前，解决此类干扰在很大程度上取决于两个因素：第一，卫星运营商是否愿意共享地理位置信息；第二，卫星指配的通知主管部门是否配合在国际电联的卫星干扰报告和解决系统（</w:t>
      </w:r>
      <w:r w:rsidRPr="002574A7">
        <w:rPr>
          <w:rFonts w:hint="eastAsia"/>
          <w:lang w:eastAsia="zh-CN"/>
        </w:rPr>
        <w:t>SIRRS</w:t>
      </w:r>
      <w:r w:rsidRPr="002574A7">
        <w:rPr>
          <w:rFonts w:hint="eastAsia"/>
          <w:lang w:eastAsia="zh-CN"/>
        </w:rPr>
        <w:t>）中报告这一事件。伊朗在识别、对抗和解决这些干扰方面的不同经验和屡次失败表明，这两个流程的效力容易受到非技术性和政治因素的影响。在最近的一个案例中，伊朗被迫要求暂停其租赁的卫星转发器，以防止敏感内容的传播，这反过来导致其自身授权广播的停止，并剥夺了数百万公民获取重要信息的权利，在武装冲突期间尤为如此。这种情况不仅对伊朗而且对全球卫星业务的完整性构成了严重威胁，表明这种中断会如何破坏对全球基本信息的获取。这凸显了建立一个新的国际电联框架的紧迫性，以有效解决卫星干扰问题，特别是针对通过广播信号植入未经授权的视频内容这一新兴威胁。</w:t>
      </w:r>
    </w:p>
    <w:p w14:paraId="09C9F497" w14:textId="77777777" w:rsidR="002574A7" w:rsidRPr="002574A7" w:rsidRDefault="002574A7" w:rsidP="006D7E9A">
      <w:pPr>
        <w:ind w:firstLineChars="200" w:firstLine="480"/>
        <w:rPr>
          <w:lang w:eastAsia="zh-CN"/>
        </w:rPr>
      </w:pPr>
      <w:r w:rsidRPr="002574A7">
        <w:rPr>
          <w:rFonts w:hint="eastAsia"/>
          <w:lang w:eastAsia="zh-CN"/>
        </w:rPr>
        <w:t>此外，已检测到来自邻国的未经授权的中波（</w:t>
      </w:r>
      <w:r w:rsidRPr="002574A7">
        <w:rPr>
          <w:rFonts w:hint="eastAsia"/>
          <w:lang w:eastAsia="zh-CN"/>
        </w:rPr>
        <w:t>MW</w:t>
      </w:r>
      <w:r w:rsidRPr="002574A7">
        <w:rPr>
          <w:rFonts w:hint="eastAsia"/>
          <w:lang w:eastAsia="zh-CN"/>
        </w:rPr>
        <w:t>）无线电发射，其目的是在伊朗伊斯兰共和国境内提供广播服务，其明确意图是制造社会不稳定。我们向无线电通信局提交干扰报告表（附录</w:t>
      </w:r>
      <w:r w:rsidRPr="002574A7">
        <w:rPr>
          <w:rFonts w:hint="eastAsia"/>
          <w:lang w:eastAsia="zh-CN"/>
        </w:rPr>
        <w:t>9</w:t>
      </w:r>
      <w:r w:rsidRPr="002574A7">
        <w:rPr>
          <w:rFonts w:hint="eastAsia"/>
          <w:lang w:eastAsia="zh-CN"/>
        </w:rPr>
        <w:t>和附录</w:t>
      </w:r>
      <w:r w:rsidRPr="002574A7">
        <w:rPr>
          <w:rFonts w:hint="eastAsia"/>
          <w:lang w:eastAsia="zh-CN"/>
        </w:rPr>
        <w:t>10</w:t>
      </w:r>
      <w:r w:rsidRPr="002574A7">
        <w:rPr>
          <w:rFonts w:hint="eastAsia"/>
          <w:lang w:eastAsia="zh-CN"/>
        </w:rPr>
        <w:t>）的经验表明，没有采取有效的操作行动来消除这些未经授权的</w:t>
      </w:r>
      <w:r w:rsidRPr="002574A7">
        <w:rPr>
          <w:rFonts w:hint="eastAsia"/>
          <w:lang w:eastAsia="zh-CN"/>
        </w:rPr>
        <w:t>MW</w:t>
      </w:r>
      <w:r w:rsidRPr="002574A7">
        <w:rPr>
          <w:rFonts w:hint="eastAsia"/>
          <w:lang w:eastAsia="zh-CN"/>
        </w:rPr>
        <w:t>发射。</w:t>
      </w:r>
    </w:p>
    <w:p w14:paraId="23B8E9A6" w14:textId="77777777" w:rsidR="002574A7" w:rsidRPr="002574A7" w:rsidRDefault="002574A7" w:rsidP="006D7E9A">
      <w:pPr>
        <w:ind w:firstLineChars="200" w:firstLine="480"/>
        <w:rPr>
          <w:lang w:eastAsia="zh-CN"/>
        </w:rPr>
      </w:pPr>
      <w:r w:rsidRPr="002574A7">
        <w:rPr>
          <w:rFonts w:hint="eastAsia"/>
          <w:lang w:eastAsia="zh-CN"/>
        </w:rPr>
        <w:t>上述所有非法行为，包括过去和最近对广播和相关电信基础设施的军事侵略、蓄意干扰卫星广播以及从邻国向伊朗境内提供未经授权的服务，均严重违反了国际电联倡导的安全和连续性原则。这些行为也侵犯了伊朗在其领土内管理其电信业务的主权。由此对民众获取基本通信服务、人类安全及公共福利造成了重大不利影响。</w:t>
      </w:r>
    </w:p>
    <w:p w14:paraId="07E83FE7" w14:textId="77777777" w:rsidR="002574A7" w:rsidRDefault="002574A7" w:rsidP="00A0160A">
      <w:pPr>
        <w:ind w:firstLineChars="200" w:firstLine="480"/>
        <w:rPr>
          <w:lang w:eastAsia="zh-CN"/>
        </w:rPr>
      </w:pPr>
      <w:r w:rsidRPr="002574A7">
        <w:rPr>
          <w:rFonts w:hint="eastAsia"/>
          <w:lang w:eastAsia="zh-CN"/>
        </w:rPr>
        <w:t>因此，通过该决议对于应对此类侵略行为所引发的短期、中期和长期重建需求，增强受影响系统的韧性，以及促进数字化恢复和可持续发展，至关重要。</w:t>
      </w:r>
    </w:p>
    <w:p w14:paraId="76B132F5" w14:textId="06FCCCD4" w:rsidR="006D7E9A" w:rsidRDefault="006D7E9A">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14:paraId="2E6E1585" w14:textId="7A5805D4" w:rsidR="002574A7" w:rsidRPr="002574A7" w:rsidRDefault="002574A7" w:rsidP="006D7E9A">
      <w:pPr>
        <w:pStyle w:val="ResNo"/>
        <w:rPr>
          <w:lang w:eastAsia="zh-CN"/>
        </w:rPr>
      </w:pPr>
      <w:r w:rsidRPr="002574A7">
        <w:rPr>
          <w:rFonts w:hint="eastAsia"/>
          <w:lang w:eastAsia="zh-CN"/>
        </w:rPr>
        <w:lastRenderedPageBreak/>
        <w:t>新决议草案</w:t>
      </w:r>
      <w:r w:rsidRPr="002574A7">
        <w:rPr>
          <w:rFonts w:hint="eastAsia"/>
          <w:lang w:eastAsia="zh-CN"/>
        </w:rPr>
        <w:t>[.</w:t>
      </w:r>
      <w:r w:rsidR="006D7E9A">
        <w:rPr>
          <w:rFonts w:hint="eastAsia"/>
          <w:lang w:eastAsia="zh-CN"/>
        </w:rPr>
        <w:t>..</w:t>
      </w:r>
      <w:r w:rsidRPr="002574A7">
        <w:rPr>
          <w:rFonts w:hint="eastAsia"/>
          <w:lang w:eastAsia="zh-CN"/>
        </w:rPr>
        <w:t>]</w:t>
      </w:r>
    </w:p>
    <w:p w14:paraId="36730E09" w14:textId="629587AE" w:rsidR="002574A7" w:rsidRPr="002574A7" w:rsidRDefault="002574A7" w:rsidP="0091524C">
      <w:pPr>
        <w:pStyle w:val="Restitle"/>
        <w:rPr>
          <w:lang w:eastAsia="zh-CN"/>
        </w:rPr>
      </w:pPr>
      <w:r w:rsidRPr="002574A7">
        <w:rPr>
          <w:rFonts w:hint="eastAsia"/>
          <w:lang w:eastAsia="zh-CN"/>
        </w:rPr>
        <w:t>援助和支持伊朗伊斯兰共和国重建因侵略行为</w:t>
      </w:r>
      <w:r w:rsidR="006D7E9A">
        <w:rPr>
          <w:lang w:eastAsia="zh-CN"/>
        </w:rPr>
        <w:br/>
      </w:r>
      <w:r w:rsidRPr="002574A7">
        <w:rPr>
          <w:rFonts w:hint="eastAsia"/>
          <w:lang w:eastAsia="zh-CN"/>
        </w:rPr>
        <w:t>而遭受严重破坏的广播和电信</w:t>
      </w:r>
      <w:r w:rsidRPr="002574A7">
        <w:rPr>
          <w:rFonts w:hint="eastAsia"/>
          <w:lang w:eastAsia="zh-CN"/>
        </w:rPr>
        <w:t>/ICT</w:t>
      </w:r>
      <w:r w:rsidRPr="002574A7">
        <w:rPr>
          <w:rFonts w:hint="eastAsia"/>
          <w:lang w:eastAsia="zh-CN"/>
        </w:rPr>
        <w:t>行业</w:t>
      </w:r>
    </w:p>
    <w:p w14:paraId="76EE3A45" w14:textId="77777777" w:rsidR="002574A7" w:rsidRPr="002574A7" w:rsidRDefault="002574A7" w:rsidP="0091524C">
      <w:pPr>
        <w:pStyle w:val="Normalaftertitle"/>
        <w:rPr>
          <w:lang w:eastAsia="zh-CN"/>
        </w:rPr>
      </w:pPr>
      <w:r w:rsidRPr="002574A7">
        <w:rPr>
          <w:rFonts w:hint="eastAsia"/>
          <w:lang w:eastAsia="zh-CN"/>
        </w:rPr>
        <w:t>国际电联理事会，</w:t>
      </w:r>
    </w:p>
    <w:p w14:paraId="2C3E6274" w14:textId="77777777" w:rsidR="002574A7" w:rsidRPr="003C4FCD" w:rsidRDefault="002574A7" w:rsidP="0091524C">
      <w:pPr>
        <w:pStyle w:val="Call"/>
        <w:rPr>
          <w:rFonts w:eastAsia="STKaiti"/>
          <w:lang w:eastAsia="zh-CN"/>
        </w:rPr>
      </w:pPr>
      <w:r w:rsidRPr="003C4FCD">
        <w:rPr>
          <w:rFonts w:eastAsia="STKaiti" w:hint="eastAsia"/>
          <w:lang w:eastAsia="zh-CN"/>
        </w:rPr>
        <w:t>忆及</w:t>
      </w:r>
    </w:p>
    <w:p w14:paraId="7053B981" w14:textId="18C33CE4" w:rsidR="002574A7" w:rsidRPr="002574A7" w:rsidRDefault="002574A7" w:rsidP="002574A7">
      <w:pPr>
        <w:rPr>
          <w:lang w:eastAsia="zh-CN"/>
        </w:rPr>
      </w:pPr>
      <w:r w:rsidRPr="004274D2">
        <w:rPr>
          <w:rFonts w:hint="eastAsia"/>
          <w:i/>
          <w:iCs/>
          <w:lang w:eastAsia="zh-CN"/>
        </w:rPr>
        <w:t>a)</w:t>
      </w:r>
      <w:r w:rsidRPr="002574A7">
        <w:rPr>
          <w:rFonts w:hint="eastAsia"/>
          <w:lang w:eastAsia="zh-CN"/>
        </w:rPr>
        <w:tab/>
      </w:r>
      <w:r w:rsidRPr="002574A7">
        <w:rPr>
          <w:rFonts w:hint="eastAsia"/>
          <w:lang w:eastAsia="zh-CN"/>
        </w:rPr>
        <w:t>《联合国宪章》和《世界人权宣言》禁止对任何国家的主权和领土完整使用武力的原则和目标</w:t>
      </w:r>
      <w:r w:rsidR="004274D2">
        <w:rPr>
          <w:rFonts w:hint="eastAsia"/>
          <w:lang w:eastAsia="zh-CN"/>
        </w:rPr>
        <w:t>；</w:t>
      </w:r>
    </w:p>
    <w:p w14:paraId="57008100" w14:textId="518770D0" w:rsidR="002574A7" w:rsidRPr="002574A7" w:rsidRDefault="002574A7" w:rsidP="002574A7">
      <w:pPr>
        <w:rPr>
          <w:lang w:eastAsia="zh-CN"/>
        </w:rPr>
      </w:pPr>
      <w:r w:rsidRPr="004274D2">
        <w:rPr>
          <w:rFonts w:hint="eastAsia"/>
          <w:i/>
          <w:iCs/>
          <w:lang w:eastAsia="zh-CN"/>
        </w:rPr>
        <w:t>b)</w:t>
      </w:r>
      <w:r w:rsidRPr="002574A7">
        <w:rPr>
          <w:rFonts w:hint="eastAsia"/>
          <w:lang w:eastAsia="zh-CN"/>
        </w:rPr>
        <w:tab/>
      </w:r>
      <w:r w:rsidRPr="002574A7">
        <w:rPr>
          <w:rFonts w:hint="eastAsia"/>
          <w:lang w:eastAsia="zh-CN"/>
        </w:rPr>
        <w:t>国际电联《组织法》和《公约》阐述的国际电联宗旨</w:t>
      </w:r>
      <w:r w:rsidR="004274D2">
        <w:rPr>
          <w:rFonts w:hint="eastAsia"/>
          <w:lang w:eastAsia="zh-CN"/>
        </w:rPr>
        <w:t>；</w:t>
      </w:r>
    </w:p>
    <w:p w14:paraId="4961AFA5" w14:textId="144C3D2E" w:rsidR="002574A7" w:rsidRPr="002574A7" w:rsidRDefault="002574A7" w:rsidP="002574A7">
      <w:pPr>
        <w:rPr>
          <w:lang w:eastAsia="zh-CN"/>
        </w:rPr>
      </w:pPr>
      <w:r w:rsidRPr="004274D2">
        <w:rPr>
          <w:rFonts w:hint="eastAsia"/>
          <w:i/>
          <w:iCs/>
          <w:lang w:eastAsia="zh-CN"/>
        </w:rPr>
        <w:t>c)</w:t>
      </w:r>
      <w:r w:rsidRPr="002574A7">
        <w:rPr>
          <w:rFonts w:hint="eastAsia"/>
          <w:lang w:eastAsia="zh-CN"/>
        </w:rPr>
        <w:tab/>
      </w:r>
      <w:r w:rsidRPr="002574A7">
        <w:rPr>
          <w:rFonts w:hint="eastAsia"/>
          <w:lang w:eastAsia="zh-CN"/>
        </w:rPr>
        <w:t>国际电联加强电信服务的责任</w:t>
      </w:r>
      <w:r w:rsidR="004274D2">
        <w:rPr>
          <w:rFonts w:hint="eastAsia"/>
          <w:lang w:eastAsia="zh-CN"/>
        </w:rPr>
        <w:t>；</w:t>
      </w:r>
    </w:p>
    <w:p w14:paraId="439C3431" w14:textId="77777777" w:rsidR="002574A7" w:rsidRPr="002574A7" w:rsidRDefault="002574A7" w:rsidP="002574A7">
      <w:pPr>
        <w:rPr>
          <w:lang w:eastAsia="zh-CN"/>
        </w:rPr>
      </w:pPr>
      <w:r w:rsidRPr="004274D2">
        <w:rPr>
          <w:rFonts w:hint="eastAsia"/>
          <w:i/>
          <w:iCs/>
          <w:lang w:eastAsia="zh-CN"/>
        </w:rPr>
        <w:t>d)</w:t>
      </w:r>
      <w:r w:rsidRPr="002574A7">
        <w:rPr>
          <w:rFonts w:hint="eastAsia"/>
          <w:lang w:eastAsia="zh-CN"/>
        </w:rPr>
        <w:tab/>
      </w:r>
      <w:r w:rsidRPr="002574A7">
        <w:rPr>
          <w:rFonts w:hint="eastAsia"/>
          <w:lang w:eastAsia="zh-CN"/>
        </w:rPr>
        <w:t>全权代表大会关于为有特殊需求的国家重建其电信部门提供援助和支持的第</w:t>
      </w:r>
      <w:r w:rsidRPr="002574A7">
        <w:rPr>
          <w:rFonts w:hint="eastAsia"/>
          <w:lang w:eastAsia="zh-CN"/>
        </w:rPr>
        <w:t>34</w:t>
      </w:r>
      <w:r w:rsidRPr="002574A7">
        <w:rPr>
          <w:rFonts w:hint="eastAsia"/>
          <w:lang w:eastAsia="zh-CN"/>
        </w:rPr>
        <w:t>号决议（</w:t>
      </w:r>
      <w:r w:rsidRPr="002574A7">
        <w:rPr>
          <w:rFonts w:hint="eastAsia"/>
          <w:lang w:eastAsia="zh-CN"/>
        </w:rPr>
        <w:t>2018</w:t>
      </w:r>
      <w:r w:rsidRPr="002574A7">
        <w:rPr>
          <w:rFonts w:hint="eastAsia"/>
          <w:lang w:eastAsia="zh-CN"/>
        </w:rPr>
        <w:t>年，迪拜，修订版），</w:t>
      </w:r>
    </w:p>
    <w:p w14:paraId="5A8B212D" w14:textId="77777777" w:rsidR="002574A7" w:rsidRPr="003C4FCD" w:rsidRDefault="002574A7" w:rsidP="007709D3">
      <w:pPr>
        <w:pStyle w:val="Call"/>
        <w:rPr>
          <w:rFonts w:eastAsia="STKaiti"/>
          <w:lang w:eastAsia="zh-CN"/>
        </w:rPr>
      </w:pPr>
      <w:r w:rsidRPr="003C4FCD">
        <w:rPr>
          <w:rFonts w:eastAsia="STKaiti" w:hint="eastAsia"/>
          <w:lang w:eastAsia="zh-CN"/>
        </w:rPr>
        <w:t>进一步忆及</w:t>
      </w:r>
    </w:p>
    <w:p w14:paraId="2684B256" w14:textId="04AC2A0B" w:rsidR="002574A7" w:rsidRPr="002574A7" w:rsidRDefault="002574A7" w:rsidP="002574A7">
      <w:pPr>
        <w:rPr>
          <w:lang w:eastAsia="zh-CN"/>
        </w:rPr>
      </w:pPr>
      <w:r w:rsidRPr="00FE383A">
        <w:rPr>
          <w:rFonts w:hint="eastAsia"/>
          <w:i/>
          <w:iCs/>
          <w:lang w:eastAsia="zh-CN"/>
        </w:rPr>
        <w:t>a)</w:t>
      </w:r>
      <w:r w:rsidRPr="002574A7">
        <w:rPr>
          <w:rFonts w:hint="eastAsia"/>
          <w:lang w:eastAsia="zh-CN"/>
        </w:rPr>
        <w:tab/>
      </w:r>
      <w:r w:rsidRPr="002574A7">
        <w:rPr>
          <w:rFonts w:hint="eastAsia"/>
          <w:lang w:eastAsia="zh-CN"/>
        </w:rPr>
        <w:t>相关国际框架包括《日内瓦公约》和《第一附加议定书》（第</w:t>
      </w:r>
      <w:r w:rsidRPr="002574A7">
        <w:rPr>
          <w:rFonts w:hint="eastAsia"/>
          <w:lang w:eastAsia="zh-CN"/>
        </w:rPr>
        <w:t>48</w:t>
      </w:r>
      <w:r w:rsidRPr="002574A7">
        <w:rPr>
          <w:rFonts w:hint="eastAsia"/>
          <w:lang w:eastAsia="zh-CN"/>
        </w:rPr>
        <w:t>、</w:t>
      </w:r>
      <w:r w:rsidRPr="002574A7">
        <w:rPr>
          <w:rFonts w:hint="eastAsia"/>
          <w:lang w:eastAsia="zh-CN"/>
        </w:rPr>
        <w:t>51</w:t>
      </w:r>
      <w:r w:rsidRPr="002574A7">
        <w:rPr>
          <w:rFonts w:hint="eastAsia"/>
          <w:lang w:eastAsia="zh-CN"/>
        </w:rPr>
        <w:t>、</w:t>
      </w:r>
      <w:r w:rsidRPr="002574A7">
        <w:rPr>
          <w:rFonts w:hint="eastAsia"/>
          <w:lang w:eastAsia="zh-CN"/>
        </w:rPr>
        <w:t>52</w:t>
      </w:r>
      <w:r w:rsidRPr="002574A7">
        <w:rPr>
          <w:rFonts w:hint="eastAsia"/>
          <w:lang w:eastAsia="zh-CN"/>
        </w:rPr>
        <w:t>、</w:t>
      </w:r>
      <w:r w:rsidRPr="002574A7">
        <w:rPr>
          <w:rFonts w:hint="eastAsia"/>
          <w:lang w:eastAsia="zh-CN"/>
        </w:rPr>
        <w:t>57</w:t>
      </w:r>
      <w:r w:rsidRPr="002574A7">
        <w:rPr>
          <w:rFonts w:hint="eastAsia"/>
          <w:lang w:eastAsia="zh-CN"/>
        </w:rPr>
        <w:t>、</w:t>
      </w:r>
      <w:r w:rsidRPr="002574A7">
        <w:rPr>
          <w:rFonts w:hint="eastAsia"/>
          <w:lang w:eastAsia="zh-CN"/>
        </w:rPr>
        <w:t>79</w:t>
      </w:r>
      <w:r w:rsidRPr="002574A7">
        <w:rPr>
          <w:rFonts w:hint="eastAsia"/>
          <w:lang w:eastAsia="zh-CN"/>
        </w:rPr>
        <w:t>条）、联合国大会关于侵略的第</w:t>
      </w:r>
      <w:r w:rsidRPr="002574A7">
        <w:rPr>
          <w:rFonts w:hint="eastAsia"/>
          <w:lang w:eastAsia="zh-CN"/>
        </w:rPr>
        <w:t>2131</w:t>
      </w:r>
      <w:r w:rsidRPr="002574A7">
        <w:rPr>
          <w:rFonts w:hint="eastAsia"/>
          <w:lang w:eastAsia="zh-CN"/>
        </w:rPr>
        <w:t>和</w:t>
      </w:r>
      <w:r w:rsidRPr="002574A7">
        <w:rPr>
          <w:rFonts w:hint="eastAsia"/>
          <w:lang w:eastAsia="zh-CN"/>
        </w:rPr>
        <w:t>3314</w:t>
      </w:r>
      <w:r w:rsidRPr="002574A7">
        <w:rPr>
          <w:rFonts w:hint="eastAsia"/>
          <w:lang w:eastAsia="zh-CN"/>
        </w:rPr>
        <w:t>号决议，以及联合国安理会关于媒体保护的第</w:t>
      </w:r>
      <w:r w:rsidRPr="002574A7">
        <w:rPr>
          <w:rFonts w:hint="eastAsia"/>
          <w:lang w:eastAsia="zh-CN"/>
        </w:rPr>
        <w:t>1738</w:t>
      </w:r>
      <w:r w:rsidRPr="002574A7">
        <w:rPr>
          <w:rFonts w:hint="eastAsia"/>
          <w:lang w:eastAsia="zh-CN"/>
        </w:rPr>
        <w:t>和</w:t>
      </w:r>
      <w:r w:rsidRPr="002574A7">
        <w:rPr>
          <w:rFonts w:hint="eastAsia"/>
          <w:lang w:eastAsia="zh-CN"/>
        </w:rPr>
        <w:t>2222</w:t>
      </w:r>
      <w:r w:rsidRPr="002574A7">
        <w:rPr>
          <w:rFonts w:hint="eastAsia"/>
          <w:lang w:eastAsia="zh-CN"/>
        </w:rPr>
        <w:t>号决议。除《公民权利和政治权利国际公约》（第</w:t>
      </w:r>
      <w:r w:rsidRPr="002574A7">
        <w:rPr>
          <w:rFonts w:hint="eastAsia"/>
          <w:lang w:eastAsia="zh-CN"/>
        </w:rPr>
        <w:t>6</w:t>
      </w:r>
      <w:r w:rsidRPr="002574A7">
        <w:rPr>
          <w:rFonts w:hint="eastAsia"/>
          <w:lang w:eastAsia="zh-CN"/>
        </w:rPr>
        <w:t>和</w:t>
      </w:r>
      <w:r w:rsidRPr="002574A7">
        <w:rPr>
          <w:rFonts w:hint="eastAsia"/>
          <w:lang w:eastAsia="zh-CN"/>
        </w:rPr>
        <w:t>19</w:t>
      </w:r>
      <w:r w:rsidRPr="002574A7">
        <w:rPr>
          <w:rFonts w:hint="eastAsia"/>
          <w:lang w:eastAsia="zh-CN"/>
        </w:rPr>
        <w:t>条）、《世界人权宣言》（第</w:t>
      </w:r>
      <w:r w:rsidRPr="002574A7">
        <w:rPr>
          <w:rFonts w:hint="eastAsia"/>
          <w:lang w:eastAsia="zh-CN"/>
        </w:rPr>
        <w:t>19</w:t>
      </w:r>
      <w:r w:rsidRPr="002574A7">
        <w:rPr>
          <w:rFonts w:hint="eastAsia"/>
          <w:lang w:eastAsia="zh-CN"/>
        </w:rPr>
        <w:t>条）、国际法委员会有关国家责任的条款（第</w:t>
      </w:r>
      <w:r w:rsidRPr="002574A7">
        <w:rPr>
          <w:rFonts w:hint="eastAsia"/>
          <w:lang w:eastAsia="zh-CN"/>
        </w:rPr>
        <w:t>31</w:t>
      </w:r>
      <w:r w:rsidRPr="002574A7">
        <w:rPr>
          <w:rFonts w:hint="eastAsia"/>
          <w:lang w:eastAsia="zh-CN"/>
        </w:rPr>
        <w:t>和</w:t>
      </w:r>
      <w:r w:rsidRPr="002574A7">
        <w:rPr>
          <w:rFonts w:hint="eastAsia"/>
          <w:lang w:eastAsia="zh-CN"/>
        </w:rPr>
        <w:t>34</w:t>
      </w:r>
      <w:r w:rsidRPr="002574A7">
        <w:rPr>
          <w:rFonts w:hint="eastAsia"/>
          <w:lang w:eastAsia="zh-CN"/>
        </w:rPr>
        <w:t>条）中的人权标准以及国际电信联盟关于通信基础设施的基本原则外</w:t>
      </w:r>
      <w:r w:rsidR="00FE383A">
        <w:rPr>
          <w:rFonts w:hint="eastAsia"/>
          <w:lang w:eastAsia="zh-CN"/>
        </w:rPr>
        <w:t>；</w:t>
      </w:r>
    </w:p>
    <w:p w14:paraId="4BBA51CD" w14:textId="2A9AFB13" w:rsidR="002574A7" w:rsidRPr="002574A7" w:rsidRDefault="002574A7" w:rsidP="002574A7">
      <w:pPr>
        <w:rPr>
          <w:lang w:eastAsia="zh-CN"/>
        </w:rPr>
      </w:pPr>
      <w:r w:rsidRPr="00FE383A">
        <w:rPr>
          <w:rFonts w:hint="eastAsia"/>
          <w:i/>
          <w:iCs/>
          <w:lang w:eastAsia="zh-CN"/>
        </w:rPr>
        <w:t>b)</w:t>
      </w:r>
      <w:r w:rsidRPr="002574A7">
        <w:rPr>
          <w:rFonts w:hint="eastAsia"/>
          <w:lang w:eastAsia="zh-CN"/>
        </w:rPr>
        <w:tab/>
      </w:r>
      <w:r w:rsidRPr="002574A7">
        <w:rPr>
          <w:rFonts w:hint="eastAsia"/>
          <w:lang w:eastAsia="zh-CN"/>
        </w:rPr>
        <w:t>全权代表大会关于保障公共安全的通信的第</w:t>
      </w:r>
      <w:r w:rsidRPr="002574A7">
        <w:rPr>
          <w:rFonts w:hint="eastAsia"/>
          <w:lang w:eastAsia="zh-CN"/>
        </w:rPr>
        <w:t>136</w:t>
      </w:r>
      <w:r w:rsidRPr="002574A7">
        <w:rPr>
          <w:rFonts w:hint="eastAsia"/>
          <w:lang w:eastAsia="zh-CN"/>
        </w:rPr>
        <w:t>号决议（</w:t>
      </w:r>
      <w:r w:rsidRPr="002574A7">
        <w:rPr>
          <w:rFonts w:hint="eastAsia"/>
          <w:lang w:eastAsia="zh-CN"/>
        </w:rPr>
        <w:t>2022</w:t>
      </w:r>
      <w:r w:rsidRPr="002574A7">
        <w:rPr>
          <w:rFonts w:hint="eastAsia"/>
          <w:lang w:eastAsia="zh-CN"/>
        </w:rPr>
        <w:t>年，布加勒斯特，修订版）</w:t>
      </w:r>
      <w:r w:rsidR="00FE383A">
        <w:rPr>
          <w:rFonts w:hint="eastAsia"/>
          <w:lang w:eastAsia="zh-CN"/>
        </w:rPr>
        <w:t>；</w:t>
      </w:r>
    </w:p>
    <w:p w14:paraId="45E10707" w14:textId="77777777" w:rsidR="002574A7" w:rsidRPr="002574A7" w:rsidRDefault="002574A7" w:rsidP="002574A7">
      <w:pPr>
        <w:rPr>
          <w:lang w:eastAsia="zh-CN"/>
        </w:rPr>
      </w:pPr>
      <w:r w:rsidRPr="00FE383A">
        <w:rPr>
          <w:rFonts w:hint="eastAsia"/>
          <w:i/>
          <w:iCs/>
          <w:lang w:eastAsia="zh-CN"/>
        </w:rPr>
        <w:t>c)</w:t>
      </w:r>
      <w:r w:rsidRPr="002574A7">
        <w:rPr>
          <w:rFonts w:hint="eastAsia"/>
          <w:lang w:eastAsia="zh-CN"/>
        </w:rPr>
        <w:tab/>
      </w:r>
      <w:r w:rsidRPr="002574A7">
        <w:rPr>
          <w:rFonts w:hint="eastAsia"/>
          <w:lang w:eastAsia="zh-CN"/>
        </w:rPr>
        <w:t>全权代表大会关于加强国际电联区域代表处作用的第</w:t>
      </w:r>
      <w:r w:rsidRPr="002574A7">
        <w:rPr>
          <w:rFonts w:hint="eastAsia"/>
          <w:lang w:eastAsia="zh-CN"/>
        </w:rPr>
        <w:t>25</w:t>
      </w:r>
      <w:r w:rsidRPr="002574A7">
        <w:rPr>
          <w:rFonts w:hint="eastAsia"/>
          <w:lang w:eastAsia="zh-CN"/>
        </w:rPr>
        <w:t>号决议（</w:t>
      </w:r>
      <w:r w:rsidRPr="002574A7">
        <w:rPr>
          <w:rFonts w:hint="eastAsia"/>
          <w:lang w:eastAsia="zh-CN"/>
        </w:rPr>
        <w:t>2022</w:t>
      </w:r>
      <w:r w:rsidRPr="002574A7">
        <w:rPr>
          <w:rFonts w:hint="eastAsia"/>
          <w:lang w:eastAsia="zh-CN"/>
        </w:rPr>
        <w:t>年，布加勒斯特，修订版）；</w:t>
      </w:r>
    </w:p>
    <w:p w14:paraId="64D78469" w14:textId="77777777" w:rsidR="002574A7" w:rsidRPr="002574A7" w:rsidRDefault="002574A7" w:rsidP="002574A7">
      <w:pPr>
        <w:rPr>
          <w:lang w:eastAsia="zh-CN"/>
        </w:rPr>
      </w:pPr>
      <w:r w:rsidRPr="00FE383A">
        <w:rPr>
          <w:rFonts w:hint="eastAsia"/>
          <w:i/>
          <w:iCs/>
          <w:lang w:eastAsia="zh-CN"/>
        </w:rPr>
        <w:t>d)</w:t>
      </w:r>
      <w:r w:rsidRPr="002574A7">
        <w:rPr>
          <w:rFonts w:hint="eastAsia"/>
          <w:lang w:eastAsia="zh-CN"/>
        </w:rPr>
        <w:tab/>
      </w:r>
      <w:r w:rsidRPr="002574A7">
        <w:rPr>
          <w:rFonts w:hint="eastAsia"/>
          <w:lang w:eastAsia="zh-CN"/>
        </w:rPr>
        <w:t>世界电信发展大会关于国际电联伙伴关系促进互联互通（</w:t>
      </w:r>
      <w:r w:rsidRPr="002574A7">
        <w:rPr>
          <w:rFonts w:hint="eastAsia"/>
          <w:lang w:eastAsia="zh-CN"/>
        </w:rPr>
        <w:t>Partner2Connect</w:t>
      </w:r>
      <w:r w:rsidRPr="002574A7">
        <w:rPr>
          <w:rFonts w:hint="eastAsia"/>
          <w:lang w:eastAsia="zh-CN"/>
        </w:rPr>
        <w:t>）数字联盟的第</w:t>
      </w:r>
      <w:r w:rsidRPr="002574A7">
        <w:rPr>
          <w:rFonts w:hint="eastAsia"/>
          <w:lang w:eastAsia="zh-CN"/>
        </w:rPr>
        <w:t>88</w:t>
      </w:r>
      <w:r w:rsidRPr="002574A7">
        <w:rPr>
          <w:rFonts w:hint="eastAsia"/>
          <w:lang w:eastAsia="zh-CN"/>
        </w:rPr>
        <w:t>号决议（</w:t>
      </w:r>
      <w:r w:rsidRPr="002574A7">
        <w:rPr>
          <w:rFonts w:hint="eastAsia"/>
          <w:lang w:eastAsia="zh-CN"/>
        </w:rPr>
        <w:t>2022</w:t>
      </w:r>
      <w:r w:rsidRPr="002574A7">
        <w:rPr>
          <w:rFonts w:hint="eastAsia"/>
          <w:lang w:eastAsia="zh-CN"/>
        </w:rPr>
        <w:t>年，基加利）；</w:t>
      </w:r>
    </w:p>
    <w:p w14:paraId="3AFFAD6D" w14:textId="77777777" w:rsidR="002574A7" w:rsidRPr="002574A7" w:rsidRDefault="002574A7" w:rsidP="002574A7">
      <w:pPr>
        <w:rPr>
          <w:lang w:eastAsia="zh-CN"/>
        </w:rPr>
      </w:pPr>
      <w:r w:rsidRPr="00FE383A">
        <w:rPr>
          <w:rFonts w:hint="eastAsia"/>
          <w:i/>
          <w:iCs/>
          <w:lang w:eastAsia="zh-CN"/>
        </w:rPr>
        <w:t>e)</w:t>
      </w:r>
      <w:r w:rsidRPr="002574A7">
        <w:rPr>
          <w:rFonts w:hint="eastAsia"/>
          <w:lang w:eastAsia="zh-CN"/>
        </w:rPr>
        <w:tab/>
      </w:r>
      <w:r w:rsidRPr="002574A7">
        <w:rPr>
          <w:rFonts w:hint="eastAsia"/>
          <w:lang w:eastAsia="zh-CN"/>
        </w:rPr>
        <w:t>在武装冲突期间保护媒体人员的义务，并谴责</w:t>
      </w:r>
      <w:r w:rsidRPr="002574A7">
        <w:rPr>
          <w:rFonts w:hint="eastAsia"/>
          <w:lang w:eastAsia="zh-CN"/>
        </w:rPr>
        <w:t>2025</w:t>
      </w:r>
      <w:r w:rsidRPr="002574A7">
        <w:rPr>
          <w:rFonts w:hint="eastAsia"/>
          <w:lang w:eastAsia="zh-CN"/>
        </w:rPr>
        <w:t>年</w:t>
      </w:r>
      <w:r w:rsidRPr="002574A7">
        <w:rPr>
          <w:rFonts w:hint="eastAsia"/>
          <w:lang w:eastAsia="zh-CN"/>
        </w:rPr>
        <w:t>6</w:t>
      </w:r>
      <w:r w:rsidRPr="002574A7">
        <w:rPr>
          <w:rFonts w:hint="eastAsia"/>
          <w:lang w:eastAsia="zh-CN"/>
        </w:rPr>
        <w:t>月</w:t>
      </w:r>
      <w:r w:rsidRPr="002574A7">
        <w:rPr>
          <w:rFonts w:hint="eastAsia"/>
          <w:lang w:eastAsia="zh-CN"/>
        </w:rPr>
        <w:t>17</w:t>
      </w:r>
      <w:r w:rsidRPr="002574A7">
        <w:rPr>
          <w:rFonts w:hint="eastAsia"/>
          <w:lang w:eastAsia="zh-CN"/>
        </w:rPr>
        <w:t>日媒体人员</w:t>
      </w:r>
      <w:r w:rsidRPr="002574A7">
        <w:rPr>
          <w:rFonts w:hint="eastAsia"/>
          <w:lang w:eastAsia="zh-CN"/>
        </w:rPr>
        <w:t xml:space="preserve">Nima </w:t>
      </w:r>
      <w:proofErr w:type="spellStart"/>
      <w:r w:rsidRPr="002574A7">
        <w:rPr>
          <w:rFonts w:hint="eastAsia"/>
          <w:lang w:eastAsia="zh-CN"/>
        </w:rPr>
        <w:t>Rajabpour</w:t>
      </w:r>
      <w:proofErr w:type="spellEnd"/>
      <w:r w:rsidRPr="002574A7">
        <w:rPr>
          <w:rFonts w:hint="eastAsia"/>
          <w:lang w:eastAsia="zh-CN"/>
        </w:rPr>
        <w:t>和</w:t>
      </w:r>
      <w:r w:rsidRPr="002574A7">
        <w:rPr>
          <w:rFonts w:hint="eastAsia"/>
          <w:lang w:eastAsia="zh-CN"/>
        </w:rPr>
        <w:t>Masoumeh Azimi</w:t>
      </w:r>
      <w:r w:rsidRPr="002574A7">
        <w:rPr>
          <w:rFonts w:hint="eastAsia"/>
          <w:lang w:eastAsia="zh-CN"/>
        </w:rPr>
        <w:t>的遇害；</w:t>
      </w:r>
    </w:p>
    <w:p w14:paraId="7DACFD0B" w14:textId="77777777" w:rsidR="002574A7" w:rsidRPr="002574A7" w:rsidRDefault="002574A7" w:rsidP="002574A7">
      <w:pPr>
        <w:rPr>
          <w:lang w:eastAsia="zh-CN"/>
        </w:rPr>
      </w:pPr>
      <w:r w:rsidRPr="00FE383A">
        <w:rPr>
          <w:rFonts w:hint="eastAsia"/>
          <w:i/>
          <w:iCs/>
          <w:lang w:eastAsia="zh-CN"/>
        </w:rPr>
        <w:t>f)</w:t>
      </w:r>
      <w:r w:rsidRPr="002574A7">
        <w:rPr>
          <w:rFonts w:hint="eastAsia"/>
          <w:lang w:eastAsia="zh-CN"/>
        </w:rPr>
        <w:tab/>
      </w:r>
      <w:r w:rsidRPr="002574A7">
        <w:rPr>
          <w:rFonts w:hint="eastAsia"/>
          <w:lang w:eastAsia="zh-CN"/>
        </w:rPr>
        <w:t>对民用广播和</w:t>
      </w:r>
      <w:r w:rsidRPr="002574A7">
        <w:rPr>
          <w:rFonts w:hint="eastAsia"/>
          <w:lang w:eastAsia="zh-CN"/>
        </w:rPr>
        <w:t>ICT</w:t>
      </w:r>
      <w:r w:rsidRPr="002574A7">
        <w:rPr>
          <w:rFonts w:hint="eastAsia"/>
          <w:lang w:eastAsia="zh-CN"/>
        </w:rPr>
        <w:t>设施的攻击违反国际人道主义法和国际人权法，</w:t>
      </w:r>
    </w:p>
    <w:p w14:paraId="70749604" w14:textId="77777777" w:rsidR="002574A7" w:rsidRPr="003C4FCD" w:rsidRDefault="002574A7" w:rsidP="00FE383A">
      <w:pPr>
        <w:pStyle w:val="Call"/>
        <w:rPr>
          <w:rFonts w:eastAsia="STKaiti"/>
          <w:lang w:eastAsia="zh-CN"/>
        </w:rPr>
      </w:pPr>
      <w:r w:rsidRPr="003C4FCD">
        <w:rPr>
          <w:rFonts w:eastAsia="STKaiti" w:hint="eastAsia"/>
          <w:lang w:eastAsia="zh-CN"/>
        </w:rPr>
        <w:t>重申国际电联的承诺</w:t>
      </w:r>
    </w:p>
    <w:p w14:paraId="43ABFD95" w14:textId="77777777" w:rsidR="002574A7" w:rsidRPr="002574A7" w:rsidRDefault="002574A7" w:rsidP="00C67F8B">
      <w:pPr>
        <w:ind w:firstLineChars="200" w:firstLine="480"/>
        <w:rPr>
          <w:lang w:eastAsia="zh-CN"/>
        </w:rPr>
      </w:pPr>
      <w:r w:rsidRPr="002574A7">
        <w:rPr>
          <w:rFonts w:hint="eastAsia"/>
          <w:lang w:eastAsia="zh-CN"/>
        </w:rPr>
        <w:t>“促进采取措施，通过电信业务合作确保生命安全”，</w:t>
      </w:r>
    </w:p>
    <w:p w14:paraId="382C06C9" w14:textId="77777777" w:rsidR="002574A7" w:rsidRPr="003C4FCD" w:rsidRDefault="002574A7" w:rsidP="00C67F8B">
      <w:pPr>
        <w:pStyle w:val="Call"/>
        <w:rPr>
          <w:rFonts w:eastAsia="STKaiti"/>
          <w:lang w:eastAsia="zh-CN"/>
        </w:rPr>
      </w:pPr>
      <w:r w:rsidRPr="003C4FCD">
        <w:rPr>
          <w:rFonts w:eastAsia="STKaiti" w:hint="eastAsia"/>
          <w:lang w:eastAsia="zh-CN"/>
        </w:rPr>
        <w:t>认识到</w:t>
      </w:r>
    </w:p>
    <w:p w14:paraId="0C0D15B4" w14:textId="40A72973" w:rsidR="002574A7" w:rsidRPr="002574A7" w:rsidRDefault="002574A7" w:rsidP="002574A7">
      <w:pPr>
        <w:rPr>
          <w:lang w:eastAsia="zh-CN"/>
        </w:rPr>
      </w:pPr>
      <w:r w:rsidRPr="009955DA">
        <w:rPr>
          <w:rFonts w:hint="eastAsia"/>
          <w:i/>
          <w:iCs/>
          <w:lang w:eastAsia="zh-CN"/>
        </w:rPr>
        <w:t>a)</w:t>
      </w:r>
      <w:r w:rsidRPr="002574A7">
        <w:rPr>
          <w:rFonts w:hint="eastAsia"/>
          <w:lang w:eastAsia="zh-CN"/>
        </w:rPr>
        <w:tab/>
      </w:r>
      <w:r w:rsidRPr="002574A7">
        <w:rPr>
          <w:rFonts w:hint="eastAsia"/>
          <w:lang w:eastAsia="zh-CN"/>
        </w:rPr>
        <w:t>自</w:t>
      </w:r>
      <w:r w:rsidRPr="002574A7">
        <w:rPr>
          <w:rFonts w:hint="eastAsia"/>
          <w:lang w:eastAsia="zh-CN"/>
        </w:rPr>
        <w:t>2026</w:t>
      </w:r>
      <w:r w:rsidRPr="002574A7">
        <w:rPr>
          <w:rFonts w:hint="eastAsia"/>
          <w:lang w:eastAsia="zh-CN"/>
        </w:rPr>
        <w:t>年</w:t>
      </w:r>
      <w:r w:rsidRPr="002574A7">
        <w:rPr>
          <w:rFonts w:hint="eastAsia"/>
          <w:lang w:eastAsia="zh-CN"/>
        </w:rPr>
        <w:t>2</w:t>
      </w:r>
      <w:r w:rsidRPr="002574A7">
        <w:rPr>
          <w:rFonts w:hint="eastAsia"/>
          <w:lang w:eastAsia="zh-CN"/>
        </w:rPr>
        <w:t>月</w:t>
      </w:r>
      <w:r w:rsidRPr="002574A7">
        <w:rPr>
          <w:rFonts w:hint="eastAsia"/>
          <w:lang w:eastAsia="zh-CN"/>
        </w:rPr>
        <w:t>28</w:t>
      </w:r>
      <w:r w:rsidRPr="002574A7">
        <w:rPr>
          <w:rFonts w:hint="eastAsia"/>
          <w:lang w:eastAsia="zh-CN"/>
        </w:rPr>
        <w:t>日以来针对伊朗伊斯兰共和国的非法武装袭击严重影响了广播和电信</w:t>
      </w:r>
      <w:r w:rsidRPr="002574A7">
        <w:rPr>
          <w:rFonts w:hint="eastAsia"/>
          <w:lang w:eastAsia="zh-CN"/>
        </w:rPr>
        <w:t>/ICT</w:t>
      </w:r>
      <w:r w:rsidRPr="002574A7">
        <w:rPr>
          <w:rFonts w:hint="eastAsia"/>
          <w:lang w:eastAsia="zh-CN"/>
        </w:rPr>
        <w:t>行业</w:t>
      </w:r>
      <w:r w:rsidR="009955DA" w:rsidRPr="002574A7">
        <w:rPr>
          <w:rFonts w:hint="eastAsia"/>
          <w:lang w:eastAsia="zh-CN"/>
        </w:rPr>
        <w:t>；</w:t>
      </w:r>
    </w:p>
    <w:p w14:paraId="6D065535" w14:textId="2F32F6E4" w:rsidR="002574A7" w:rsidRPr="002574A7" w:rsidRDefault="002574A7" w:rsidP="002574A7">
      <w:pPr>
        <w:rPr>
          <w:lang w:eastAsia="zh-CN"/>
        </w:rPr>
      </w:pPr>
      <w:r w:rsidRPr="009955DA">
        <w:rPr>
          <w:rFonts w:hint="eastAsia"/>
          <w:i/>
          <w:iCs/>
          <w:lang w:eastAsia="zh-CN"/>
        </w:rPr>
        <w:t>b)</w:t>
      </w:r>
      <w:r w:rsidRPr="002574A7">
        <w:rPr>
          <w:rFonts w:hint="eastAsia"/>
          <w:lang w:eastAsia="zh-CN"/>
        </w:rPr>
        <w:tab/>
      </w:r>
      <w:r w:rsidRPr="002574A7">
        <w:rPr>
          <w:rFonts w:hint="eastAsia"/>
          <w:lang w:eastAsia="zh-CN"/>
        </w:rPr>
        <w:t>国家的信息流动和应急通信服务已经严重中断</w:t>
      </w:r>
      <w:r w:rsidR="009955DA" w:rsidRPr="002574A7">
        <w:rPr>
          <w:rFonts w:hint="eastAsia"/>
          <w:lang w:eastAsia="zh-CN"/>
        </w:rPr>
        <w:t>；</w:t>
      </w:r>
    </w:p>
    <w:p w14:paraId="26FFC2A6" w14:textId="2D6E7790" w:rsidR="002574A7" w:rsidRPr="002574A7" w:rsidRDefault="002574A7" w:rsidP="002574A7">
      <w:pPr>
        <w:rPr>
          <w:lang w:eastAsia="zh-CN"/>
        </w:rPr>
      </w:pPr>
      <w:r w:rsidRPr="009955DA">
        <w:rPr>
          <w:rFonts w:hint="eastAsia"/>
          <w:i/>
          <w:iCs/>
          <w:lang w:eastAsia="zh-CN"/>
        </w:rPr>
        <w:t>c)</w:t>
      </w:r>
      <w:r w:rsidRPr="002574A7">
        <w:rPr>
          <w:rFonts w:hint="eastAsia"/>
          <w:lang w:eastAsia="zh-CN"/>
        </w:rPr>
        <w:tab/>
      </w:r>
      <w:r w:rsidRPr="002574A7">
        <w:rPr>
          <w:rFonts w:hint="eastAsia"/>
          <w:lang w:eastAsia="zh-CN"/>
        </w:rPr>
        <w:t>蓄意干扰和网络攻击已对关键基础设施造成广泛破坏</w:t>
      </w:r>
      <w:r w:rsidR="009955DA" w:rsidRPr="002574A7">
        <w:rPr>
          <w:rFonts w:hint="eastAsia"/>
          <w:lang w:eastAsia="zh-CN"/>
        </w:rPr>
        <w:t>；</w:t>
      </w:r>
    </w:p>
    <w:p w14:paraId="3CDB1F77" w14:textId="77777777" w:rsidR="002574A7" w:rsidRPr="002574A7" w:rsidRDefault="002574A7" w:rsidP="002574A7">
      <w:pPr>
        <w:rPr>
          <w:lang w:eastAsia="zh-CN"/>
        </w:rPr>
      </w:pPr>
      <w:r w:rsidRPr="009955DA">
        <w:rPr>
          <w:rFonts w:hint="eastAsia"/>
          <w:i/>
          <w:iCs/>
          <w:lang w:eastAsia="zh-CN"/>
        </w:rPr>
        <w:t>d)</w:t>
      </w:r>
      <w:r w:rsidRPr="002574A7">
        <w:rPr>
          <w:rFonts w:hint="eastAsia"/>
          <w:lang w:eastAsia="zh-CN"/>
        </w:rPr>
        <w:tab/>
      </w:r>
      <w:r w:rsidRPr="002574A7">
        <w:rPr>
          <w:rFonts w:hint="eastAsia"/>
          <w:lang w:eastAsia="zh-CN"/>
        </w:rPr>
        <w:t>亟需国际社会的支持，以推动重建工作；</w:t>
      </w:r>
    </w:p>
    <w:p w14:paraId="3D52E4CF" w14:textId="77777777" w:rsidR="002574A7" w:rsidRPr="002574A7" w:rsidRDefault="002574A7" w:rsidP="002574A7">
      <w:pPr>
        <w:rPr>
          <w:lang w:eastAsia="zh-CN"/>
        </w:rPr>
      </w:pPr>
      <w:r w:rsidRPr="009955DA">
        <w:rPr>
          <w:rFonts w:hint="eastAsia"/>
          <w:i/>
          <w:iCs/>
          <w:lang w:eastAsia="zh-CN"/>
        </w:rPr>
        <w:lastRenderedPageBreak/>
        <w:t>e)</w:t>
      </w:r>
      <w:r w:rsidRPr="002574A7">
        <w:rPr>
          <w:rFonts w:hint="eastAsia"/>
          <w:lang w:eastAsia="zh-CN"/>
        </w:rPr>
        <w:tab/>
      </w:r>
      <w:r w:rsidRPr="002574A7">
        <w:rPr>
          <w:rFonts w:hint="eastAsia"/>
          <w:lang w:eastAsia="zh-CN"/>
        </w:rPr>
        <w:t>双边、区域和国际组织提供协调的长期技术援助对于关键能力的恢复和现代化至关重要，</w:t>
      </w:r>
    </w:p>
    <w:p w14:paraId="3020A51A" w14:textId="77777777" w:rsidR="002574A7" w:rsidRPr="003C4FCD" w:rsidRDefault="002574A7" w:rsidP="009955DA">
      <w:pPr>
        <w:pStyle w:val="Call"/>
        <w:rPr>
          <w:rFonts w:eastAsia="STKaiti"/>
          <w:lang w:eastAsia="zh-CN"/>
        </w:rPr>
      </w:pPr>
      <w:r w:rsidRPr="003C4FCD">
        <w:rPr>
          <w:rFonts w:eastAsia="STKaiti" w:hint="eastAsia"/>
          <w:lang w:eastAsia="zh-CN"/>
        </w:rPr>
        <w:t>做出决议，责成三个局的主任</w:t>
      </w:r>
    </w:p>
    <w:p w14:paraId="6F6AB05B" w14:textId="77777777" w:rsidR="002574A7" w:rsidRPr="002574A7" w:rsidRDefault="002574A7" w:rsidP="002574A7">
      <w:pPr>
        <w:rPr>
          <w:lang w:eastAsia="zh-CN"/>
        </w:rPr>
      </w:pPr>
      <w:r w:rsidRPr="002574A7">
        <w:rPr>
          <w:rFonts w:hint="eastAsia"/>
          <w:lang w:eastAsia="zh-CN"/>
        </w:rPr>
        <w:t>1</w:t>
      </w:r>
      <w:r w:rsidRPr="002574A7">
        <w:rPr>
          <w:rFonts w:hint="eastAsia"/>
          <w:lang w:eastAsia="zh-CN"/>
        </w:rPr>
        <w:tab/>
      </w:r>
      <w:r w:rsidRPr="002574A7">
        <w:rPr>
          <w:rFonts w:hint="eastAsia"/>
          <w:lang w:eastAsia="zh-CN"/>
        </w:rPr>
        <w:t>与伊朗伊斯兰共和国合作，评估和处理广播和</w:t>
      </w:r>
      <w:r w:rsidRPr="002574A7">
        <w:rPr>
          <w:rFonts w:hint="eastAsia"/>
          <w:lang w:eastAsia="zh-CN"/>
        </w:rPr>
        <w:t>ICT</w:t>
      </w:r>
      <w:r w:rsidRPr="002574A7">
        <w:rPr>
          <w:rFonts w:hint="eastAsia"/>
          <w:lang w:eastAsia="zh-CN"/>
        </w:rPr>
        <w:t>基础设施的受损情况，并确保在完全恢复之前持续进行评估；</w:t>
      </w:r>
    </w:p>
    <w:p w14:paraId="6AFC920F" w14:textId="77777777" w:rsidR="002574A7" w:rsidRPr="002574A7" w:rsidRDefault="002574A7" w:rsidP="002574A7">
      <w:pPr>
        <w:rPr>
          <w:lang w:eastAsia="zh-CN"/>
        </w:rPr>
      </w:pPr>
      <w:r w:rsidRPr="002574A7">
        <w:rPr>
          <w:rFonts w:hint="eastAsia"/>
          <w:lang w:eastAsia="zh-CN"/>
        </w:rPr>
        <w:t>2</w:t>
      </w:r>
      <w:r w:rsidRPr="002574A7">
        <w:rPr>
          <w:rFonts w:hint="eastAsia"/>
          <w:lang w:eastAsia="zh-CN"/>
        </w:rPr>
        <w:tab/>
      </w:r>
      <w:r w:rsidRPr="002574A7">
        <w:rPr>
          <w:rFonts w:hint="eastAsia"/>
          <w:lang w:eastAsia="zh-CN"/>
        </w:rPr>
        <w:t>为伊朗广播和</w:t>
      </w:r>
      <w:r w:rsidRPr="002574A7">
        <w:rPr>
          <w:rFonts w:hint="eastAsia"/>
          <w:lang w:eastAsia="zh-CN"/>
        </w:rPr>
        <w:t>ICT</w:t>
      </w:r>
      <w:r w:rsidRPr="002574A7">
        <w:rPr>
          <w:rFonts w:hint="eastAsia"/>
          <w:lang w:eastAsia="zh-CN"/>
        </w:rPr>
        <w:t>系统的重建和现代化起草建议，重点关注可持续的数字化恢复；</w:t>
      </w:r>
    </w:p>
    <w:p w14:paraId="767C4527" w14:textId="304F5E5C" w:rsidR="002574A7" w:rsidRPr="002574A7" w:rsidRDefault="002574A7" w:rsidP="002574A7">
      <w:pPr>
        <w:rPr>
          <w:lang w:eastAsia="zh-CN"/>
        </w:rPr>
      </w:pPr>
      <w:r w:rsidRPr="002574A7">
        <w:rPr>
          <w:rFonts w:hint="eastAsia"/>
          <w:lang w:eastAsia="zh-CN"/>
        </w:rPr>
        <w:t>3</w:t>
      </w:r>
      <w:r w:rsidRPr="002574A7">
        <w:rPr>
          <w:rFonts w:hint="eastAsia"/>
          <w:lang w:eastAsia="zh-CN"/>
        </w:rPr>
        <w:tab/>
      </w:r>
      <w:r w:rsidRPr="002574A7">
        <w:rPr>
          <w:rFonts w:hint="eastAsia"/>
          <w:lang w:eastAsia="zh-CN"/>
        </w:rPr>
        <w:t>通过内部预算、</w:t>
      </w:r>
      <w:r w:rsidRPr="002574A7">
        <w:rPr>
          <w:rFonts w:hint="eastAsia"/>
          <w:lang w:eastAsia="zh-CN"/>
        </w:rPr>
        <w:t>ICT</w:t>
      </w:r>
      <w:r w:rsidRPr="002574A7">
        <w:rPr>
          <w:rFonts w:hint="eastAsia"/>
          <w:lang w:eastAsia="zh-CN"/>
        </w:rPr>
        <w:t>发展基金、</w:t>
      </w:r>
      <w:r w:rsidRPr="002574A7">
        <w:rPr>
          <w:rFonts w:hint="eastAsia"/>
          <w:lang w:eastAsia="zh-CN"/>
        </w:rPr>
        <w:t>Partner2Connect</w:t>
      </w:r>
      <w:r w:rsidRPr="002574A7">
        <w:rPr>
          <w:rFonts w:hint="eastAsia"/>
          <w:lang w:eastAsia="zh-CN"/>
        </w:rPr>
        <w:t>联盟以及成员国的自愿捐款筹措资源，支持这些举措的实施</w:t>
      </w:r>
      <w:r w:rsidR="001D6C82" w:rsidRPr="002574A7">
        <w:rPr>
          <w:rFonts w:hint="eastAsia"/>
          <w:lang w:eastAsia="zh-CN"/>
        </w:rPr>
        <w:t>；</w:t>
      </w:r>
    </w:p>
    <w:p w14:paraId="1875E52D" w14:textId="77777777" w:rsidR="002574A7" w:rsidRPr="002574A7" w:rsidRDefault="002574A7" w:rsidP="002574A7">
      <w:pPr>
        <w:rPr>
          <w:lang w:eastAsia="zh-CN"/>
        </w:rPr>
      </w:pPr>
      <w:r w:rsidRPr="002574A7">
        <w:rPr>
          <w:rFonts w:hint="eastAsia"/>
          <w:lang w:eastAsia="zh-CN"/>
        </w:rPr>
        <w:t>4</w:t>
      </w:r>
      <w:r w:rsidRPr="002574A7">
        <w:rPr>
          <w:rFonts w:hint="eastAsia"/>
          <w:lang w:eastAsia="zh-CN"/>
        </w:rPr>
        <w:tab/>
      </w:r>
      <w:r w:rsidRPr="002574A7">
        <w:rPr>
          <w:rFonts w:hint="eastAsia"/>
          <w:lang w:eastAsia="zh-CN"/>
        </w:rPr>
        <w:t>为探测卫星网络的射频干扰和制定监管框架提供帮助，以增强卫星广播网络的韧性，</w:t>
      </w:r>
    </w:p>
    <w:p w14:paraId="7DE5BA7F" w14:textId="77777777" w:rsidR="002574A7" w:rsidRPr="003C4FCD" w:rsidRDefault="002574A7" w:rsidP="001D6C82">
      <w:pPr>
        <w:pStyle w:val="Call"/>
        <w:rPr>
          <w:rFonts w:eastAsia="STKaiti"/>
          <w:lang w:eastAsia="zh-CN"/>
        </w:rPr>
      </w:pPr>
      <w:r w:rsidRPr="003C4FCD">
        <w:rPr>
          <w:rFonts w:eastAsia="STKaiti" w:hint="eastAsia"/>
          <w:lang w:eastAsia="zh-CN"/>
        </w:rPr>
        <w:t>责成秘书长</w:t>
      </w:r>
    </w:p>
    <w:p w14:paraId="7130A174" w14:textId="6D238AFD" w:rsidR="002574A7" w:rsidRPr="002574A7" w:rsidRDefault="002574A7" w:rsidP="002574A7">
      <w:pPr>
        <w:rPr>
          <w:lang w:eastAsia="zh-CN"/>
        </w:rPr>
      </w:pPr>
      <w:r w:rsidRPr="002574A7">
        <w:rPr>
          <w:rFonts w:hint="eastAsia"/>
          <w:lang w:eastAsia="zh-CN"/>
        </w:rPr>
        <w:t>1</w:t>
      </w:r>
      <w:r w:rsidRPr="002574A7">
        <w:rPr>
          <w:rFonts w:hint="eastAsia"/>
          <w:lang w:eastAsia="zh-CN"/>
        </w:rPr>
        <w:tab/>
      </w:r>
      <w:r w:rsidRPr="002574A7">
        <w:rPr>
          <w:rFonts w:hint="eastAsia"/>
          <w:lang w:eastAsia="zh-CN"/>
        </w:rPr>
        <w:t>协调国际电联三个部门根据上述做出决议所开展的活动，确保国际电联为支持伊朗而采取的行动尽可能有效</w:t>
      </w:r>
      <w:r w:rsidR="00CA7BA5" w:rsidRPr="002574A7">
        <w:rPr>
          <w:rFonts w:hint="eastAsia"/>
          <w:lang w:eastAsia="zh-CN"/>
        </w:rPr>
        <w:t>；</w:t>
      </w:r>
    </w:p>
    <w:p w14:paraId="71AEE123" w14:textId="77777777" w:rsidR="002574A7" w:rsidRPr="002574A7" w:rsidRDefault="002574A7" w:rsidP="002574A7">
      <w:pPr>
        <w:rPr>
          <w:lang w:eastAsia="zh-CN"/>
        </w:rPr>
      </w:pPr>
      <w:r w:rsidRPr="002574A7">
        <w:rPr>
          <w:rFonts w:hint="eastAsia"/>
          <w:lang w:eastAsia="zh-CN"/>
        </w:rPr>
        <w:t>2</w:t>
      </w:r>
      <w:r w:rsidRPr="002574A7">
        <w:rPr>
          <w:rFonts w:hint="eastAsia"/>
          <w:lang w:eastAsia="zh-CN"/>
        </w:rPr>
        <w:tab/>
      </w:r>
      <w:r w:rsidRPr="002574A7">
        <w:rPr>
          <w:rFonts w:hint="eastAsia"/>
          <w:lang w:eastAsia="zh-CN"/>
        </w:rPr>
        <w:t>就此事宜向</w:t>
      </w:r>
      <w:r w:rsidRPr="002574A7">
        <w:rPr>
          <w:rFonts w:hint="eastAsia"/>
          <w:lang w:eastAsia="zh-CN"/>
        </w:rPr>
        <w:t>2026</w:t>
      </w:r>
      <w:r w:rsidRPr="002574A7">
        <w:rPr>
          <w:rFonts w:hint="eastAsia"/>
          <w:lang w:eastAsia="zh-CN"/>
        </w:rPr>
        <w:t>年全权代表大会和理事会</w:t>
      </w:r>
      <w:r w:rsidRPr="002574A7">
        <w:rPr>
          <w:rFonts w:hint="eastAsia"/>
          <w:lang w:eastAsia="zh-CN"/>
        </w:rPr>
        <w:t>2027</w:t>
      </w:r>
      <w:r w:rsidRPr="002574A7">
        <w:rPr>
          <w:rFonts w:hint="eastAsia"/>
          <w:lang w:eastAsia="zh-CN"/>
        </w:rPr>
        <w:t>年会议以及未来适当的会议和大会提交报告，</w:t>
      </w:r>
    </w:p>
    <w:p w14:paraId="5D00019C" w14:textId="77777777" w:rsidR="002574A7" w:rsidRPr="003C4FCD" w:rsidRDefault="002574A7" w:rsidP="00CA7BA5">
      <w:pPr>
        <w:pStyle w:val="Call"/>
        <w:rPr>
          <w:rFonts w:eastAsia="STKaiti"/>
          <w:lang w:eastAsia="zh-CN"/>
        </w:rPr>
      </w:pPr>
      <w:r w:rsidRPr="003C4FCD">
        <w:rPr>
          <w:rFonts w:eastAsia="STKaiti" w:hint="eastAsia"/>
          <w:lang w:eastAsia="zh-CN"/>
        </w:rPr>
        <w:t>请成员国</w:t>
      </w:r>
    </w:p>
    <w:p w14:paraId="644AAE4A" w14:textId="58F8A5ED" w:rsidR="002574A7" w:rsidRPr="002574A7" w:rsidRDefault="002574A7" w:rsidP="002574A7">
      <w:pPr>
        <w:rPr>
          <w:lang w:eastAsia="zh-CN"/>
        </w:rPr>
      </w:pPr>
      <w:r w:rsidRPr="002574A7">
        <w:rPr>
          <w:rFonts w:hint="eastAsia"/>
          <w:lang w:eastAsia="zh-CN"/>
        </w:rPr>
        <w:t>1</w:t>
      </w:r>
      <w:r w:rsidRPr="002574A7">
        <w:rPr>
          <w:rFonts w:hint="eastAsia"/>
          <w:lang w:eastAsia="zh-CN"/>
        </w:rPr>
        <w:tab/>
      </w:r>
      <w:r w:rsidRPr="002574A7">
        <w:rPr>
          <w:rFonts w:hint="eastAsia"/>
          <w:lang w:eastAsia="zh-CN"/>
        </w:rPr>
        <w:t>自愿提供技术专长、设备、能力建设或财政资源，以支持本决议</w:t>
      </w:r>
      <w:r w:rsidR="00CA7BA5" w:rsidRPr="002574A7">
        <w:rPr>
          <w:rFonts w:hint="eastAsia"/>
          <w:lang w:eastAsia="zh-CN"/>
        </w:rPr>
        <w:t>；</w:t>
      </w:r>
    </w:p>
    <w:p w14:paraId="197DC400" w14:textId="200D26F3" w:rsidR="00E323D0" w:rsidRPr="00CA7BA5" w:rsidRDefault="002574A7" w:rsidP="002574A7">
      <w:pPr>
        <w:rPr>
          <w:lang w:eastAsia="zh-CN"/>
        </w:rPr>
      </w:pPr>
      <w:r w:rsidRPr="002574A7">
        <w:rPr>
          <w:rFonts w:hint="eastAsia"/>
          <w:lang w:eastAsia="zh-CN"/>
        </w:rPr>
        <w:t>2</w:t>
      </w:r>
      <w:r w:rsidRPr="002574A7">
        <w:rPr>
          <w:rFonts w:hint="eastAsia"/>
          <w:lang w:eastAsia="zh-CN"/>
        </w:rPr>
        <w:tab/>
      </w:r>
      <w:r w:rsidRPr="002574A7">
        <w:rPr>
          <w:rFonts w:hint="eastAsia"/>
          <w:lang w:eastAsia="zh-CN"/>
        </w:rPr>
        <w:t>分享在武装冲突或外部敌对行动期间保护广播和电信</w:t>
      </w:r>
      <w:r w:rsidRPr="002574A7">
        <w:rPr>
          <w:rFonts w:hint="eastAsia"/>
          <w:lang w:eastAsia="zh-CN"/>
        </w:rPr>
        <w:t>/ICT</w:t>
      </w:r>
      <w:r w:rsidRPr="002574A7">
        <w:rPr>
          <w:rFonts w:hint="eastAsia"/>
          <w:lang w:eastAsia="zh-CN"/>
        </w:rPr>
        <w:t>基础设施方面的经验和良好做法。</w:t>
      </w:r>
    </w:p>
    <w:p w14:paraId="08D4F498" w14:textId="77777777" w:rsidR="00E323D0" w:rsidRDefault="00E323D0" w:rsidP="0032202E">
      <w:pPr>
        <w:pStyle w:val="Reasons"/>
        <w:rPr>
          <w:lang w:eastAsia="zh-CN"/>
        </w:rPr>
      </w:pPr>
    </w:p>
    <w:p w14:paraId="6CB80E5C" w14:textId="77777777" w:rsidR="00E323D0" w:rsidRPr="00E323D0" w:rsidRDefault="00E323D0" w:rsidP="00E323D0">
      <w:pPr>
        <w:jc w:val="center"/>
      </w:pPr>
      <w:r>
        <w:t>______________</w:t>
      </w:r>
    </w:p>
    <w:sectPr w:rsidR="00E323D0" w:rsidRPr="00E323D0" w:rsidSect="00E24D59">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662EE" w14:textId="77777777" w:rsidR="00E812B1" w:rsidRDefault="00E812B1">
      <w:r>
        <w:separator/>
      </w:r>
    </w:p>
  </w:endnote>
  <w:endnote w:type="continuationSeparator" w:id="0">
    <w:p w14:paraId="268ACD9A" w14:textId="77777777" w:rsidR="00E812B1" w:rsidRDefault="00E81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0D930CEE" w14:textId="77777777" w:rsidTr="00E31DCE">
      <w:trPr>
        <w:jc w:val="center"/>
      </w:trPr>
      <w:tc>
        <w:tcPr>
          <w:tcW w:w="1803" w:type="dxa"/>
          <w:vAlign w:val="center"/>
        </w:tcPr>
        <w:p w14:paraId="3F7635F8" w14:textId="5F2CFF7A" w:rsidR="00E24D59" w:rsidRPr="006E434F" w:rsidRDefault="00A13406" w:rsidP="00E24D59">
          <w:pPr>
            <w:pStyle w:val="Header"/>
            <w:jc w:val="left"/>
            <w:rPr>
              <w:rFonts w:eastAsiaTheme="minorEastAsia"/>
              <w:noProof/>
              <w:color w:val="808080" w:themeColor="background1" w:themeShade="80"/>
              <w:lang w:eastAsia="zh-CN"/>
            </w:rPr>
          </w:pPr>
          <w:r w:rsidRPr="00A13406">
            <w:rPr>
              <w:noProof/>
              <w:color w:val="808080" w:themeColor="background1" w:themeShade="80"/>
            </w:rPr>
            <w:t>gDoc</w:t>
          </w:r>
          <w:r w:rsidR="006E434F">
            <w:rPr>
              <w:rFonts w:eastAsiaTheme="minorEastAsia" w:hint="eastAsia"/>
              <w:noProof/>
              <w:color w:val="808080" w:themeColor="background1" w:themeShade="80"/>
              <w:lang w:eastAsia="zh-CN"/>
            </w:rPr>
            <w:t xml:space="preserve"> </w:t>
          </w:r>
          <w:r w:rsidR="006E434F" w:rsidRPr="006E434F">
            <w:rPr>
              <w:rFonts w:eastAsiaTheme="minorEastAsia"/>
              <w:noProof/>
              <w:color w:val="808080" w:themeColor="background1" w:themeShade="80"/>
              <w:lang w:eastAsia="zh-CN"/>
            </w:rPr>
            <w:t>2600987</w:t>
          </w:r>
        </w:p>
      </w:tc>
      <w:tc>
        <w:tcPr>
          <w:tcW w:w="8261" w:type="dxa"/>
        </w:tcPr>
        <w:p w14:paraId="35014A7A" w14:textId="41FF8803"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A13406">
            <w:rPr>
              <w:bCs/>
              <w:color w:val="808080" w:themeColor="background1" w:themeShade="80"/>
            </w:rPr>
            <w:tab/>
          </w:r>
          <w:proofErr w:type="spellStart"/>
          <w:r w:rsidRPr="00A13406">
            <w:rPr>
              <w:bCs/>
              <w:color w:val="808080" w:themeColor="background1" w:themeShade="80"/>
            </w:rPr>
            <w:t>C2</w:t>
          </w:r>
          <w:r w:rsidR="00D87C3A">
            <w:rPr>
              <w:bCs/>
              <w:color w:val="808080" w:themeColor="background1" w:themeShade="80"/>
            </w:rPr>
            <w:t>6</w:t>
          </w:r>
          <w:proofErr w:type="spellEnd"/>
          <w:r w:rsidRPr="00A13406">
            <w:rPr>
              <w:bCs/>
              <w:color w:val="808080" w:themeColor="background1" w:themeShade="80"/>
            </w:rPr>
            <w:t>/</w:t>
          </w:r>
          <w:r w:rsidR="006E434F">
            <w:rPr>
              <w:rFonts w:eastAsiaTheme="minorEastAsia" w:hint="eastAsia"/>
              <w:bCs/>
              <w:color w:val="808080" w:themeColor="background1" w:themeShade="80"/>
              <w:lang w:eastAsia="zh-CN"/>
            </w:rPr>
            <w:t>86</w:t>
          </w:r>
          <w:r w:rsidRPr="00A13406">
            <w:rPr>
              <w:bCs/>
              <w:color w:val="808080" w:themeColor="background1" w:themeShade="80"/>
            </w:rPr>
            <w:t>-C</w:t>
          </w:r>
          <w:r w:rsidRPr="00A13406">
            <w:rPr>
              <w:bCs/>
              <w:color w:val="808080" w:themeColor="background1" w:themeShade="80"/>
            </w:rPr>
            <w:tab/>
          </w:r>
          <w:r w:rsidRPr="00A13406">
            <w:rPr>
              <w:color w:val="808080" w:themeColor="background1" w:themeShade="80"/>
            </w:rPr>
            <w:fldChar w:fldCharType="begin"/>
          </w:r>
          <w:r w:rsidRPr="00A13406">
            <w:rPr>
              <w:color w:val="808080" w:themeColor="background1" w:themeShade="80"/>
            </w:rPr>
            <w:instrText>PAGE</w:instrText>
          </w:r>
          <w:r w:rsidRPr="00A13406">
            <w:rPr>
              <w:color w:val="808080" w:themeColor="background1" w:themeShade="80"/>
            </w:rPr>
            <w:fldChar w:fldCharType="separate"/>
          </w:r>
          <w:r w:rsidRPr="00A13406">
            <w:rPr>
              <w:color w:val="808080" w:themeColor="background1" w:themeShade="80"/>
            </w:rPr>
            <w:t>1</w:t>
          </w:r>
          <w:r w:rsidRPr="00A13406">
            <w:rPr>
              <w:noProof/>
              <w:color w:val="808080" w:themeColor="background1" w:themeShade="80"/>
            </w:rPr>
            <w:fldChar w:fldCharType="end"/>
          </w:r>
        </w:p>
      </w:tc>
    </w:tr>
  </w:tbl>
  <w:p w14:paraId="5D63BB6F" w14:textId="77777777" w:rsidR="00B40A53" w:rsidRPr="00E24D59" w:rsidRDefault="00B40A53" w:rsidP="00E24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13406" w:rsidRPr="00A13406" w14:paraId="48F233C6" w14:textId="77777777" w:rsidTr="00E31DCE">
      <w:trPr>
        <w:jc w:val="center"/>
      </w:trPr>
      <w:tc>
        <w:tcPr>
          <w:tcW w:w="1803" w:type="dxa"/>
          <w:vAlign w:val="center"/>
        </w:tcPr>
        <w:p w14:paraId="391F7F04" w14:textId="77777777" w:rsidR="00E24D59" w:rsidRPr="00E34C96" w:rsidRDefault="00D87C3A" w:rsidP="00E24D59">
          <w:pPr>
            <w:pStyle w:val="Header"/>
            <w:jc w:val="left"/>
            <w:rPr>
              <w:noProof/>
            </w:rPr>
          </w:pPr>
          <w:hyperlink r:id="rId1" w:anchor="/zh" w:history="1">
            <w:r>
              <w:rPr>
                <w:rStyle w:val="Hyperlink"/>
              </w:rPr>
              <w:t>council.itu.int/2026</w:t>
            </w:r>
          </w:hyperlink>
        </w:p>
      </w:tc>
      <w:tc>
        <w:tcPr>
          <w:tcW w:w="8261" w:type="dxa"/>
        </w:tcPr>
        <w:p w14:paraId="08589253" w14:textId="52984687" w:rsidR="00E24D59" w:rsidRPr="00A13406" w:rsidRDefault="00E24D59" w:rsidP="00983878">
          <w:pPr>
            <w:pStyle w:val="Header"/>
            <w:tabs>
              <w:tab w:val="left" w:pos="6731"/>
              <w:tab w:val="right" w:pos="8505"/>
              <w:tab w:val="right" w:pos="9639"/>
            </w:tabs>
            <w:jc w:val="left"/>
            <w:rPr>
              <w:rFonts w:ascii="Arial" w:hAnsi="Arial" w:cs="Arial"/>
              <w:b/>
              <w:bCs/>
              <w:color w:val="808080" w:themeColor="background1" w:themeShade="80"/>
              <w:szCs w:val="18"/>
            </w:rPr>
          </w:pPr>
          <w:r w:rsidRPr="003F086E">
            <w:rPr>
              <w:bCs/>
              <w:color w:val="808080" w:themeColor="background1" w:themeShade="80"/>
            </w:rPr>
            <w:tab/>
          </w:r>
          <w:proofErr w:type="spellStart"/>
          <w:r w:rsidRPr="003F086E">
            <w:rPr>
              <w:bCs/>
              <w:color w:val="808080" w:themeColor="background1" w:themeShade="80"/>
            </w:rPr>
            <w:t>C2</w:t>
          </w:r>
          <w:r w:rsidR="00D87C3A">
            <w:rPr>
              <w:bCs/>
              <w:color w:val="808080" w:themeColor="background1" w:themeShade="80"/>
            </w:rPr>
            <w:t>6</w:t>
          </w:r>
          <w:proofErr w:type="spellEnd"/>
          <w:r w:rsidRPr="003F086E">
            <w:rPr>
              <w:bCs/>
              <w:color w:val="808080" w:themeColor="background1" w:themeShade="80"/>
            </w:rPr>
            <w:t>/</w:t>
          </w:r>
          <w:r w:rsidR="00906388">
            <w:rPr>
              <w:rFonts w:eastAsiaTheme="minorEastAsia" w:hint="eastAsia"/>
              <w:bCs/>
              <w:color w:val="808080" w:themeColor="background1" w:themeShade="80"/>
              <w:lang w:eastAsia="zh-CN"/>
            </w:rPr>
            <w:t>86</w:t>
          </w:r>
          <w:r w:rsidRPr="003F086E">
            <w:rPr>
              <w:bCs/>
              <w:color w:val="808080" w:themeColor="background1" w:themeShade="80"/>
            </w:rPr>
            <w:t>-C</w:t>
          </w:r>
          <w:r w:rsidRPr="003F086E">
            <w:rPr>
              <w:bCs/>
              <w:color w:val="808080" w:themeColor="background1" w:themeShade="80"/>
            </w:rPr>
            <w:tab/>
          </w:r>
          <w:r w:rsidRPr="003F086E">
            <w:rPr>
              <w:color w:val="808080" w:themeColor="background1" w:themeShade="80"/>
            </w:rPr>
            <w:fldChar w:fldCharType="begin"/>
          </w:r>
          <w:r w:rsidRPr="003F086E">
            <w:rPr>
              <w:color w:val="808080" w:themeColor="background1" w:themeShade="80"/>
            </w:rPr>
            <w:instrText>PAGE</w:instrText>
          </w:r>
          <w:r w:rsidRPr="003F086E">
            <w:rPr>
              <w:color w:val="808080" w:themeColor="background1" w:themeShade="80"/>
            </w:rPr>
            <w:fldChar w:fldCharType="separate"/>
          </w:r>
          <w:r w:rsidRPr="003F086E">
            <w:rPr>
              <w:color w:val="808080" w:themeColor="background1" w:themeShade="80"/>
            </w:rPr>
            <w:t>1</w:t>
          </w:r>
          <w:r w:rsidRPr="003F086E">
            <w:rPr>
              <w:noProof/>
              <w:color w:val="808080" w:themeColor="background1" w:themeShade="80"/>
            </w:rPr>
            <w:fldChar w:fldCharType="end"/>
          </w:r>
        </w:p>
      </w:tc>
    </w:tr>
  </w:tbl>
  <w:p w14:paraId="0EB9008F" w14:textId="77777777" w:rsidR="00AC516F" w:rsidRPr="00E24D59" w:rsidRDefault="00AC516F" w:rsidP="00E24D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9BE35" w14:textId="77777777" w:rsidR="00E812B1" w:rsidRDefault="00E812B1">
      <w:r>
        <w:t>____________________</w:t>
      </w:r>
    </w:p>
  </w:footnote>
  <w:footnote w:type="continuationSeparator" w:id="0">
    <w:p w14:paraId="0CFC61CC" w14:textId="77777777" w:rsidR="00E812B1" w:rsidRDefault="00E81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0020" w14:textId="77777777" w:rsidR="00E24D59" w:rsidRPr="00602842" w:rsidRDefault="00602842" w:rsidP="00602842">
    <w:pPr>
      <w:pStyle w:val="Header"/>
    </w:pPr>
    <w:r>
      <w:rPr>
        <w:noProof/>
      </w:rPr>
      <w:drawing>
        <wp:inline distT="0" distB="0" distL="0" distR="0" wp14:anchorId="28C50EA7" wp14:editId="7195875E">
          <wp:extent cx="5760085" cy="840740"/>
          <wp:effectExtent l="0" t="0" r="0" b="0"/>
          <wp:docPr id="914299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99275" name="Picture 914299275"/>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D601260"/>
    <w:multiLevelType w:val="hybridMultilevel"/>
    <w:tmpl w:val="2F16BCD2"/>
    <w:lvl w:ilvl="0" w:tplc="4B2AE274">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2259D3"/>
    <w:multiLevelType w:val="hybridMultilevel"/>
    <w:tmpl w:val="BC5801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A6943"/>
    <w:multiLevelType w:val="hybridMultilevel"/>
    <w:tmpl w:val="976EDD48"/>
    <w:lvl w:ilvl="0" w:tplc="C52CC33A">
      <w:start w:val="1"/>
      <w:numFmt w:val="lowerLetter"/>
      <w:lvlText w:val="%1)"/>
      <w:lvlJc w:val="left"/>
      <w:pPr>
        <w:tabs>
          <w:tab w:val="num" w:pos="1080"/>
        </w:tabs>
        <w:ind w:left="1080" w:hanging="360"/>
      </w:pPr>
      <w:rPr>
        <w:rFonts w:hint="default"/>
        <w:i/>
        <w:iCs/>
      </w:rPr>
    </w:lvl>
    <w:lvl w:ilvl="1" w:tplc="2780B4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82D5FB3"/>
    <w:multiLevelType w:val="hybridMultilevel"/>
    <w:tmpl w:val="A4A8388A"/>
    <w:lvl w:ilvl="0" w:tplc="E5547088">
      <w:start w:val="1"/>
      <w:numFmt w:val="decimal"/>
      <w:lvlText w:val="%1"/>
      <w:lvlJc w:val="left"/>
      <w:pPr>
        <w:ind w:left="1155" w:hanging="7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50AC"/>
    <w:multiLevelType w:val="hybridMultilevel"/>
    <w:tmpl w:val="8E68B27E"/>
    <w:lvl w:ilvl="0" w:tplc="5FC48090">
      <w:start w:val="1"/>
      <w:numFmt w:val="decimal"/>
      <w:lvlText w:val="%1"/>
      <w:lvlJc w:val="left"/>
      <w:pPr>
        <w:tabs>
          <w:tab w:val="num" w:pos="1440"/>
        </w:tabs>
        <w:ind w:left="1440" w:hanging="10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43F5F9E"/>
    <w:multiLevelType w:val="hybridMultilevel"/>
    <w:tmpl w:val="80DC1616"/>
    <w:lvl w:ilvl="0" w:tplc="D26E735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9449368">
    <w:abstractNumId w:val="0"/>
  </w:num>
  <w:num w:numId="2" w16cid:durableId="501241818">
    <w:abstractNumId w:val="2"/>
  </w:num>
  <w:num w:numId="3" w16cid:durableId="371539808">
    <w:abstractNumId w:val="3"/>
  </w:num>
  <w:num w:numId="4" w16cid:durableId="1525828948">
    <w:abstractNumId w:val="4"/>
  </w:num>
  <w:num w:numId="5" w16cid:durableId="2033219779">
    <w:abstractNumId w:val="6"/>
  </w:num>
  <w:num w:numId="6" w16cid:durableId="349645790">
    <w:abstractNumId w:val="5"/>
  </w:num>
  <w:num w:numId="7" w16cid:durableId="1451586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87"/>
    <w:rsid w:val="00001B77"/>
    <w:rsid w:val="0000517A"/>
    <w:rsid w:val="0000538F"/>
    <w:rsid w:val="00031E72"/>
    <w:rsid w:val="000404D2"/>
    <w:rsid w:val="000646BD"/>
    <w:rsid w:val="000853C0"/>
    <w:rsid w:val="00093DD9"/>
    <w:rsid w:val="0009409E"/>
    <w:rsid w:val="000A1C21"/>
    <w:rsid w:val="000A5BB7"/>
    <w:rsid w:val="000C0BC5"/>
    <w:rsid w:val="000D15EA"/>
    <w:rsid w:val="000D7012"/>
    <w:rsid w:val="00100D84"/>
    <w:rsid w:val="00124C9D"/>
    <w:rsid w:val="001305DE"/>
    <w:rsid w:val="0015333E"/>
    <w:rsid w:val="00157773"/>
    <w:rsid w:val="0018251A"/>
    <w:rsid w:val="00190272"/>
    <w:rsid w:val="00193244"/>
    <w:rsid w:val="00195C6C"/>
    <w:rsid w:val="00195FED"/>
    <w:rsid w:val="001A4B15"/>
    <w:rsid w:val="001A4BD6"/>
    <w:rsid w:val="001B6E2B"/>
    <w:rsid w:val="001D5A18"/>
    <w:rsid w:val="001D6C82"/>
    <w:rsid w:val="00215132"/>
    <w:rsid w:val="00220C45"/>
    <w:rsid w:val="00224449"/>
    <w:rsid w:val="002574A7"/>
    <w:rsid w:val="00277DEA"/>
    <w:rsid w:val="00280EB8"/>
    <w:rsid w:val="002916B4"/>
    <w:rsid w:val="002A0569"/>
    <w:rsid w:val="002A1D39"/>
    <w:rsid w:val="002A6670"/>
    <w:rsid w:val="002C3F32"/>
    <w:rsid w:val="00303502"/>
    <w:rsid w:val="00325C25"/>
    <w:rsid w:val="00372C8F"/>
    <w:rsid w:val="00380ECE"/>
    <w:rsid w:val="00393DDF"/>
    <w:rsid w:val="00397F55"/>
    <w:rsid w:val="003B310F"/>
    <w:rsid w:val="003B4454"/>
    <w:rsid w:val="003C2E37"/>
    <w:rsid w:val="003C4FCD"/>
    <w:rsid w:val="003F086E"/>
    <w:rsid w:val="003F1415"/>
    <w:rsid w:val="0040144C"/>
    <w:rsid w:val="00403EB7"/>
    <w:rsid w:val="004178E6"/>
    <w:rsid w:val="004274D2"/>
    <w:rsid w:val="00430BF0"/>
    <w:rsid w:val="00465C35"/>
    <w:rsid w:val="004672E6"/>
    <w:rsid w:val="00474ED1"/>
    <w:rsid w:val="00477D57"/>
    <w:rsid w:val="00491BA9"/>
    <w:rsid w:val="00493085"/>
    <w:rsid w:val="004A36EC"/>
    <w:rsid w:val="004C4C94"/>
    <w:rsid w:val="004D163F"/>
    <w:rsid w:val="004E4BFF"/>
    <w:rsid w:val="004F2598"/>
    <w:rsid w:val="005403F7"/>
    <w:rsid w:val="00540632"/>
    <w:rsid w:val="00541CF4"/>
    <w:rsid w:val="005451E8"/>
    <w:rsid w:val="005507F2"/>
    <w:rsid w:val="00555C29"/>
    <w:rsid w:val="0055787F"/>
    <w:rsid w:val="005759CC"/>
    <w:rsid w:val="00576C08"/>
    <w:rsid w:val="005A72E1"/>
    <w:rsid w:val="005C3F91"/>
    <w:rsid w:val="005C6632"/>
    <w:rsid w:val="005D1C9E"/>
    <w:rsid w:val="00602842"/>
    <w:rsid w:val="00605BFE"/>
    <w:rsid w:val="00630DD5"/>
    <w:rsid w:val="00637584"/>
    <w:rsid w:val="00651A52"/>
    <w:rsid w:val="00654257"/>
    <w:rsid w:val="0065435A"/>
    <w:rsid w:val="00670D8A"/>
    <w:rsid w:val="006A2DD3"/>
    <w:rsid w:val="006A5113"/>
    <w:rsid w:val="006A5AF8"/>
    <w:rsid w:val="006C36CD"/>
    <w:rsid w:val="006D0DC5"/>
    <w:rsid w:val="006D7E9A"/>
    <w:rsid w:val="006E434F"/>
    <w:rsid w:val="006F062B"/>
    <w:rsid w:val="00700D1F"/>
    <w:rsid w:val="007205CB"/>
    <w:rsid w:val="0072138B"/>
    <w:rsid w:val="00726073"/>
    <w:rsid w:val="00734FE8"/>
    <w:rsid w:val="007360CE"/>
    <w:rsid w:val="007709D3"/>
    <w:rsid w:val="0077110E"/>
    <w:rsid w:val="00772315"/>
    <w:rsid w:val="00775157"/>
    <w:rsid w:val="007813AE"/>
    <w:rsid w:val="007A37DB"/>
    <w:rsid w:val="007E189D"/>
    <w:rsid w:val="007F0210"/>
    <w:rsid w:val="00806E3F"/>
    <w:rsid w:val="00806ED4"/>
    <w:rsid w:val="00811259"/>
    <w:rsid w:val="00813AA2"/>
    <w:rsid w:val="008173A3"/>
    <w:rsid w:val="008418F5"/>
    <w:rsid w:val="0084546D"/>
    <w:rsid w:val="0086059C"/>
    <w:rsid w:val="00864589"/>
    <w:rsid w:val="00874C82"/>
    <w:rsid w:val="00875248"/>
    <w:rsid w:val="00890AFB"/>
    <w:rsid w:val="00890FC4"/>
    <w:rsid w:val="00895905"/>
    <w:rsid w:val="008F64AD"/>
    <w:rsid w:val="00906388"/>
    <w:rsid w:val="00911230"/>
    <w:rsid w:val="00911867"/>
    <w:rsid w:val="0091524C"/>
    <w:rsid w:val="009164A9"/>
    <w:rsid w:val="009258CB"/>
    <w:rsid w:val="0093362E"/>
    <w:rsid w:val="00944563"/>
    <w:rsid w:val="00953160"/>
    <w:rsid w:val="009625D8"/>
    <w:rsid w:val="00983878"/>
    <w:rsid w:val="0098459B"/>
    <w:rsid w:val="009955DA"/>
    <w:rsid w:val="00997185"/>
    <w:rsid w:val="009A3456"/>
    <w:rsid w:val="009A76A8"/>
    <w:rsid w:val="009C2458"/>
    <w:rsid w:val="009C4A7B"/>
    <w:rsid w:val="009C6123"/>
    <w:rsid w:val="009F1E3E"/>
    <w:rsid w:val="00A0160A"/>
    <w:rsid w:val="00A01F4F"/>
    <w:rsid w:val="00A109AF"/>
    <w:rsid w:val="00A1213C"/>
    <w:rsid w:val="00A13406"/>
    <w:rsid w:val="00A272FF"/>
    <w:rsid w:val="00A5354B"/>
    <w:rsid w:val="00A62E99"/>
    <w:rsid w:val="00A71B57"/>
    <w:rsid w:val="00A94DA3"/>
    <w:rsid w:val="00AA2E08"/>
    <w:rsid w:val="00AB42C1"/>
    <w:rsid w:val="00AC516F"/>
    <w:rsid w:val="00AE195F"/>
    <w:rsid w:val="00AE2926"/>
    <w:rsid w:val="00B0184B"/>
    <w:rsid w:val="00B035CD"/>
    <w:rsid w:val="00B0769D"/>
    <w:rsid w:val="00B10386"/>
    <w:rsid w:val="00B217F8"/>
    <w:rsid w:val="00B326AA"/>
    <w:rsid w:val="00B332EA"/>
    <w:rsid w:val="00B40A53"/>
    <w:rsid w:val="00B45365"/>
    <w:rsid w:val="00B46A65"/>
    <w:rsid w:val="00B60184"/>
    <w:rsid w:val="00B62D20"/>
    <w:rsid w:val="00B81E75"/>
    <w:rsid w:val="00B91673"/>
    <w:rsid w:val="00B93453"/>
    <w:rsid w:val="00B9445B"/>
    <w:rsid w:val="00BB2549"/>
    <w:rsid w:val="00BD0954"/>
    <w:rsid w:val="00BD1A5A"/>
    <w:rsid w:val="00BD7A9B"/>
    <w:rsid w:val="00BD7BE1"/>
    <w:rsid w:val="00BF416B"/>
    <w:rsid w:val="00C24DAC"/>
    <w:rsid w:val="00C45EB2"/>
    <w:rsid w:val="00C63BAC"/>
    <w:rsid w:val="00C64E4E"/>
    <w:rsid w:val="00C66E64"/>
    <w:rsid w:val="00C67F8B"/>
    <w:rsid w:val="00C761A0"/>
    <w:rsid w:val="00C85F7E"/>
    <w:rsid w:val="00C90D53"/>
    <w:rsid w:val="00CA0B2E"/>
    <w:rsid w:val="00CA260A"/>
    <w:rsid w:val="00CA6EF7"/>
    <w:rsid w:val="00CA7BA5"/>
    <w:rsid w:val="00CD47F0"/>
    <w:rsid w:val="00CD5566"/>
    <w:rsid w:val="00CD64D7"/>
    <w:rsid w:val="00CE1659"/>
    <w:rsid w:val="00CE6F22"/>
    <w:rsid w:val="00CF41F6"/>
    <w:rsid w:val="00CF7D3E"/>
    <w:rsid w:val="00D02B4E"/>
    <w:rsid w:val="00D21F11"/>
    <w:rsid w:val="00D26A6B"/>
    <w:rsid w:val="00D36817"/>
    <w:rsid w:val="00D453EE"/>
    <w:rsid w:val="00D5666C"/>
    <w:rsid w:val="00D666BC"/>
    <w:rsid w:val="00D83542"/>
    <w:rsid w:val="00D87C3A"/>
    <w:rsid w:val="00D92F45"/>
    <w:rsid w:val="00D94637"/>
    <w:rsid w:val="00D9725C"/>
    <w:rsid w:val="00DA0E66"/>
    <w:rsid w:val="00DA2D30"/>
    <w:rsid w:val="00DA7006"/>
    <w:rsid w:val="00DB3621"/>
    <w:rsid w:val="00DB4112"/>
    <w:rsid w:val="00DC6427"/>
    <w:rsid w:val="00DD62F5"/>
    <w:rsid w:val="00DD66A1"/>
    <w:rsid w:val="00DE196D"/>
    <w:rsid w:val="00DF6B49"/>
    <w:rsid w:val="00E067C5"/>
    <w:rsid w:val="00E24D59"/>
    <w:rsid w:val="00E265BF"/>
    <w:rsid w:val="00E323D0"/>
    <w:rsid w:val="00E34C96"/>
    <w:rsid w:val="00E378D8"/>
    <w:rsid w:val="00E43A12"/>
    <w:rsid w:val="00E67C67"/>
    <w:rsid w:val="00E77476"/>
    <w:rsid w:val="00E812B1"/>
    <w:rsid w:val="00E8228B"/>
    <w:rsid w:val="00EE5706"/>
    <w:rsid w:val="00EF373D"/>
    <w:rsid w:val="00F11595"/>
    <w:rsid w:val="00F13BC9"/>
    <w:rsid w:val="00F357B2"/>
    <w:rsid w:val="00F36556"/>
    <w:rsid w:val="00F54803"/>
    <w:rsid w:val="00F6736A"/>
    <w:rsid w:val="00F705DF"/>
    <w:rsid w:val="00F70622"/>
    <w:rsid w:val="00F85624"/>
    <w:rsid w:val="00F87C05"/>
    <w:rsid w:val="00F93191"/>
    <w:rsid w:val="00F93A17"/>
    <w:rsid w:val="00FA2AF6"/>
    <w:rsid w:val="00FA4287"/>
    <w:rsid w:val="00FB073D"/>
    <w:rsid w:val="00FB404A"/>
    <w:rsid w:val="00FB771F"/>
    <w:rsid w:val="00FC5386"/>
    <w:rsid w:val="00FE38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41DD62"/>
  <w15:docId w15:val="{EEEFB448-D43D-4DF3-A3A4-05343DF1C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63F"/>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6C36CD"/>
    <w:pPr>
      <w:keepNext/>
      <w:keepLines/>
      <w:spacing w:before="480"/>
      <w:ind w:left="794" w:hanging="794"/>
      <w:outlineLvl w:val="0"/>
    </w:pPr>
    <w:rPr>
      <w:b/>
      <w:sz w:val="28"/>
    </w:rPr>
  </w:style>
  <w:style w:type="paragraph" w:styleId="Heading2">
    <w:name w:val="heading 2"/>
    <w:basedOn w:val="Heading1"/>
    <w:next w:val="Normal"/>
    <w:link w:val="Heading2Char"/>
    <w:qFormat/>
    <w:rsid w:val="006C36CD"/>
    <w:pPr>
      <w:spacing w:before="320"/>
      <w:outlineLvl w:val="1"/>
    </w:pPr>
    <w:rPr>
      <w:sz w:val="24"/>
    </w:rPr>
  </w:style>
  <w:style w:type="paragraph" w:styleId="Heading3">
    <w:name w:val="heading 3"/>
    <w:basedOn w:val="Heading1"/>
    <w:next w:val="Normal"/>
    <w:qFormat/>
    <w:rsid w:val="004D163F"/>
    <w:pPr>
      <w:spacing w:before="200"/>
      <w:ind w:left="0" w:firstLine="0"/>
      <w:outlineLvl w:val="2"/>
    </w:pPr>
    <w:rPr>
      <w:i/>
      <w:sz w:val="24"/>
    </w:rPr>
  </w:style>
  <w:style w:type="paragraph" w:styleId="Heading4">
    <w:name w:val="heading 4"/>
    <w:basedOn w:val="Heading3"/>
    <w:next w:val="Normal"/>
    <w:qFormat/>
    <w:rsid w:val="006C36CD"/>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6C36CD"/>
    <w:pPr>
      <w:outlineLvl w:val="4"/>
    </w:pPr>
  </w:style>
  <w:style w:type="paragraph" w:styleId="Heading6">
    <w:name w:val="heading 6"/>
    <w:basedOn w:val="Heading4"/>
    <w:next w:val="Normal"/>
    <w:qFormat/>
    <w:rsid w:val="006C36CD"/>
    <w:pPr>
      <w:outlineLvl w:val="5"/>
    </w:pPr>
  </w:style>
  <w:style w:type="paragraph" w:styleId="Heading7">
    <w:name w:val="heading 7"/>
    <w:basedOn w:val="Heading6"/>
    <w:next w:val="Normal"/>
    <w:qFormat/>
    <w:rsid w:val="006C36CD"/>
    <w:pPr>
      <w:outlineLvl w:val="6"/>
    </w:pPr>
  </w:style>
  <w:style w:type="paragraph" w:styleId="Heading8">
    <w:name w:val="heading 8"/>
    <w:basedOn w:val="Heading6"/>
    <w:next w:val="Normal"/>
    <w:qFormat/>
    <w:rsid w:val="006C36CD"/>
    <w:pPr>
      <w:outlineLvl w:val="7"/>
    </w:pPr>
  </w:style>
  <w:style w:type="paragraph" w:styleId="Heading9">
    <w:name w:val="heading 9"/>
    <w:basedOn w:val="Heading6"/>
    <w:next w:val="Normal"/>
    <w:qFormat/>
    <w:rsid w:val="006C36C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C24DAC"/>
  </w:style>
  <w:style w:type="paragraph" w:styleId="TOC4">
    <w:name w:val="toc 4"/>
    <w:basedOn w:val="TOC1"/>
    <w:next w:val="Normal"/>
    <w:rsid w:val="00C24DAC"/>
  </w:style>
  <w:style w:type="paragraph" w:styleId="TOC3">
    <w:name w:val="toc 3"/>
    <w:basedOn w:val="TOC1"/>
    <w:next w:val="Normal"/>
    <w:rsid w:val="00C24DAC"/>
  </w:style>
  <w:style w:type="paragraph" w:styleId="TOC2">
    <w:name w:val="toc 2"/>
    <w:basedOn w:val="TOC1"/>
    <w:next w:val="Normal"/>
    <w:rsid w:val="00C24DAC"/>
    <w:pPr>
      <w:spacing w:before="160"/>
    </w:pPr>
  </w:style>
  <w:style w:type="paragraph" w:styleId="TOC1">
    <w:name w:val="toc 1"/>
    <w:basedOn w:val="Normal"/>
    <w:rsid w:val="00C24DAC"/>
    <w:pPr>
      <w:tabs>
        <w:tab w:val="clear" w:pos="794"/>
        <w:tab w:val="clear" w:pos="1191"/>
        <w:tab w:val="clear" w:pos="1588"/>
        <w:tab w:val="clear" w:pos="1985"/>
        <w:tab w:val="left" w:pos="964"/>
        <w:tab w:val="left" w:leader="dot" w:pos="7938"/>
        <w:tab w:val="right" w:pos="9072"/>
      </w:tabs>
      <w:spacing w:before="200"/>
      <w:ind w:left="964" w:hanging="964"/>
    </w:pPr>
    <w:rPr>
      <w:rFonts w:eastAsia="Times New Roman"/>
      <w:lang w:val="fr-FR"/>
    </w:rPr>
  </w:style>
  <w:style w:type="paragraph" w:styleId="TOC7">
    <w:name w:val="toc 7"/>
    <w:basedOn w:val="TOC6"/>
    <w:next w:val="Normal"/>
    <w:rsid w:val="00C24DAC"/>
  </w:style>
  <w:style w:type="paragraph" w:styleId="TOC6">
    <w:name w:val="toc 6"/>
    <w:basedOn w:val="TOC5"/>
    <w:next w:val="Normal"/>
    <w:rsid w:val="00C24DAC"/>
  </w:style>
  <w:style w:type="paragraph" w:styleId="TOC5">
    <w:name w:val="toc 5"/>
    <w:basedOn w:val="TOC4"/>
    <w:next w:val="Normal"/>
    <w:rsid w:val="00C24DAC"/>
    <w:rPr>
      <w:lang w:val="fr-CH"/>
    </w:rPr>
  </w:style>
  <w:style w:type="paragraph" w:styleId="Index7">
    <w:name w:val="index 7"/>
    <w:basedOn w:val="Normal"/>
    <w:next w:val="Normal"/>
    <w:semiHidden/>
    <w:rsid w:val="006C36CD"/>
    <w:pPr>
      <w:ind w:left="1698"/>
    </w:pPr>
  </w:style>
  <w:style w:type="paragraph" w:styleId="Index6">
    <w:name w:val="index 6"/>
    <w:basedOn w:val="Normal"/>
    <w:next w:val="Normal"/>
    <w:semiHidden/>
    <w:rsid w:val="006C36CD"/>
    <w:pPr>
      <w:ind w:left="1415"/>
    </w:pPr>
  </w:style>
  <w:style w:type="paragraph" w:styleId="Index5">
    <w:name w:val="index 5"/>
    <w:basedOn w:val="Normal"/>
    <w:next w:val="Normal"/>
    <w:semiHidden/>
    <w:rsid w:val="006C36CD"/>
    <w:pPr>
      <w:ind w:left="1132"/>
    </w:pPr>
  </w:style>
  <w:style w:type="paragraph" w:styleId="Index4">
    <w:name w:val="index 4"/>
    <w:basedOn w:val="Normal"/>
    <w:next w:val="Normal"/>
    <w:semiHidden/>
    <w:rsid w:val="006C36CD"/>
    <w:pPr>
      <w:ind w:left="849"/>
    </w:pPr>
  </w:style>
  <w:style w:type="paragraph" w:styleId="Index3">
    <w:name w:val="index 3"/>
    <w:basedOn w:val="Normal"/>
    <w:next w:val="Normal"/>
    <w:semiHidden/>
    <w:rsid w:val="006C36CD"/>
    <w:pPr>
      <w:ind w:left="566"/>
    </w:pPr>
  </w:style>
  <w:style w:type="paragraph" w:styleId="Index2">
    <w:name w:val="index 2"/>
    <w:basedOn w:val="Normal"/>
    <w:next w:val="Normal"/>
    <w:semiHidden/>
    <w:rsid w:val="006C36CD"/>
    <w:pPr>
      <w:ind w:left="283"/>
    </w:pPr>
  </w:style>
  <w:style w:type="paragraph" w:styleId="Index1">
    <w:name w:val="index 1"/>
    <w:basedOn w:val="Normal"/>
    <w:next w:val="Normal"/>
    <w:semiHidden/>
    <w:rsid w:val="006C36CD"/>
  </w:style>
  <w:style w:type="character" w:styleId="LineNumber">
    <w:name w:val="line number"/>
    <w:basedOn w:val="DefaultParagraphFont"/>
    <w:rsid w:val="006C36CD"/>
  </w:style>
  <w:style w:type="paragraph" w:styleId="IndexHeading">
    <w:name w:val="index heading"/>
    <w:basedOn w:val="Normal"/>
    <w:next w:val="Index1"/>
    <w:semiHidden/>
    <w:rsid w:val="006C36CD"/>
  </w:style>
  <w:style w:type="paragraph" w:styleId="Footer">
    <w:name w:val="footer"/>
    <w:basedOn w:val="Normal"/>
    <w:link w:val="FooterChar"/>
    <w:rsid w:val="006C36CD"/>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6C36CD"/>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semiHidden/>
    <w:rsid w:val="006C36CD"/>
    <w:rPr>
      <w:position w:val="6"/>
      <w:sz w:val="18"/>
    </w:rPr>
  </w:style>
  <w:style w:type="paragraph" w:styleId="FootnoteText">
    <w:name w:val="footnote text"/>
    <w:basedOn w:val="Normal"/>
    <w:link w:val="FootnoteTextChar"/>
    <w:semiHidden/>
    <w:rsid w:val="006C36CD"/>
    <w:pPr>
      <w:keepLines/>
      <w:tabs>
        <w:tab w:val="left" w:pos="255"/>
      </w:tabs>
      <w:ind w:left="255" w:hanging="255"/>
    </w:pPr>
  </w:style>
  <w:style w:type="paragraph" w:styleId="NormalIndent">
    <w:name w:val="Normal Indent"/>
    <w:basedOn w:val="Normal"/>
    <w:rsid w:val="006C36CD"/>
    <w:pPr>
      <w:ind w:left="794"/>
    </w:pPr>
  </w:style>
  <w:style w:type="paragraph" w:customStyle="1" w:styleId="enumlev1">
    <w:name w:val="enumlev1"/>
    <w:basedOn w:val="Normal"/>
    <w:rsid w:val="006C36CD"/>
    <w:pPr>
      <w:tabs>
        <w:tab w:val="left" w:pos="2608"/>
        <w:tab w:val="left" w:pos="3345"/>
      </w:tabs>
      <w:spacing w:before="80"/>
      <w:ind w:left="794" w:hanging="794"/>
    </w:pPr>
  </w:style>
  <w:style w:type="paragraph" w:customStyle="1" w:styleId="enumlev2">
    <w:name w:val="enumlev2"/>
    <w:basedOn w:val="enumlev1"/>
    <w:rsid w:val="006C36CD"/>
    <w:pPr>
      <w:ind w:left="1191" w:hanging="397"/>
    </w:pPr>
  </w:style>
  <w:style w:type="paragraph" w:customStyle="1" w:styleId="enumlev3">
    <w:name w:val="enumlev3"/>
    <w:basedOn w:val="enumlev2"/>
    <w:rsid w:val="006C36CD"/>
    <w:pPr>
      <w:ind w:left="1588"/>
    </w:pPr>
  </w:style>
  <w:style w:type="paragraph" w:customStyle="1" w:styleId="Normalaftertitle">
    <w:name w:val="Normal after title"/>
    <w:basedOn w:val="Normal"/>
    <w:next w:val="Normal"/>
    <w:link w:val="NormalaftertitleChar"/>
    <w:rsid w:val="006C36CD"/>
    <w:pPr>
      <w:spacing w:before="320"/>
    </w:pPr>
  </w:style>
  <w:style w:type="paragraph" w:customStyle="1" w:styleId="Equation">
    <w:name w:val="Equation"/>
    <w:basedOn w:val="Normal"/>
    <w:rsid w:val="006C36CD"/>
    <w:pPr>
      <w:tabs>
        <w:tab w:val="clear" w:pos="1191"/>
        <w:tab w:val="clear" w:pos="1588"/>
        <w:tab w:val="clear" w:pos="1985"/>
        <w:tab w:val="center" w:pos="4820"/>
        <w:tab w:val="right" w:pos="9639"/>
      </w:tabs>
    </w:pPr>
  </w:style>
  <w:style w:type="paragraph" w:customStyle="1" w:styleId="Head">
    <w:name w:val="Head"/>
    <w:basedOn w:val="Normal"/>
    <w:rsid w:val="006C36CD"/>
    <w:pPr>
      <w:tabs>
        <w:tab w:val="left" w:pos="6663"/>
      </w:tabs>
      <w:overflowPunct/>
      <w:autoSpaceDE/>
      <w:autoSpaceDN/>
      <w:adjustRightInd/>
      <w:spacing w:before="0"/>
      <w:textAlignment w:val="auto"/>
    </w:pPr>
  </w:style>
  <w:style w:type="paragraph" w:customStyle="1" w:styleId="toc0">
    <w:name w:val="toc 0"/>
    <w:basedOn w:val="Normal"/>
    <w:next w:val="TOC1"/>
    <w:rsid w:val="00C24DAC"/>
    <w:pPr>
      <w:tabs>
        <w:tab w:val="clear" w:pos="794"/>
        <w:tab w:val="clear" w:pos="1191"/>
        <w:tab w:val="clear" w:pos="1588"/>
        <w:tab w:val="clear" w:pos="1985"/>
        <w:tab w:val="right" w:pos="9781"/>
      </w:tabs>
    </w:pPr>
    <w:rPr>
      <w:rFonts w:eastAsia="Times New Roman"/>
      <w:b/>
      <w:lang w:val="fr-FR"/>
    </w:rPr>
  </w:style>
  <w:style w:type="paragraph" w:styleId="List">
    <w:name w:val="List"/>
    <w:basedOn w:val="Normal"/>
    <w:rsid w:val="006C36CD"/>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6C36CD"/>
    <w:pPr>
      <w:tabs>
        <w:tab w:val="clear" w:pos="794"/>
        <w:tab w:val="clear" w:pos="1191"/>
        <w:tab w:val="clear" w:pos="1588"/>
        <w:tab w:val="clear" w:pos="1985"/>
        <w:tab w:val="left" w:pos="1276"/>
        <w:tab w:val="left" w:pos="1701"/>
      </w:tabs>
      <w:spacing w:before="199"/>
      <w:ind w:left="1701" w:hanging="1701"/>
    </w:pPr>
    <w:rPr>
      <w:caps/>
    </w:rPr>
  </w:style>
  <w:style w:type="paragraph" w:customStyle="1" w:styleId="Source">
    <w:name w:val="Source"/>
    <w:basedOn w:val="Normal"/>
    <w:next w:val="Normal"/>
    <w:rsid w:val="00C24DAC"/>
    <w:pPr>
      <w:framePr w:hSpace="181" w:wrap="around" w:vAnchor="page" w:hAnchor="page" w:x="1589" w:y="2314"/>
      <w:spacing w:before="840"/>
    </w:pPr>
    <w:rPr>
      <w:rFonts w:cstheme="minorHAnsi"/>
      <w:b/>
      <w:sz w:val="34"/>
      <w:szCs w:val="34"/>
      <w:lang w:val="ru-RU" w:eastAsia="zh-CN"/>
    </w:rPr>
  </w:style>
  <w:style w:type="paragraph" w:customStyle="1" w:styleId="meeting">
    <w:name w:val="meeting"/>
    <w:basedOn w:val="Head"/>
    <w:next w:val="Head"/>
    <w:rsid w:val="006C36CD"/>
    <w:pPr>
      <w:tabs>
        <w:tab w:val="left" w:pos="7371"/>
      </w:tabs>
      <w:spacing w:after="567"/>
    </w:pPr>
  </w:style>
  <w:style w:type="paragraph" w:customStyle="1" w:styleId="Subject">
    <w:name w:val="Subject"/>
    <w:basedOn w:val="Normal"/>
    <w:next w:val="Source"/>
    <w:rsid w:val="006C36CD"/>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6C36CD"/>
  </w:style>
  <w:style w:type="paragraph" w:customStyle="1" w:styleId="Data">
    <w:name w:val="Data"/>
    <w:basedOn w:val="Subject"/>
    <w:next w:val="Subject"/>
    <w:rsid w:val="006C36CD"/>
  </w:style>
  <w:style w:type="paragraph" w:customStyle="1" w:styleId="Reasons">
    <w:name w:val="Reasons"/>
    <w:basedOn w:val="Normal"/>
    <w:qFormat/>
    <w:rsid w:val="006C36CD"/>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E34C96"/>
    <w:rPr>
      <w:rFonts w:eastAsia="Times New Roman"/>
      <w:noProof/>
      <w:color w:val="4F81BD" w:themeColor="accent1"/>
    </w:rPr>
  </w:style>
  <w:style w:type="paragraph" w:customStyle="1" w:styleId="FirstFooter">
    <w:name w:val="FirstFooter"/>
    <w:basedOn w:val="Footer"/>
    <w:rsid w:val="006C36CD"/>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6C36CD"/>
    <w:pPr>
      <w:tabs>
        <w:tab w:val="clear" w:pos="794"/>
        <w:tab w:val="clear" w:pos="1191"/>
        <w:tab w:val="clear" w:pos="1588"/>
        <w:tab w:val="clear" w:pos="1985"/>
      </w:tabs>
      <w:spacing w:before="80"/>
    </w:pPr>
  </w:style>
  <w:style w:type="paragraph" w:styleId="TOC9">
    <w:name w:val="toc 9"/>
    <w:basedOn w:val="Normal"/>
    <w:next w:val="Normal"/>
    <w:rsid w:val="00C24DAC"/>
    <w:pPr>
      <w:tabs>
        <w:tab w:val="clear" w:pos="794"/>
        <w:tab w:val="clear" w:pos="1191"/>
        <w:tab w:val="clear" w:pos="1588"/>
        <w:tab w:val="clear" w:pos="1985"/>
        <w:tab w:val="right" w:leader="dot" w:pos="9645"/>
      </w:tabs>
      <w:ind w:left="1920"/>
    </w:pPr>
    <w:rPr>
      <w:rFonts w:eastAsia="Times New Roman"/>
      <w:lang w:val="fr-FR"/>
    </w:rPr>
  </w:style>
  <w:style w:type="paragraph" w:customStyle="1" w:styleId="Headingb">
    <w:name w:val="Heading_b"/>
    <w:basedOn w:val="Heading3"/>
    <w:next w:val="Normal"/>
    <w:rsid w:val="009A3456"/>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i w:val="0"/>
    </w:rPr>
  </w:style>
  <w:style w:type="character" w:styleId="FollowedHyperlink">
    <w:name w:val="FollowedHyperlink"/>
    <w:basedOn w:val="DefaultParagraphFont"/>
    <w:rsid w:val="004D163F"/>
    <w:rPr>
      <w:rFonts w:ascii="Calibri" w:hAnsi="Calibri"/>
      <w:color w:val="800080"/>
      <w:u w:val="single"/>
    </w:rPr>
  </w:style>
  <w:style w:type="paragraph" w:customStyle="1" w:styleId="Title1">
    <w:name w:val="Title 1"/>
    <w:basedOn w:val="Source"/>
    <w:next w:val="Title2"/>
    <w:rsid w:val="006C36CD"/>
    <w:pPr>
      <w:framePr w:wrap="around"/>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6C36CD"/>
    <w:pPr>
      <w:framePr w:wrap="around"/>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6C36CD"/>
    <w:pPr>
      <w:framePr w:wrap="around"/>
      <w:spacing w:before="240"/>
    </w:pPr>
    <w:rPr>
      <w:caps w:val="0"/>
    </w:rPr>
  </w:style>
  <w:style w:type="paragraph" w:customStyle="1" w:styleId="Title4">
    <w:name w:val="Title 4"/>
    <w:basedOn w:val="Title3"/>
    <w:next w:val="Heading1"/>
    <w:rsid w:val="006C36CD"/>
    <w:pPr>
      <w:framePr w:wrap="around"/>
    </w:pPr>
    <w:rPr>
      <w:b/>
    </w:rPr>
  </w:style>
  <w:style w:type="paragraph" w:customStyle="1" w:styleId="dnum">
    <w:name w:val="dnum"/>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6C36CD"/>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6C36CD"/>
    <w:pPr>
      <w:keepNext/>
      <w:keepLines/>
      <w:spacing w:before="480" w:after="80"/>
      <w:jc w:val="center"/>
    </w:pPr>
    <w:rPr>
      <w:caps/>
      <w:sz w:val="28"/>
    </w:rPr>
  </w:style>
  <w:style w:type="paragraph" w:customStyle="1" w:styleId="Annextitle">
    <w:name w:val="Annex_title"/>
    <w:basedOn w:val="Normal"/>
    <w:next w:val="Annexref"/>
    <w:link w:val="AnnextitleChar"/>
    <w:rsid w:val="006C36CD"/>
    <w:pPr>
      <w:keepNext/>
      <w:keepLines/>
      <w:spacing w:before="240" w:after="280"/>
      <w:jc w:val="center"/>
    </w:pPr>
    <w:rPr>
      <w:rFonts w:ascii="Times New Roman Bold" w:hAnsi="Times New Roman Bold"/>
      <w:b/>
      <w:sz w:val="28"/>
    </w:rPr>
  </w:style>
  <w:style w:type="paragraph" w:customStyle="1" w:styleId="Annexref">
    <w:name w:val="Annex_ref"/>
    <w:basedOn w:val="Normal"/>
    <w:next w:val="Normalaftertitle"/>
    <w:rsid w:val="006C36CD"/>
    <w:pPr>
      <w:keepNext/>
      <w:keepLines/>
      <w:spacing w:after="280"/>
      <w:jc w:val="center"/>
    </w:pPr>
  </w:style>
  <w:style w:type="paragraph" w:customStyle="1" w:styleId="AppendixNo">
    <w:name w:val="Appendix_No"/>
    <w:basedOn w:val="AnnexNo"/>
    <w:next w:val="Appendixtitle"/>
    <w:rsid w:val="006C36CD"/>
  </w:style>
  <w:style w:type="paragraph" w:customStyle="1" w:styleId="Appendixtitle">
    <w:name w:val="Appendix_title"/>
    <w:basedOn w:val="Annextitle"/>
    <w:next w:val="Appendixref"/>
    <w:rsid w:val="006C36CD"/>
  </w:style>
  <w:style w:type="paragraph" w:customStyle="1" w:styleId="Appendixref">
    <w:name w:val="Appendix_ref"/>
    <w:basedOn w:val="Annexref"/>
    <w:next w:val="Normalaftertitle"/>
    <w:rsid w:val="006C36CD"/>
  </w:style>
  <w:style w:type="paragraph" w:customStyle="1" w:styleId="Call">
    <w:name w:val="Call"/>
    <w:basedOn w:val="Normal"/>
    <w:next w:val="Normal"/>
    <w:link w:val="CallChar"/>
    <w:rsid w:val="004D163F"/>
    <w:pPr>
      <w:keepNext/>
      <w:keepLines/>
      <w:spacing w:before="160"/>
      <w:ind w:left="794"/>
    </w:pPr>
    <w:rPr>
      <w:rFonts w:ascii="STKaiti" w:hAnsi="STKaiti"/>
    </w:rPr>
  </w:style>
  <w:style w:type="character" w:styleId="EndnoteReference">
    <w:name w:val="endnote reference"/>
    <w:basedOn w:val="DefaultParagraphFont"/>
    <w:semiHidden/>
    <w:rsid w:val="006C36CD"/>
    <w:rPr>
      <w:vertAlign w:val="superscript"/>
    </w:rPr>
  </w:style>
  <w:style w:type="paragraph" w:customStyle="1" w:styleId="Equationlegend">
    <w:name w:val="Equation_legend"/>
    <w:basedOn w:val="Normal"/>
    <w:rsid w:val="006C36CD"/>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Normal"/>
    <w:rsid w:val="009A3456"/>
    <w:pPr>
      <w:spacing w:after="240"/>
      <w:jc w:val="center"/>
    </w:pPr>
  </w:style>
  <w:style w:type="paragraph" w:customStyle="1" w:styleId="Figuretitle">
    <w:name w:val="Figure_title"/>
    <w:basedOn w:val="Tabletitle"/>
    <w:next w:val="Normal"/>
    <w:rsid w:val="009A3456"/>
    <w:pPr>
      <w:keepLines/>
      <w:spacing w:before="240"/>
    </w:pPr>
    <w:rPr>
      <w:rFonts w:ascii="Calibri" w:hAnsi="Calibri"/>
    </w:rPr>
  </w:style>
  <w:style w:type="paragraph" w:customStyle="1" w:styleId="Tabletitle">
    <w:name w:val="Table_title"/>
    <w:basedOn w:val="TableNo"/>
    <w:next w:val="Tabletext"/>
    <w:rsid w:val="006C36CD"/>
    <w:pPr>
      <w:spacing w:before="0"/>
    </w:pPr>
    <w:rPr>
      <w:rFonts w:ascii="Times New Roman Bold" w:hAnsi="Times New Roman Bold"/>
      <w:b/>
      <w:caps w:val="0"/>
    </w:rPr>
  </w:style>
  <w:style w:type="paragraph" w:customStyle="1" w:styleId="TableNo">
    <w:name w:val="Table_No"/>
    <w:basedOn w:val="Normal"/>
    <w:next w:val="Tabletitle"/>
    <w:rsid w:val="006C36CD"/>
    <w:pPr>
      <w:keepNext/>
      <w:spacing w:before="360" w:after="120"/>
      <w:jc w:val="center"/>
    </w:pPr>
    <w:rPr>
      <w:caps/>
    </w:rPr>
  </w:style>
  <w:style w:type="paragraph" w:customStyle="1" w:styleId="Tabletext">
    <w:name w:val="Table_text"/>
    <w:basedOn w:val="Normal"/>
    <w:rsid w:val="006C36C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
    <w:name w:val="Figure_legend"/>
    <w:basedOn w:val="Normal"/>
    <w:rsid w:val="009A3456"/>
    <w:pPr>
      <w:tabs>
        <w:tab w:val="clear" w:pos="794"/>
        <w:tab w:val="clear" w:pos="1191"/>
        <w:tab w:val="clear" w:pos="1588"/>
        <w:tab w:val="clear" w:pos="1985"/>
      </w:tabs>
      <w:spacing w:before="20" w:after="240"/>
    </w:pPr>
    <w:rPr>
      <w:sz w:val="18"/>
    </w:rPr>
  </w:style>
  <w:style w:type="paragraph" w:customStyle="1" w:styleId="FigureNo">
    <w:name w:val="Figure_No"/>
    <w:basedOn w:val="Normal"/>
    <w:next w:val="Figuretitle"/>
    <w:rsid w:val="009A3456"/>
    <w:pPr>
      <w:keepNext/>
      <w:keepLines/>
      <w:spacing w:before="480" w:after="120"/>
      <w:jc w:val="center"/>
    </w:pPr>
    <w:rPr>
      <w:caps/>
    </w:rPr>
  </w:style>
  <w:style w:type="paragraph" w:customStyle="1" w:styleId="Figurewithouttitle">
    <w:name w:val="Figure_without_title"/>
    <w:basedOn w:val="Figure"/>
    <w:next w:val="Normal"/>
    <w:rsid w:val="009A3456"/>
    <w:pPr>
      <w:spacing w:before="240"/>
    </w:pPr>
  </w:style>
  <w:style w:type="paragraph" w:customStyle="1" w:styleId="Headingi">
    <w:name w:val="Heading_i"/>
    <w:basedOn w:val="Heading3"/>
    <w:next w:val="Normal"/>
    <w:rsid w:val="009A3456"/>
    <w:pPr>
      <w:spacing w:before="160"/>
    </w:pPr>
    <w:rPr>
      <w:rFonts w:ascii="STKaiti" w:hAnsi="STKaiti"/>
      <w:b w:val="0"/>
    </w:rPr>
  </w:style>
  <w:style w:type="character" w:styleId="PageNumber">
    <w:name w:val="page number"/>
    <w:basedOn w:val="DefaultParagraphFont"/>
    <w:rsid w:val="006C36CD"/>
  </w:style>
  <w:style w:type="paragraph" w:customStyle="1" w:styleId="PartNo">
    <w:name w:val="Part_No"/>
    <w:basedOn w:val="AnnexNo"/>
    <w:next w:val="Parttitle"/>
    <w:rsid w:val="006C36CD"/>
  </w:style>
  <w:style w:type="paragraph" w:customStyle="1" w:styleId="Parttitle">
    <w:name w:val="Part_title"/>
    <w:basedOn w:val="Annextitle"/>
    <w:next w:val="Partref"/>
    <w:rsid w:val="004D163F"/>
    <w:rPr>
      <w:rFonts w:ascii="Calibri" w:hAnsi="Calibri"/>
    </w:rPr>
  </w:style>
  <w:style w:type="paragraph" w:customStyle="1" w:styleId="Partref">
    <w:name w:val="Part_ref"/>
    <w:basedOn w:val="Annexref"/>
    <w:next w:val="Normalaftertitle"/>
    <w:rsid w:val="006C36CD"/>
  </w:style>
  <w:style w:type="paragraph" w:customStyle="1" w:styleId="RecNo">
    <w:name w:val="Rec_No"/>
    <w:basedOn w:val="Normal"/>
    <w:next w:val="Rectitle"/>
    <w:rsid w:val="006C36CD"/>
    <w:pPr>
      <w:keepNext/>
      <w:keepLines/>
      <w:spacing w:before="480"/>
      <w:jc w:val="center"/>
    </w:pPr>
    <w:rPr>
      <w:caps/>
      <w:sz w:val="28"/>
    </w:rPr>
  </w:style>
  <w:style w:type="paragraph" w:customStyle="1" w:styleId="Rectitle">
    <w:name w:val="Rec_title"/>
    <w:basedOn w:val="RecNo"/>
    <w:next w:val="Recref"/>
    <w:rsid w:val="004D163F"/>
    <w:pPr>
      <w:spacing w:before="240"/>
    </w:pPr>
    <w:rPr>
      <w:b/>
      <w:caps w:val="0"/>
    </w:rPr>
  </w:style>
  <w:style w:type="paragraph" w:customStyle="1" w:styleId="Recref">
    <w:name w:val="Rec_ref"/>
    <w:basedOn w:val="Rectitle"/>
    <w:next w:val="Recdate"/>
    <w:rsid w:val="006C36CD"/>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6C36CD"/>
    <w:pPr>
      <w:jc w:val="right"/>
    </w:pPr>
    <w:rPr>
      <w:sz w:val="22"/>
    </w:rPr>
  </w:style>
  <w:style w:type="paragraph" w:customStyle="1" w:styleId="Questiondate">
    <w:name w:val="Question_date"/>
    <w:basedOn w:val="Recdate"/>
    <w:next w:val="Normalaftertitle"/>
    <w:rsid w:val="006C36CD"/>
  </w:style>
  <w:style w:type="paragraph" w:customStyle="1" w:styleId="QuestionNo">
    <w:name w:val="Question_No"/>
    <w:basedOn w:val="RecNo"/>
    <w:next w:val="Questiontitle"/>
    <w:rsid w:val="006C36CD"/>
  </w:style>
  <w:style w:type="paragraph" w:customStyle="1" w:styleId="Questionref">
    <w:name w:val="Question_ref"/>
    <w:basedOn w:val="Recref"/>
    <w:next w:val="Questiondate"/>
    <w:rsid w:val="006C36CD"/>
  </w:style>
  <w:style w:type="paragraph" w:customStyle="1" w:styleId="Questiontitle">
    <w:name w:val="Question_title"/>
    <w:basedOn w:val="Rectitle"/>
    <w:next w:val="Questionref"/>
    <w:rsid w:val="006C36CD"/>
  </w:style>
  <w:style w:type="paragraph" w:customStyle="1" w:styleId="Reftext">
    <w:name w:val="Ref_text"/>
    <w:basedOn w:val="Normal"/>
    <w:rsid w:val="006C36CD"/>
    <w:pPr>
      <w:ind w:left="794" w:hanging="794"/>
    </w:pPr>
  </w:style>
  <w:style w:type="paragraph" w:customStyle="1" w:styleId="Reftitle">
    <w:name w:val="Ref_title"/>
    <w:basedOn w:val="Normal"/>
    <w:next w:val="Reftext"/>
    <w:rsid w:val="006C36CD"/>
    <w:pPr>
      <w:spacing w:before="480"/>
      <w:jc w:val="center"/>
    </w:pPr>
    <w:rPr>
      <w:caps/>
    </w:rPr>
  </w:style>
  <w:style w:type="paragraph" w:customStyle="1" w:styleId="Repdate">
    <w:name w:val="Rep_date"/>
    <w:basedOn w:val="Recdate"/>
    <w:next w:val="Normalaftertitle"/>
    <w:rsid w:val="006C36CD"/>
  </w:style>
  <w:style w:type="paragraph" w:customStyle="1" w:styleId="RepNo">
    <w:name w:val="Rep_No"/>
    <w:basedOn w:val="RecNo"/>
    <w:next w:val="Reptitle"/>
    <w:rsid w:val="006C36CD"/>
  </w:style>
  <w:style w:type="paragraph" w:customStyle="1" w:styleId="Reptitle">
    <w:name w:val="Rep_title"/>
    <w:basedOn w:val="Rectitle"/>
    <w:next w:val="Repref"/>
    <w:rsid w:val="006C36CD"/>
  </w:style>
  <w:style w:type="paragraph" w:customStyle="1" w:styleId="Repref">
    <w:name w:val="Rep_ref"/>
    <w:basedOn w:val="Recref"/>
    <w:next w:val="Repdate"/>
    <w:rsid w:val="006C36CD"/>
  </w:style>
  <w:style w:type="paragraph" w:customStyle="1" w:styleId="Resdate">
    <w:name w:val="Res_date"/>
    <w:basedOn w:val="Recdate"/>
    <w:next w:val="Normalaftertitle"/>
    <w:rsid w:val="006C36CD"/>
  </w:style>
  <w:style w:type="paragraph" w:customStyle="1" w:styleId="ResNo">
    <w:name w:val="Res_No"/>
    <w:basedOn w:val="RecNo"/>
    <w:next w:val="Restitle"/>
    <w:rsid w:val="006C36CD"/>
  </w:style>
  <w:style w:type="paragraph" w:customStyle="1" w:styleId="Restitle">
    <w:name w:val="Res_title"/>
    <w:basedOn w:val="Rectitle"/>
    <w:next w:val="Resref"/>
    <w:rsid w:val="006C36CD"/>
  </w:style>
  <w:style w:type="paragraph" w:customStyle="1" w:styleId="Resref">
    <w:name w:val="Res_ref"/>
    <w:basedOn w:val="Recref"/>
    <w:next w:val="Resdate"/>
    <w:rsid w:val="006C36CD"/>
  </w:style>
  <w:style w:type="paragraph" w:customStyle="1" w:styleId="SectionNo">
    <w:name w:val="Section_No"/>
    <w:basedOn w:val="AnnexNo"/>
    <w:next w:val="Sectiontitle"/>
    <w:rsid w:val="006C36CD"/>
  </w:style>
  <w:style w:type="paragraph" w:customStyle="1" w:styleId="Sectiontitle">
    <w:name w:val="Section_title"/>
    <w:basedOn w:val="Normal"/>
    <w:next w:val="Normalaftertitle"/>
    <w:rsid w:val="006C36CD"/>
    <w:rPr>
      <w:sz w:val="28"/>
    </w:rPr>
  </w:style>
  <w:style w:type="paragraph" w:customStyle="1" w:styleId="SpecialFooter">
    <w:name w:val="Special Footer"/>
    <w:basedOn w:val="Footer"/>
    <w:rsid w:val="006C36CD"/>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A3456"/>
    <w:pPr>
      <w:keepNext/>
      <w:spacing w:before="80" w:after="80"/>
      <w:jc w:val="center"/>
    </w:pPr>
    <w:rPr>
      <w:b/>
    </w:rPr>
  </w:style>
  <w:style w:type="paragraph" w:customStyle="1" w:styleId="Tablelegend">
    <w:name w:val="Table_legend"/>
    <w:basedOn w:val="Tabletext"/>
    <w:rsid w:val="00AA2E08"/>
    <w:pPr>
      <w:tabs>
        <w:tab w:val="clear" w:pos="1134"/>
        <w:tab w:val="clear" w:pos="1418"/>
        <w:tab w:val="clear" w:pos="1701"/>
        <w:tab w:val="clear" w:pos="1985"/>
        <w:tab w:val="clear" w:pos="2268"/>
        <w:tab w:val="clear" w:pos="2552"/>
        <w:tab w:val="clear" w:pos="2835"/>
        <w:tab w:val="clear" w:pos="3119"/>
        <w:tab w:val="clear" w:pos="3402"/>
        <w:tab w:val="clear" w:pos="3686"/>
        <w:tab w:val="clear" w:pos="3969"/>
      </w:tabs>
    </w:pPr>
  </w:style>
  <w:style w:type="paragraph" w:customStyle="1" w:styleId="Tableref">
    <w:name w:val="Table_ref"/>
    <w:basedOn w:val="Normal"/>
    <w:next w:val="Tabletitle"/>
    <w:rsid w:val="006C36CD"/>
    <w:pPr>
      <w:keepNext/>
      <w:spacing w:before="567"/>
      <w:jc w:val="center"/>
    </w:pPr>
  </w:style>
  <w:style w:type="paragraph" w:customStyle="1" w:styleId="Artheading">
    <w:name w:val="Art_heading"/>
    <w:basedOn w:val="Normal"/>
    <w:next w:val="Normalaftertitle"/>
    <w:rsid w:val="006C36CD"/>
    <w:pPr>
      <w:spacing w:before="480"/>
      <w:jc w:val="center"/>
    </w:pPr>
    <w:rPr>
      <w:rFonts w:ascii="Times New Roman Bold" w:hAnsi="Times New Roman Bold"/>
      <w:b/>
      <w:sz w:val="28"/>
    </w:rPr>
  </w:style>
  <w:style w:type="paragraph" w:customStyle="1" w:styleId="ArtNo">
    <w:name w:val="Art_No"/>
    <w:basedOn w:val="Normal"/>
    <w:next w:val="Normal"/>
    <w:rsid w:val="006C36CD"/>
    <w:pPr>
      <w:keepNext/>
      <w:keepLines/>
      <w:spacing w:before="480"/>
      <w:jc w:val="center"/>
    </w:pPr>
    <w:rPr>
      <w:caps/>
      <w:sz w:val="28"/>
    </w:rPr>
  </w:style>
  <w:style w:type="paragraph" w:customStyle="1" w:styleId="Arttitle">
    <w:name w:val="Art_title"/>
    <w:basedOn w:val="Normal"/>
    <w:next w:val="Normalaftertitle"/>
    <w:rsid w:val="006C36CD"/>
    <w:pPr>
      <w:keepNext/>
      <w:keepLines/>
      <w:spacing w:before="240"/>
      <w:jc w:val="center"/>
    </w:pPr>
    <w:rPr>
      <w:b/>
      <w:sz w:val="28"/>
    </w:rPr>
  </w:style>
  <w:style w:type="paragraph" w:customStyle="1" w:styleId="ChapNo">
    <w:name w:val="Chap_No"/>
    <w:basedOn w:val="ArtNo"/>
    <w:next w:val="Chaptitle"/>
    <w:rsid w:val="004D163F"/>
    <w:rPr>
      <w:b/>
    </w:rPr>
  </w:style>
  <w:style w:type="paragraph" w:customStyle="1" w:styleId="Chaptitle">
    <w:name w:val="Chap_title"/>
    <w:basedOn w:val="Arttitle"/>
    <w:next w:val="Normalaftertitle"/>
    <w:rsid w:val="006C36CD"/>
  </w:style>
  <w:style w:type="paragraph" w:styleId="BodyTextIndent3">
    <w:name w:val="Body Text Indent 3"/>
    <w:basedOn w:val="Normal"/>
    <w:link w:val="BodyTextIndent3Char"/>
    <w:rsid w:val="006C36CD"/>
    <w:pPr>
      <w:spacing w:before="0"/>
      <w:ind w:firstLine="601"/>
      <w:textAlignment w:val="auto"/>
    </w:pPr>
    <w:rPr>
      <w:sz w:val="22"/>
      <w:lang w:val="fr-FR" w:eastAsia="zh-CN"/>
    </w:rPr>
  </w:style>
  <w:style w:type="character" w:customStyle="1" w:styleId="Heading1Char">
    <w:name w:val="Heading 1 Char"/>
    <w:basedOn w:val="DefaultParagraphFont"/>
    <w:link w:val="Heading1"/>
    <w:rsid w:val="007A37DB"/>
    <w:rPr>
      <w:rFonts w:ascii="Calibri" w:hAnsi="Calibri"/>
      <w:b/>
      <w:sz w:val="28"/>
      <w:lang w:val="en-GB" w:eastAsia="en-US"/>
    </w:rPr>
  </w:style>
  <w:style w:type="character" w:customStyle="1" w:styleId="Heading2Char">
    <w:name w:val="Heading 2 Char"/>
    <w:basedOn w:val="DefaultParagraphFont"/>
    <w:link w:val="Heading2"/>
    <w:rsid w:val="007A37DB"/>
    <w:rPr>
      <w:rFonts w:ascii="Calibri" w:hAnsi="Calibri"/>
      <w:b/>
      <w:sz w:val="24"/>
      <w:lang w:val="en-GB" w:eastAsia="en-US"/>
    </w:rPr>
  </w:style>
  <w:style w:type="character" w:customStyle="1" w:styleId="FootnoteTextChar">
    <w:name w:val="Footnote Text Char"/>
    <w:basedOn w:val="DefaultParagraphFont"/>
    <w:link w:val="FootnoteText"/>
    <w:semiHidden/>
    <w:rsid w:val="007A37DB"/>
    <w:rPr>
      <w:rFonts w:ascii="Calibri" w:hAnsi="Calibri"/>
      <w:sz w:val="24"/>
      <w:lang w:val="en-GB" w:eastAsia="en-US"/>
    </w:rPr>
  </w:style>
  <w:style w:type="paragraph" w:styleId="ListParagraph">
    <w:name w:val="List Paragraph"/>
    <w:basedOn w:val="Normal"/>
    <w:uiPriority w:val="34"/>
    <w:qFormat/>
    <w:rsid w:val="0000517A"/>
    <w:pPr>
      <w:tabs>
        <w:tab w:val="clear" w:pos="794"/>
        <w:tab w:val="clear" w:pos="1191"/>
        <w:tab w:val="clear" w:pos="1588"/>
        <w:tab w:val="clear" w:pos="1985"/>
        <w:tab w:val="left" w:pos="567"/>
        <w:tab w:val="left" w:pos="1134"/>
        <w:tab w:val="left" w:pos="1701"/>
        <w:tab w:val="left" w:pos="2268"/>
        <w:tab w:val="left" w:pos="2835"/>
      </w:tabs>
      <w:ind w:left="720"/>
      <w:contextualSpacing/>
    </w:pPr>
    <w:rPr>
      <w:rFonts w:eastAsia="Times New Roman"/>
    </w:rPr>
  </w:style>
  <w:style w:type="table" w:styleId="TableGrid">
    <w:name w:val="Table Grid"/>
    <w:basedOn w:val="TableNormal"/>
    <w:uiPriority w:val="39"/>
    <w:rsid w:val="0000517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aftertitleChar">
    <w:name w:val="Normal after title Char"/>
    <w:link w:val="Normalaftertitle"/>
    <w:locked/>
    <w:rsid w:val="00CD5566"/>
    <w:rPr>
      <w:rFonts w:ascii="Calibri" w:hAnsi="Calibri"/>
      <w:sz w:val="24"/>
      <w:lang w:val="en-GB" w:eastAsia="en-US"/>
    </w:rPr>
  </w:style>
  <w:style w:type="character" w:customStyle="1" w:styleId="CallChar">
    <w:name w:val="Call Char"/>
    <w:basedOn w:val="DefaultParagraphFont"/>
    <w:link w:val="Call"/>
    <w:rsid w:val="00CD5566"/>
    <w:rPr>
      <w:rFonts w:ascii="STKaiti" w:hAnsi="STKaiti"/>
      <w:sz w:val="24"/>
      <w:lang w:val="en-GB" w:eastAsia="en-US"/>
    </w:rPr>
  </w:style>
  <w:style w:type="character" w:customStyle="1" w:styleId="AnnextitleChar">
    <w:name w:val="Annex_title Char"/>
    <w:basedOn w:val="DefaultParagraphFont"/>
    <w:link w:val="Annextitle"/>
    <w:locked/>
    <w:rsid w:val="00CD5566"/>
    <w:rPr>
      <w:rFonts w:ascii="Times New Roman Bold" w:hAnsi="Times New Roman Bold"/>
      <w:b/>
      <w:sz w:val="28"/>
      <w:lang w:val="en-GB" w:eastAsia="en-US"/>
    </w:rPr>
  </w:style>
  <w:style w:type="character" w:customStyle="1" w:styleId="FooterChar">
    <w:name w:val="Footer Char"/>
    <w:basedOn w:val="DefaultParagraphFont"/>
    <w:link w:val="Footer"/>
    <w:rsid w:val="000853C0"/>
    <w:rPr>
      <w:rFonts w:ascii="Calibri" w:hAnsi="Calibri"/>
      <w:caps/>
      <w:noProof/>
      <w:sz w:val="16"/>
      <w:lang w:val="fr-FR" w:eastAsia="en-US"/>
    </w:rPr>
  </w:style>
  <w:style w:type="character" w:customStyle="1" w:styleId="BodyTextIndent3Char">
    <w:name w:val="Body Text Indent 3 Char"/>
    <w:basedOn w:val="DefaultParagraphFont"/>
    <w:link w:val="BodyTextIndent3"/>
    <w:rsid w:val="00B40A53"/>
    <w:rPr>
      <w:rFonts w:ascii="Calibri" w:hAnsi="Calibri"/>
      <w:sz w:val="22"/>
      <w:lang w:val="fr-FR"/>
    </w:rPr>
  </w:style>
  <w:style w:type="character" w:customStyle="1" w:styleId="HeaderChar">
    <w:name w:val="Header Char"/>
    <w:basedOn w:val="DefaultParagraphFont"/>
    <w:link w:val="Header"/>
    <w:uiPriority w:val="99"/>
    <w:rsid w:val="00E24D59"/>
    <w:rPr>
      <w:rFonts w:ascii="Calibri" w:hAnsi="Calibri"/>
      <w:sz w:val="18"/>
      <w:lang w:val="fr-FR" w:eastAsia="en-US"/>
    </w:rPr>
  </w:style>
  <w:style w:type="paragraph" w:customStyle="1" w:styleId="Subtitle">
    <w:name w:val="Sub_title"/>
    <w:basedOn w:val="Title1"/>
    <w:qFormat/>
    <w:rsid w:val="00C24DAC"/>
    <w:pPr>
      <w:framePr w:wrap="around"/>
      <w:spacing w:before="120" w:after="160"/>
    </w:pPr>
    <w:rPr>
      <w:caps w:val="0"/>
    </w:rPr>
  </w:style>
  <w:style w:type="character" w:styleId="PlaceholderText">
    <w:name w:val="Placeholder Text"/>
    <w:basedOn w:val="DefaultParagraphFont"/>
    <w:uiPriority w:val="99"/>
    <w:semiHidden/>
    <w:rsid w:val="0072138B"/>
    <w:rPr>
      <w:color w:val="666666"/>
    </w:rPr>
  </w:style>
  <w:style w:type="character" w:styleId="UnresolvedMention">
    <w:name w:val="Unresolved Mention"/>
    <w:basedOn w:val="DefaultParagraphFont"/>
    <w:uiPriority w:val="99"/>
    <w:semiHidden/>
    <w:unhideWhenUsed/>
    <w:rsid w:val="00E34C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0415">
      <w:bodyDiv w:val="1"/>
      <w:marLeft w:val="0"/>
      <w:marRight w:val="0"/>
      <w:marTop w:val="0"/>
      <w:marBottom w:val="0"/>
      <w:divBdr>
        <w:top w:val="none" w:sz="0" w:space="0" w:color="auto"/>
        <w:left w:val="none" w:sz="0" w:space="0" w:color="auto"/>
        <w:bottom w:val="none" w:sz="0" w:space="0" w:color="auto"/>
        <w:right w:val="none" w:sz="0" w:space="0" w:color="auto"/>
      </w:divBdr>
    </w:div>
    <w:div w:id="525020778">
      <w:bodyDiv w:val="1"/>
      <w:marLeft w:val="0"/>
      <w:marRight w:val="0"/>
      <w:marTop w:val="0"/>
      <w:marBottom w:val="0"/>
      <w:divBdr>
        <w:top w:val="none" w:sz="0" w:space="0" w:color="auto"/>
        <w:left w:val="none" w:sz="0" w:space="0" w:color="auto"/>
        <w:bottom w:val="none" w:sz="0" w:space="0" w:color="auto"/>
        <w:right w:val="none" w:sz="0" w:space="0" w:color="auto"/>
      </w:divBdr>
    </w:div>
    <w:div w:id="562839797">
      <w:bodyDiv w:val="1"/>
      <w:marLeft w:val="0"/>
      <w:marRight w:val="0"/>
      <w:marTop w:val="0"/>
      <w:marBottom w:val="0"/>
      <w:divBdr>
        <w:top w:val="none" w:sz="0" w:space="0" w:color="auto"/>
        <w:left w:val="none" w:sz="0" w:space="0" w:color="auto"/>
        <w:bottom w:val="none" w:sz="0" w:space="0" w:color="auto"/>
        <w:right w:val="none" w:sz="0" w:space="0" w:color="auto"/>
      </w:divBdr>
    </w:div>
    <w:div w:id="664942600">
      <w:bodyDiv w:val="1"/>
      <w:marLeft w:val="0"/>
      <w:marRight w:val="0"/>
      <w:marTop w:val="0"/>
      <w:marBottom w:val="0"/>
      <w:divBdr>
        <w:top w:val="none" w:sz="0" w:space="0" w:color="auto"/>
        <w:left w:val="none" w:sz="0" w:space="0" w:color="auto"/>
        <w:bottom w:val="none" w:sz="0" w:space="0" w:color="auto"/>
        <w:right w:val="none" w:sz="0" w:space="0" w:color="auto"/>
      </w:divBdr>
    </w:div>
    <w:div w:id="882450126">
      <w:bodyDiv w:val="1"/>
      <w:marLeft w:val="0"/>
      <w:marRight w:val="0"/>
      <w:marTop w:val="0"/>
      <w:marBottom w:val="0"/>
      <w:divBdr>
        <w:top w:val="none" w:sz="0" w:space="0" w:color="auto"/>
        <w:left w:val="none" w:sz="0" w:space="0" w:color="auto"/>
        <w:bottom w:val="none" w:sz="0" w:space="0" w:color="auto"/>
        <w:right w:val="none" w:sz="0" w:space="0" w:color="auto"/>
      </w:divBdr>
    </w:div>
    <w:div w:id="953485407">
      <w:bodyDiv w:val="1"/>
      <w:marLeft w:val="0"/>
      <w:marRight w:val="0"/>
      <w:marTop w:val="0"/>
      <w:marBottom w:val="0"/>
      <w:divBdr>
        <w:top w:val="none" w:sz="0" w:space="0" w:color="auto"/>
        <w:left w:val="none" w:sz="0" w:space="0" w:color="auto"/>
        <w:bottom w:val="none" w:sz="0" w:space="0" w:color="auto"/>
        <w:right w:val="none" w:sz="0" w:space="0" w:color="auto"/>
      </w:divBdr>
    </w:div>
    <w:div w:id="1285312626">
      <w:bodyDiv w:val="1"/>
      <w:marLeft w:val="0"/>
      <w:marRight w:val="0"/>
      <w:marTop w:val="0"/>
      <w:marBottom w:val="0"/>
      <w:divBdr>
        <w:top w:val="none" w:sz="0" w:space="0" w:color="auto"/>
        <w:left w:val="none" w:sz="0" w:space="0" w:color="auto"/>
        <w:bottom w:val="none" w:sz="0" w:space="0" w:color="auto"/>
        <w:right w:val="none" w:sz="0" w:space="0" w:color="auto"/>
      </w:divBdr>
    </w:div>
    <w:div w:id="1382942653">
      <w:bodyDiv w:val="1"/>
      <w:marLeft w:val="0"/>
      <w:marRight w:val="0"/>
      <w:marTop w:val="0"/>
      <w:marBottom w:val="0"/>
      <w:divBdr>
        <w:top w:val="none" w:sz="0" w:space="0" w:color="auto"/>
        <w:left w:val="none" w:sz="0" w:space="0" w:color="auto"/>
        <w:bottom w:val="none" w:sz="0" w:space="0" w:color="auto"/>
        <w:right w:val="none" w:sz="0" w:space="0" w:color="auto"/>
      </w:divBdr>
    </w:div>
    <w:div w:id="1846823587">
      <w:bodyDiv w:val="1"/>
      <w:marLeft w:val="0"/>
      <w:marRight w:val="0"/>
      <w:marTop w:val="0"/>
      <w:marBottom w:val="0"/>
      <w:divBdr>
        <w:top w:val="none" w:sz="0" w:space="0" w:color="auto"/>
        <w:left w:val="none" w:sz="0" w:space="0" w:color="auto"/>
        <w:bottom w:val="none" w:sz="0" w:space="0" w:color="auto"/>
        <w:right w:val="none" w:sz="0" w:space="0" w:color="auto"/>
      </w:divBdr>
    </w:div>
    <w:div w:id="2022005172">
      <w:bodyDiv w:val="1"/>
      <w:marLeft w:val="0"/>
      <w:marRight w:val="0"/>
      <w:marTop w:val="0"/>
      <w:marBottom w:val="0"/>
      <w:divBdr>
        <w:top w:val="none" w:sz="0" w:space="0" w:color="auto"/>
        <w:left w:val="none" w:sz="0" w:space="0" w:color="auto"/>
        <w:bottom w:val="none" w:sz="0" w:space="0" w:color="auto"/>
        <w:right w:val="none" w:sz="0" w:space="0" w:color="auto"/>
      </w:divBdr>
    </w:div>
    <w:div w:id="210626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blue\dfs\POOL\TRAD\C\POOL%20C%20&#27169;&#26495;\Council\PC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1DCC2-6DDC-49CF-B01C-00AB9A2F2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PC_Council26.dotx</Template>
  <TotalTime>1</TotalTime>
  <Pages>5</Pages>
  <Words>3549</Words>
  <Characters>455</Characters>
  <Application>Microsoft Office Word</Application>
  <DocSecurity>0</DocSecurity>
  <Lines>18</Lines>
  <Paragraphs>74</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3930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 the adoption of a new ITU Council Resolution on assistance and support to the Islamic Republic of Iran for reconstructing its broadcasting and telecommunication/ICT sectors severely damaged by acts of aggression</dc:title>
  <dc:subject>ITU Council 2026</dc:subject>
  <cp:keywords>C26; C2026; Council 2026; PP26</cp:keywords>
  <dc:description/>
  <cp:lastPrinted>2015-02-24T13:23:00Z</cp:lastPrinted>
  <dcterms:created xsi:type="dcterms:W3CDTF">2026-04-24T16:12:00Z</dcterms:created>
  <dcterms:modified xsi:type="dcterms:W3CDTF">2026-04-24T16:13:00Z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C05/xx-C</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vt:lpwstr>
  </property>
  <property fmtid="{D5CDD505-2E9C-101B-9397-08002B2CF9AE}" pid="8" name="GrammarlyDocumentId">
    <vt:lpwstr>c6e9fb3b98c60be3ceca001f06bedd27e80c23e89b99aa0a1c899b80b9af3e8b</vt:lpwstr>
  </property>
</Properties>
</file>