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37DA8" w14:paraId="22335B4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4230FA0" w14:textId="7C81D2F4" w:rsidR="00796BD3" w:rsidRPr="00137DA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137DA8">
              <w:rPr>
                <w:b/>
                <w:lang w:val="ru-RU"/>
              </w:rPr>
              <w:t>Пункт повестки дня:</w:t>
            </w:r>
            <w:r w:rsidR="00BB29DF" w:rsidRPr="002F242C">
              <w:rPr>
                <w:b/>
              </w:rPr>
              <w:t xml:space="preserve"> PL</w:t>
            </w:r>
            <w:r w:rsidR="00BB29DF">
              <w:rPr>
                <w:b/>
                <w:lang w:val="ru-RU"/>
              </w:rPr>
              <w:t xml:space="preserve"> </w:t>
            </w:r>
            <w:r w:rsidR="00BB29DF">
              <w:rPr>
                <w:b/>
              </w:rPr>
              <w:t>2</w:t>
            </w:r>
          </w:p>
        </w:tc>
        <w:tc>
          <w:tcPr>
            <w:tcW w:w="5245" w:type="dxa"/>
          </w:tcPr>
          <w:p w14:paraId="301B4BB0" w14:textId="285FFA63" w:rsidR="00796BD3" w:rsidRPr="00137DA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37DA8">
              <w:rPr>
                <w:b/>
                <w:lang w:val="ru-RU"/>
              </w:rPr>
              <w:t xml:space="preserve">Документ </w:t>
            </w:r>
            <w:r w:rsidR="00796BD3" w:rsidRPr="00137DA8">
              <w:rPr>
                <w:b/>
                <w:lang w:val="ru-RU"/>
              </w:rPr>
              <w:t>C2</w:t>
            </w:r>
            <w:r w:rsidR="00BE00DD" w:rsidRPr="00137DA8">
              <w:rPr>
                <w:b/>
                <w:lang w:val="ru-RU"/>
              </w:rPr>
              <w:t>6</w:t>
            </w:r>
            <w:r w:rsidR="00796BD3" w:rsidRPr="00137DA8">
              <w:rPr>
                <w:b/>
                <w:lang w:val="ru-RU"/>
              </w:rPr>
              <w:t>/</w:t>
            </w:r>
            <w:r w:rsidR="00891CA8" w:rsidRPr="00137DA8">
              <w:rPr>
                <w:b/>
                <w:lang w:val="ru-RU"/>
              </w:rPr>
              <w:t>83</w:t>
            </w:r>
            <w:r w:rsidR="00796BD3" w:rsidRPr="00137DA8">
              <w:rPr>
                <w:b/>
                <w:lang w:val="ru-RU"/>
              </w:rPr>
              <w:t>-R</w:t>
            </w:r>
          </w:p>
        </w:tc>
      </w:tr>
      <w:tr w:rsidR="00796BD3" w:rsidRPr="00137DA8" w14:paraId="041B9F9A" w14:textId="77777777" w:rsidTr="00D17718">
        <w:trPr>
          <w:cantSplit/>
        </w:trPr>
        <w:tc>
          <w:tcPr>
            <w:tcW w:w="3969" w:type="dxa"/>
            <w:vMerge/>
          </w:tcPr>
          <w:p w14:paraId="2740AEEC" w14:textId="77777777" w:rsidR="00796BD3" w:rsidRPr="00137DA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7835332" w14:textId="5652106D" w:rsidR="00796BD3" w:rsidRPr="00137DA8" w:rsidRDefault="00891CA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37DA8">
              <w:rPr>
                <w:b/>
                <w:lang w:val="ru-RU"/>
              </w:rPr>
              <w:t>14 апреля 2026 года</w:t>
            </w:r>
          </w:p>
        </w:tc>
      </w:tr>
      <w:tr w:rsidR="00796BD3" w:rsidRPr="00137DA8" w14:paraId="16FB9A9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32C682EE" w14:textId="77777777" w:rsidR="00796BD3" w:rsidRPr="00137DA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499AFD8" w14:textId="77777777" w:rsidR="00796BD3" w:rsidRPr="00137DA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37DA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137DA8" w14:paraId="66474858" w14:textId="77777777" w:rsidTr="00D17718">
        <w:trPr>
          <w:cantSplit/>
          <w:trHeight w:val="23"/>
        </w:trPr>
        <w:tc>
          <w:tcPr>
            <w:tcW w:w="3969" w:type="dxa"/>
          </w:tcPr>
          <w:p w14:paraId="4D66FB6F" w14:textId="77777777" w:rsidR="00796BD3" w:rsidRPr="00137DA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2C8A3F9" w14:textId="77777777" w:rsidR="00796BD3" w:rsidRPr="00137DA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C51D2" w14:paraId="78D166F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7AF3D59" w14:textId="5DEFB8E5" w:rsidR="00796BD3" w:rsidRPr="00BF2A85" w:rsidRDefault="00BF2A85" w:rsidP="00673A18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  <w:rPr>
                <w:lang w:val="es-ES"/>
              </w:rPr>
            </w:pPr>
            <w:bookmarkStart w:id="5" w:name="dsource" w:colFirst="0" w:colLast="0"/>
            <w:bookmarkEnd w:id="4"/>
            <w:r w:rsidRPr="00BF2A85">
              <w:rPr>
                <w:bCs/>
                <w:color w:val="000000"/>
              </w:rPr>
              <w:t>Вклад Болгарии (Республики), Франции, Италии и Швеции</w:t>
            </w:r>
          </w:p>
        </w:tc>
      </w:tr>
      <w:tr w:rsidR="00796BD3" w:rsidRPr="00EC51D2" w14:paraId="6779287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467A6DD" w14:textId="53D83A7A" w:rsidR="00796BD3" w:rsidRPr="00137DA8" w:rsidRDefault="00891CA8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137DA8">
              <w:rPr>
                <w:color w:val="000000"/>
                <w:sz w:val="32"/>
                <w:szCs w:val="28"/>
              </w:rPr>
              <w:t>ПРОЕКТ СТРАТЕГИЧЕСКОГО ПЛАНА МСЭ НА 2028−2031 ГОДЫ</w:t>
            </w:r>
          </w:p>
        </w:tc>
      </w:tr>
      <w:tr w:rsidR="00796BD3" w:rsidRPr="00EC51D2" w14:paraId="1EDC07A6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E11BE83" w14:textId="77777777" w:rsidR="00796BD3" w:rsidRPr="00137DA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37DA8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9C66F4B" w14:textId="7C9093DA" w:rsidR="00796BD3" w:rsidRPr="00137DA8" w:rsidRDefault="00891CA8" w:rsidP="00673A18">
            <w:pPr>
              <w:jc w:val="both"/>
              <w:rPr>
                <w:lang w:val="ru-RU"/>
              </w:rPr>
            </w:pPr>
            <w:r w:rsidRPr="00137DA8">
              <w:rPr>
                <w:color w:val="000000"/>
                <w:lang w:val="ru-RU"/>
              </w:rPr>
              <w:t>В настоящем вкладе изложены мнения представивших его стран в отношении проекта Стратегического плана МСЭ на 2028−2031 годы.</w:t>
            </w:r>
          </w:p>
          <w:p w14:paraId="4CA889EE" w14:textId="77777777" w:rsidR="00796BD3" w:rsidRPr="00137DA8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137DA8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78C048B3" w14:textId="67E0BB71" w:rsidR="00796BD3" w:rsidRPr="00137DA8" w:rsidRDefault="00891CA8" w:rsidP="00D17718">
            <w:pPr>
              <w:rPr>
                <w:lang w:val="ru-RU"/>
              </w:rPr>
            </w:pPr>
            <w:r w:rsidRPr="00137DA8">
              <w:rPr>
                <w:color w:val="000000"/>
                <w:lang w:val="ru-RU"/>
              </w:rPr>
              <w:t xml:space="preserve">Совету предлагается </w:t>
            </w:r>
            <w:r w:rsidRPr="00137DA8">
              <w:rPr>
                <w:b/>
                <w:bCs/>
                <w:color w:val="000000"/>
                <w:lang w:val="ru-RU"/>
              </w:rPr>
              <w:t>рассмотреть</w:t>
            </w:r>
            <w:r w:rsidRPr="00137DA8">
              <w:rPr>
                <w:color w:val="000000"/>
                <w:lang w:val="ru-RU"/>
              </w:rPr>
              <w:t xml:space="preserve"> настоящий вклад и </w:t>
            </w:r>
            <w:r w:rsidRPr="00137DA8">
              <w:rPr>
                <w:b/>
                <w:bCs/>
                <w:color w:val="000000"/>
                <w:lang w:val="ru-RU"/>
              </w:rPr>
              <w:t>принять</w:t>
            </w:r>
            <w:r w:rsidRPr="00137DA8">
              <w:rPr>
                <w:color w:val="000000"/>
                <w:lang w:val="ru-RU"/>
              </w:rPr>
              <w:t xml:space="preserve"> необходимые </w:t>
            </w:r>
            <w:r w:rsidRPr="00137DA8">
              <w:rPr>
                <w:b/>
                <w:bCs/>
                <w:color w:val="000000"/>
                <w:lang w:val="ru-RU"/>
              </w:rPr>
              <w:t>меры</w:t>
            </w:r>
            <w:r w:rsidRPr="00137DA8">
              <w:rPr>
                <w:color w:val="000000"/>
                <w:lang w:val="ru-RU"/>
              </w:rPr>
              <w:t>.</w:t>
            </w:r>
          </w:p>
          <w:p w14:paraId="7FF0E671" w14:textId="77777777" w:rsidR="00796BD3" w:rsidRPr="00137DA8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137DA8">
              <w:rPr>
                <w:sz w:val="20"/>
                <w:szCs w:val="18"/>
                <w:lang w:val="ru-RU"/>
              </w:rPr>
              <w:t>__________________</w:t>
            </w:r>
          </w:p>
          <w:p w14:paraId="57C56E44" w14:textId="77777777" w:rsidR="00796BD3" w:rsidRPr="00137DA8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137DA8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C24123A" w14:textId="5B82DD51" w:rsidR="00796BD3" w:rsidRPr="00137DA8" w:rsidRDefault="00891CA8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137DA8">
                <w:rPr>
                  <w:rStyle w:val="Hyperlink"/>
                  <w:i/>
                  <w:iCs/>
                  <w:lang w:val="ru-RU"/>
                </w:rPr>
                <w:t>Устав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8" w:history="1">
              <w:r w:rsidRPr="00137DA8">
                <w:rPr>
                  <w:rStyle w:val="Hyperlink"/>
                  <w:i/>
                  <w:iCs/>
                  <w:lang w:val="ru-RU"/>
                </w:rPr>
                <w:t>Конвенция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 xml:space="preserve"> МСЭ;</w:t>
            </w:r>
            <w:r w:rsidRPr="00137DA8">
              <w:rPr>
                <w:color w:val="000000"/>
                <w:lang w:val="ru-RU"/>
              </w:rPr>
              <w:t xml:space="preserve"> </w:t>
            </w:r>
            <w:r w:rsidRPr="00137DA8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9" w:history="1">
              <w:r w:rsidRPr="00137DA8">
                <w:rPr>
                  <w:rStyle w:val="Hyperlink"/>
                  <w:i/>
                  <w:iCs/>
                  <w:lang w:val="ru-RU"/>
                </w:rPr>
                <w:t>71 (Пересм. Бухарест, 2022 г.)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137DA8">
              <w:rPr>
                <w:color w:val="000000"/>
                <w:lang w:val="ru-RU"/>
              </w:rPr>
              <w:t xml:space="preserve"> </w:t>
            </w:r>
            <w:r w:rsidRPr="00137DA8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10" w:history="1">
              <w:r w:rsidRPr="00137DA8">
                <w:rPr>
                  <w:rStyle w:val="Hyperlink"/>
                  <w:i/>
                  <w:iCs/>
                  <w:lang w:val="ru-RU"/>
                </w:rPr>
                <w:t>CWG-SFP-3/6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 xml:space="preserve">, </w:t>
            </w:r>
            <w:hyperlink r:id="rId11" w:history="1">
              <w:r w:rsidRPr="00137DA8">
                <w:rPr>
                  <w:rStyle w:val="Hyperlink"/>
                  <w:i/>
                  <w:iCs/>
                  <w:lang w:val="ru-RU"/>
                </w:rPr>
                <w:t>CWG-SFP-3/7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2" w:history="1">
              <w:r w:rsidRPr="00137DA8">
                <w:rPr>
                  <w:rStyle w:val="Hyperlink"/>
                  <w:i/>
                  <w:iCs/>
                  <w:lang w:val="ru-RU"/>
                </w:rPr>
                <w:t>CWG-SFP-4/2</w:t>
              </w:r>
            </w:hyperlink>
            <w:r w:rsidRPr="00137DA8">
              <w:rPr>
                <w:i/>
                <w:iCs/>
                <w:color w:val="000000"/>
                <w:lang w:val="ru-RU"/>
              </w:rPr>
              <w:t>;</w:t>
            </w:r>
            <w:r w:rsidRPr="00137DA8">
              <w:rPr>
                <w:color w:val="000000"/>
                <w:lang w:val="ru-RU"/>
              </w:rPr>
              <w:t xml:space="preserve"> </w:t>
            </w:r>
            <w:r w:rsidRPr="00137DA8">
              <w:rPr>
                <w:i/>
                <w:iCs/>
                <w:color w:val="000000"/>
                <w:lang w:val="ru-RU"/>
              </w:rPr>
              <w:t>доклад Объединенной инспекционной группы "Стратегическое планирование в системе Организации Объединенных Наций"</w:t>
            </w:r>
          </w:p>
        </w:tc>
      </w:tr>
      <w:bookmarkEnd w:id="2"/>
      <w:bookmarkEnd w:id="6"/>
    </w:tbl>
    <w:p w14:paraId="7A1E3734" w14:textId="77777777" w:rsidR="00796BD3" w:rsidRPr="00137DA8" w:rsidRDefault="00796BD3" w:rsidP="00796BD3">
      <w:pPr>
        <w:rPr>
          <w:lang w:val="ru-RU"/>
        </w:rPr>
      </w:pPr>
    </w:p>
    <w:p w14:paraId="41173843" w14:textId="77777777" w:rsidR="00165D06" w:rsidRPr="00137DA8" w:rsidRDefault="00165D06" w:rsidP="00891CA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37DA8">
        <w:rPr>
          <w:lang w:val="ru-RU"/>
        </w:rPr>
        <w:br w:type="page"/>
      </w:r>
    </w:p>
    <w:p w14:paraId="31D408CD" w14:textId="4B3E1914" w:rsidR="00891CA8" w:rsidRPr="00EC51D2" w:rsidRDefault="00891CA8" w:rsidP="00673A18">
      <w:pPr>
        <w:pStyle w:val="Heading1"/>
      </w:pPr>
      <w:r w:rsidRPr="00137DA8">
        <w:lastRenderedPageBreak/>
        <w:t>1</w:t>
      </w:r>
      <w:r w:rsidRPr="00137DA8">
        <w:tab/>
        <w:t>Базовая информация</w:t>
      </w:r>
    </w:p>
    <w:p w14:paraId="2E627478" w14:textId="5C11810F" w:rsidR="00891CA8" w:rsidRPr="00673A18" w:rsidRDefault="00891CA8" w:rsidP="00673A18">
      <w:pPr>
        <w:jc w:val="both"/>
        <w:rPr>
          <w:spacing w:val="-2"/>
          <w:lang w:val="ru-RU"/>
        </w:rPr>
      </w:pPr>
      <w:r w:rsidRPr="00673A18">
        <w:rPr>
          <w:spacing w:val="-2"/>
          <w:lang w:val="ru-RU"/>
        </w:rPr>
        <w:t>В Статье 8 с) Устава МСЭ предусматривается, что Полномочная конференция разрабатывает Стратегический план Союза, а также основы бюджета Союза и устанавливает соответствующие финансовые пределы на период до следующей Полномочной конференции, после рассмотрения всех соответствующих аспектов деятельности Союза в течение этого периода. В</w:t>
      </w:r>
      <w:r w:rsidR="0057475E" w:rsidRPr="00673A18">
        <w:rPr>
          <w:spacing w:val="-2"/>
          <w:lang w:val="fr-CH"/>
        </w:rPr>
        <w:t> </w:t>
      </w:r>
      <w:r w:rsidRPr="00673A18">
        <w:rPr>
          <w:spacing w:val="-2"/>
          <w:lang w:val="ru-RU"/>
        </w:rPr>
        <w:t xml:space="preserve">пункте 10 </w:t>
      </w:r>
      <w:r w:rsidRPr="00673A18">
        <w:rPr>
          <w:i/>
          <w:iCs/>
          <w:spacing w:val="-2"/>
          <w:lang w:val="ru-RU"/>
        </w:rPr>
        <w:t>bis</w:t>
      </w:r>
      <w:r w:rsidRPr="00673A18">
        <w:rPr>
          <w:spacing w:val="-2"/>
          <w:lang w:val="ru-RU"/>
        </w:rPr>
        <w:t xml:space="preserve"> Статьи 4 Конвенции МСЭ Совету даются полномочия пересматривать и обновлять Стратегический план, являющийся основой соответствующих оперативных планов, при соблюдении финансовых ограничений, установленных Полномочной конференцией. Кроме того, в пункте 11.1 Статьи 4 Совету поручается получить и рассмотреть конкретные данные для стратегического планирования, которые предоставляются Генеральным секретарем, а также начиная с предпоследней обычной сессии Совета, предшествующей следующей Полномочной конференции, приступить к разработке проекта нового Стратегического плана Союза, опираясь на предложения Государств-Членов, Членов Секторов и консультативных групп Секторов, и подготовить согласованный проект нового Стратегического плана не менее чем за четыре месяца до этой Полномочной конференции. Кроме того, Совет устанавливает график разработки Стратегического и Финансового планов Союза, а также оперативных планов для каждого Сектора и для Генерального секретариата, чтобы обеспечить необходимую увязку между этими планами. Таким образом, в Конвенции МСЭ предусматривается наличие надлежащей увязки между планами.</w:t>
      </w:r>
    </w:p>
    <w:p w14:paraId="121AEAD3" w14:textId="2691008E" w:rsidR="00891CA8" w:rsidRPr="00137DA8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 xml:space="preserve">В Документе </w:t>
      </w:r>
      <w:hyperlink r:id="rId13" w:history="1">
        <w:r w:rsidRPr="00137DA8">
          <w:rPr>
            <w:rStyle w:val="Hyperlink"/>
            <w:lang w:val="ru-RU"/>
          </w:rPr>
          <w:t>CWG-SFP-3/6</w:t>
        </w:r>
      </w:hyperlink>
      <w:r w:rsidRPr="00137DA8">
        <w:rPr>
          <w:lang w:val="ru-RU"/>
        </w:rPr>
        <w:t xml:space="preserve"> содержится раздел, посвященный Финансовому плану на уровне Стратегического плана: этот план должен представлять собой смету ожидаемых доходов и оценку распределения ресурсов по каждому из заданных тематических приоритетов/конечных результатов на основе их относительного приоритетного значения в соответствии со Стратегическим планом. Финансовый план должен содержать руководящие указания по составлению бюджета и достижению намеченных результатов деятельности в оперативных планах в течение периода, охватываемого Стратегическим планом.</w:t>
      </w:r>
      <w:hyperlink r:id="rId14" w:history="1"/>
    </w:p>
    <w:p w14:paraId="2DAF6237" w14:textId="23CF14D7" w:rsidR="00891CA8" w:rsidRPr="00EC51D2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>Процедура составления сметы затрат, включенных в Финансовый план на уровне конечных результатов, должна быть разработана Рабочей группой Совета по разработке Стратегического и Финансового планов (РГС-СФП) на основании предложения Секретариата. В указанном предложении должны быть учтены предложения Генерального секретариата и Бюро в отношении деятельности, которую они намереваются проводить в течение этого периода для достижения намеченных результатов деятельности и обеспечения целевых показателей конечных результатов (Стратегического плана). Должна быть проведена оценка необходимых для осуществления этой деятельности ресурсов по всем Бюро и Генеральному секретариату, после чего они должны быть агрегированы в целях оценки затрат, требуемых для достижения каждого конечного результата в Стратегическом плане.</w:t>
      </w:r>
    </w:p>
    <w:p w14:paraId="3C57AF59" w14:textId="77777777" w:rsidR="00891CA8" w:rsidRPr="00137DA8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 xml:space="preserve">Конвенция и процедура, изложенная в Документе </w:t>
      </w:r>
      <w:hyperlink r:id="rId15" w:history="1">
        <w:r w:rsidRPr="00137DA8">
          <w:rPr>
            <w:rStyle w:val="Hyperlink"/>
            <w:lang w:val="ru-RU"/>
          </w:rPr>
          <w:t>CWG-SFP-3/6</w:t>
        </w:r>
      </w:hyperlink>
      <w:r w:rsidRPr="00137DA8">
        <w:rPr>
          <w:lang w:val="ru-RU"/>
        </w:rPr>
        <w:t>, предполагают, что заданные тематические приоритеты/конечные результаты и достижение целевых показателей конечных результатов должны быть четко увязаны на всех этапах, начиная со Стратегического плана через Финансовый план и далее в оперативных планах.</w:t>
      </w:r>
      <w:hyperlink r:id="rId16" w:history="1"/>
    </w:p>
    <w:p w14:paraId="0AEEBB3B" w14:textId="1240C6D4" w:rsidR="00891CA8" w:rsidRPr="00137DA8" w:rsidRDefault="00891CA8" w:rsidP="00673A18">
      <w:pPr>
        <w:jc w:val="both"/>
        <w:rPr>
          <w:spacing w:val="-2"/>
          <w:lang w:val="ru-RU"/>
        </w:rPr>
      </w:pPr>
      <w:r w:rsidRPr="00137DA8">
        <w:rPr>
          <w:lang w:val="ru-RU"/>
        </w:rPr>
        <w:t>Кроме того, в Резолюции 71 содержится ссылка на доклад Объединенной инспекционной группы "Стратегическое планирование в системе Организации Объединенных Наций". Хотя этот доклад был опубликован еще в 2012 году, он содержит основные определения и принципы стратегического планирования в системе ООН. Стратегическое планирование понимается как процесс, с помощью которого определяются среднесрочные и долгосрочные цели организации, а также ведется планирование ресурсов для достижения этих целей. В</w:t>
      </w:r>
      <w:r w:rsidR="0057475E">
        <w:rPr>
          <w:lang w:val="fr-CH"/>
        </w:rPr>
        <w:t> </w:t>
      </w:r>
      <w:r w:rsidRPr="00137DA8">
        <w:rPr>
          <w:lang w:val="ru-RU"/>
        </w:rPr>
        <w:t xml:space="preserve">докладе ОИГ объясняется необходимость четкой увязки Стратегического плана с распределением ресурсов и подчеркивается, что Стратегический план тем не менее должен определяться не бюджетом, а мандатом. Стратегический план должен предусматривать ясный механизм определения необходимых ресурсов для его реализации. Он должен быть инструментом для выявления и </w:t>
      </w:r>
      <w:r w:rsidRPr="00137DA8">
        <w:rPr>
          <w:lang w:val="ru-RU"/>
        </w:rPr>
        <w:lastRenderedPageBreak/>
        <w:t>мобилизации всех имеющихся у организации ресурсов, а также для установления приоритетов в целях оптимального распределения и использования ресурсов, которые направляются на достижение согласованных целей и задач. Стратегический план должен также отвечать управленческим потребностям организации, служа инструментом, который будет выполнять функции дорожной карты организации, чтобы каждый ее отдел/департамент мог иметь общую картину и увязывать ежедневные задачи с выполнением Стратегического плана в целом. Для Стратегического плана должны существовать четко установленные механизмы реализации (например, обеспечение согласованности оперативных планов).</w:t>
      </w:r>
    </w:p>
    <w:p w14:paraId="03918E5E" w14:textId="77777777" w:rsidR="00891CA8" w:rsidRPr="00137DA8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>Стратегическое планирование является важной предпосылкой для эффективного функционирования и успешного выполнения мандата (целей) каждой организации. Особенно важны связанность собственно планирования с эффективным распределением ресурсов и увязка деятельности с результатами.</w:t>
      </w:r>
    </w:p>
    <w:p w14:paraId="020F6E04" w14:textId="77777777" w:rsidR="00891CA8" w:rsidRPr="00137DA8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>Еще одно соображение, непосредственно касающееся стратегического планирования, заключается в том, что МСЭ как учреждению системы ООН необходимо согласовать планирование ключевой деятельности с инициативой "ООН-80", направленной на преобразование системы ООН в более эффективную, гибкую и ориентированную на будущее структуру, в том числе путем пересмотра мандатов отдельных учреждений и определения возможностей повышения их эффективности. Главная цель инициативы "ООН-80" должна также быть отражена в новом четырехгодичном Стратегическом плане МСЭ. Кроме того, финансовые ограничения МСЭ обусловливают необходимость установления приоритетов по видам деятельности в рамках широкого мандата организации и сосредоточения на приоритетах, наиболее важных для Государств-Членов, а также на повышении эффективности управления.</w:t>
      </w:r>
    </w:p>
    <w:p w14:paraId="24FC35F8" w14:textId="77777777" w:rsidR="00891CA8" w:rsidRPr="00137DA8" w:rsidRDefault="00891CA8" w:rsidP="00673A18">
      <w:pPr>
        <w:jc w:val="both"/>
        <w:rPr>
          <w:lang w:val="ru-RU"/>
        </w:rPr>
      </w:pPr>
      <w:r w:rsidRPr="00137DA8">
        <w:rPr>
          <w:lang w:val="ru-RU"/>
        </w:rPr>
        <w:t>В Стратегическом плане МСЭ следует провести четкое различие между деятельностью, определяемой мандатом МСЭ как административного органа, и деятельностью, являющейся прерогативой Государств-Членов (или МСЭ как союза Государств-Членов) и полностью контролируемой ими. Стратегический план МСЭ должен быть сугубо планом для МСЭ как административного органа, который оказывает поддержку Государствам-Членам в определенных областях (указанных в мандате организации). Стратегический план не должен быть документом, который устанавливает обязательства Государств-Членов или предусматривает конкретные действия со стороны Государств-Членов или Членов Секторов. Это план организации и определения приоритетности видов деятельности и задач администрации МСЭ в рамках ее мандата именно как органа, созданного для поддержки международного сотрудничества и принятия решений на глобальном уровне. Полагаем, что следует уделить особое внимание именно этим вопросам, в том числе формулировкам глобальных целей, тематических приоритетов и ожидаемых конечных результатов работы МСЭ. Формулировки должны отражать не ожидаемые результаты или конечные результаты в Государствах-Членах в принципе (достигнутые при поддержке или без поддержки МСЭ как административного органа), а вклад МСЭ как административного органа в достижение этих итогов и конечных результатов. Необходимо подчеркнуть роль МСЭ как организации, являющейся площадкой и предоставляющей технические знания для сотрудничества Государств-Членов и Членов Секторов, государственных органов и коммерческих предприятий в интересах инклюзивного развития сетей, технологий и услуг электросвязи во имя всеобщего устойчивого социально-экономического развития. И эта роль должна четко отображаться в формулировке целей, тематических приоритетов, конечных результатов и показателей конечных результатов.</w:t>
      </w:r>
    </w:p>
    <w:p w14:paraId="7AAF2C81" w14:textId="77777777" w:rsidR="00891CA8" w:rsidRPr="00137DA8" w:rsidRDefault="00891CA8" w:rsidP="00673A18">
      <w:pPr>
        <w:pStyle w:val="Heading1"/>
      </w:pPr>
      <w:r w:rsidRPr="00137DA8">
        <w:lastRenderedPageBreak/>
        <w:t>2</w:t>
      </w:r>
      <w:r w:rsidRPr="00137DA8">
        <w:tab/>
      </w:r>
      <w:r w:rsidRPr="00673A18">
        <w:t>Обсуждение</w:t>
      </w:r>
    </w:p>
    <w:p w14:paraId="2D4B57A9" w14:textId="77777777" w:rsidR="00891CA8" w:rsidRPr="00137DA8" w:rsidRDefault="00891CA8" w:rsidP="00673A18">
      <w:pPr>
        <w:keepNext/>
        <w:jc w:val="both"/>
        <w:rPr>
          <w:spacing w:val="-2"/>
          <w:lang w:val="ru-RU"/>
        </w:rPr>
      </w:pPr>
      <w:r w:rsidRPr="00137DA8">
        <w:rPr>
          <w:lang w:val="ru-RU"/>
        </w:rPr>
        <w:t>С учетом общих сведений, содержащихся в разделе "Базовая информация" выше, мы хотели бы высказать следующее мнение.</w:t>
      </w:r>
    </w:p>
    <w:p w14:paraId="3E6EBF8B" w14:textId="5A1868AA" w:rsidR="00891CA8" w:rsidRPr="00EC51D2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>Необходимо внедрить более системный подход к разработке Стратегического плана, который должен соответствовать общим принципам управления, ориентированного на результаты, и обеспечить, чтобы в Стратегическом плане устанавливалось четкое соответствие/увязка между стратегическими целями и приоритетами, Финансовым планом и оперативными планами, а также была задана четкая концепция в отношении того, чтó должно быть достигнуто по каждому тематическому приоритету и каким образом это должно быть сделано. Концепция должна соответствовать миссии, миссия – целям, цели – тематическим приоритетам, тематические приоритеты – конечным результатам, а показатели –каждому конкретному конечному результату.</w:t>
      </w:r>
    </w:p>
    <w:p w14:paraId="39B70679" w14:textId="77777777" w:rsidR="00891CA8" w:rsidRPr="00137DA8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>Все цели, приоритеты, конечные результаты и показатели должны учитывать тот факт, что Стратегический план является планом для МСЭ как административного органа и должен соответствующим образом отражать то, как МСЭ поддерживает Государства-Члены и Членов Секторов (в соответствующих случаях) в рамках своей деятельности.</w:t>
      </w:r>
    </w:p>
    <w:p w14:paraId="3D8014AB" w14:textId="513726E5" w:rsidR="00891CA8" w:rsidRPr="00137DA8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>Хотя структура проекта Стратегического плана, представленного в Документе</w:t>
      </w:r>
      <w:r w:rsidR="00137DA8">
        <w:rPr>
          <w:lang w:val="ru-RU"/>
        </w:rPr>
        <w:t> </w:t>
      </w:r>
      <w:hyperlink r:id="rId17" w:history="1">
        <w:r w:rsidRPr="00137DA8">
          <w:rPr>
            <w:rStyle w:val="Hyperlink"/>
            <w:lang w:val="ru-RU"/>
          </w:rPr>
          <w:t>CWG</w:t>
        </w:r>
        <w:r w:rsidR="00137DA8">
          <w:rPr>
            <w:rStyle w:val="Hyperlink"/>
            <w:lang w:val="ru-RU"/>
          </w:rPr>
          <w:noBreakHyphen/>
        </w:r>
        <w:r w:rsidRPr="00137DA8">
          <w:rPr>
            <w:rStyle w:val="Hyperlink"/>
            <w:lang w:val="ru-RU"/>
          </w:rPr>
          <w:t>SFP</w:t>
        </w:r>
        <w:r w:rsidR="00137DA8">
          <w:rPr>
            <w:rStyle w:val="Hyperlink"/>
            <w:lang w:val="ru-RU"/>
          </w:rPr>
          <w:noBreakHyphen/>
        </w:r>
        <w:r w:rsidRPr="00137DA8">
          <w:rPr>
            <w:rStyle w:val="Hyperlink"/>
            <w:lang w:val="ru-RU"/>
          </w:rPr>
          <w:t>4/2</w:t>
        </w:r>
      </w:hyperlink>
      <w:r w:rsidRPr="00137DA8">
        <w:rPr>
          <w:lang w:val="ru-RU"/>
        </w:rPr>
        <w:t>, соответствует общепринятым определениям, необходимо обновить формулировки и четко задать конкретные и измеримые цели и тематические приоритеты, определив реалистичные показатели, соответствующие мандату организации и функциям административных структур (с помощью уже имеющихся в МСЭ показателей, а также использующихся в других учреждениях системы Организации Объединенных Наций). Цели, приоритеты и конечные результаты в Стратегическом плане должны позволять проводить оценку в Финансовом плане за тот же период.</w:t>
      </w:r>
      <w:hyperlink r:id="rId18" w:history="1"/>
    </w:p>
    <w:p w14:paraId="75A5AD40" w14:textId="77777777" w:rsidR="00891CA8" w:rsidRPr="00137DA8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>Цели, приоритеты и конечные результаты должны соответствовать имеющимся людским, финансовым и техническим ресурсам и реалистичной оценке потенциала для реализации в течение четырехгодичного периода. Они должны также отражать существующую структуру МСЭ и его мандат, чтобы обеспечить четкую, логичную и реальную связь между фактическими финансовыми и иными ресурсами, выделенными трем Бюро МСЭ и Генеральному секретариату, и целями и тематическими приоритетами, сформулированными в Стратегическом плане. Следует избегать существенной диспропорции между деятельностью, на практике ведущейся организацией в соответствии с ее мандатом и связанными с ним ресурсами, с одной стороны, и приоритетами, указанными в Стратегическом плане, с другой. В противном случае это будет означать, что некоторые ключевые виды деятельности и важные области работы останутся за рамками официальных и бюджетных приоритетов организации, что ставит под угрозу их финансирование. Требуемая четкая увязка между Стратегическим планом и Финансовым планом означала бы, что необходимо перенаправить имеющиеся ресурсы МСЭ на виды деятельности, определенные в качестве приоритетов в действующем Стратегическом плане, в соответствующей пропорции.</w:t>
      </w:r>
    </w:p>
    <w:p w14:paraId="6FF454E0" w14:textId="77777777" w:rsidR="00891CA8" w:rsidRPr="00137DA8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 xml:space="preserve">Необходимо также скорректировать формулировки, касающиеся средств достижения целей, чтобы обеспечить соответствие определению в Глоссарии терминов, согласно которому средства достижения целей – это имеющиеся активы организации, служащие основой для успешной реализации целей и приоритетов. Соответственно, следует описывать не то, как будет обеспечена доступность этих факторов, а то, как они поддерживают выполнение Стратегического плана. То же самое должно относиться и к части "Продукты и услуги" организации: в нее следует включить те виды деятельности, которые МСЭ как административный орган осуществляет и будет продолжать </w:t>
      </w:r>
      <w:r w:rsidRPr="00137DA8">
        <w:rPr>
          <w:lang w:val="ru-RU"/>
        </w:rPr>
        <w:lastRenderedPageBreak/>
        <w:t>осуществлять в течение соответствующего четырехгодичного периода Плана в рамках его выполнения и в непосредственной увязке с целями и приоритетами.</w:t>
      </w:r>
    </w:p>
    <w:p w14:paraId="0B69137C" w14:textId="497E7368" w:rsidR="00891CA8" w:rsidRPr="00137DA8" w:rsidRDefault="00891CA8" w:rsidP="00137DA8">
      <w:pPr>
        <w:pStyle w:val="enumlev1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 xml:space="preserve">Предлагаемые показатели должны отражать положения Документа </w:t>
      </w:r>
      <w:hyperlink r:id="rId19" w:history="1">
        <w:r w:rsidRPr="00137DA8">
          <w:rPr>
            <w:rStyle w:val="Hyperlink"/>
            <w:lang w:val="ru-RU"/>
          </w:rPr>
          <w:t>CWG-SFP-3/7</w:t>
        </w:r>
      </w:hyperlink>
      <w:r w:rsidRPr="00137DA8">
        <w:rPr>
          <w:lang w:val="ru-RU"/>
        </w:rPr>
        <w:t>, а</w:t>
      </w:r>
      <w:r w:rsidR="00570864">
        <w:rPr>
          <w:lang w:val="fr-CH"/>
        </w:rPr>
        <w:t> </w:t>
      </w:r>
      <w:r w:rsidRPr="00137DA8">
        <w:rPr>
          <w:lang w:val="ru-RU"/>
        </w:rPr>
        <w:t>именно:</w:t>
      </w:r>
      <w:hyperlink r:id="rId20" w:history="1"/>
    </w:p>
    <w:p w14:paraId="591D2422" w14:textId="131E2A56" w:rsidR="00891CA8" w:rsidRPr="00EC51D2" w:rsidRDefault="00891CA8" w:rsidP="00673A18">
      <w:pPr>
        <w:pStyle w:val="enumlev2"/>
        <w:jc w:val="both"/>
        <w:rPr>
          <w:lang w:val="ru-RU"/>
        </w:rPr>
      </w:pPr>
      <w:r w:rsidRPr="00137DA8">
        <w:rPr>
          <w:lang w:val="ru-RU"/>
        </w:rPr>
        <w:t>•</w:t>
      </w:r>
      <w:r w:rsidRPr="00137DA8">
        <w:rPr>
          <w:lang w:val="ru-RU"/>
        </w:rPr>
        <w:tab/>
        <w:t>показатели воздействия должны быть ориентированы на изменения в жизни людей, которые являются конечным результатом работы и влияния МСЭ;</w:t>
      </w:r>
    </w:p>
    <w:p w14:paraId="4E000D02" w14:textId="074AD8A6" w:rsidR="00891CA8" w:rsidRPr="00EC51D2" w:rsidRDefault="00891CA8" w:rsidP="00673A18">
      <w:pPr>
        <w:pStyle w:val="enumlev2"/>
        <w:jc w:val="both"/>
        <w:rPr>
          <w:lang w:val="ru-RU"/>
        </w:rPr>
      </w:pPr>
      <w:r w:rsidRPr="00137DA8">
        <w:rPr>
          <w:lang w:val="ru-RU"/>
        </w:rPr>
        <w:t>•</w:t>
      </w:r>
      <w:r w:rsidRPr="00137DA8">
        <w:rPr>
          <w:lang w:val="ru-RU"/>
        </w:rPr>
        <w:tab/>
        <w:t>показатели конечных результатов подходят для измерения изменений институционального и поведенческого потенциала Членов, вновь достигнутых по итогам работы и влияния МСЭ.</w:t>
      </w:r>
    </w:p>
    <w:p w14:paraId="72FFEBB4" w14:textId="77777777" w:rsidR="00891CA8" w:rsidRPr="00137DA8" w:rsidRDefault="00891CA8" w:rsidP="00673A18">
      <w:pPr>
        <w:pStyle w:val="enumlev1"/>
        <w:jc w:val="both"/>
        <w:rPr>
          <w:lang w:val="ru-RU"/>
        </w:rPr>
      </w:pPr>
      <w:r w:rsidRPr="00137DA8">
        <w:rPr>
          <w:lang w:val="ru-RU"/>
        </w:rPr>
        <w:t>–</w:t>
      </w:r>
      <w:r w:rsidRPr="00137DA8">
        <w:rPr>
          <w:lang w:val="ru-RU"/>
        </w:rPr>
        <w:tab/>
        <w:t>Показатели должны уже быть доступны в МСЭ или в других организациях системы ООН и не должны требовать дополнительных финансовых или людских ресурсов МСЭ для получения, оценки или применения соответствующих данных.</w:t>
      </w:r>
    </w:p>
    <w:p w14:paraId="5E48F18D" w14:textId="77777777" w:rsidR="00796BD3" w:rsidRPr="00137DA8" w:rsidRDefault="00C462C5" w:rsidP="00891CA8">
      <w:pPr>
        <w:spacing w:before="480"/>
        <w:jc w:val="center"/>
        <w:rPr>
          <w:lang w:val="ru-RU"/>
        </w:rPr>
      </w:pPr>
      <w:r w:rsidRPr="00137DA8">
        <w:rPr>
          <w:lang w:val="ru-RU"/>
        </w:rPr>
        <w:t>______________</w:t>
      </w:r>
    </w:p>
    <w:sectPr w:rsidR="00796BD3" w:rsidRPr="00137DA8" w:rsidSect="00796BD3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917B" w14:textId="77777777" w:rsidR="00891CA8" w:rsidRDefault="00891CA8">
      <w:r>
        <w:separator/>
      </w:r>
    </w:p>
  </w:endnote>
  <w:endnote w:type="continuationSeparator" w:id="0">
    <w:p w14:paraId="7EEBA747" w14:textId="77777777" w:rsidR="00891CA8" w:rsidRDefault="0089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F3393AF" w14:textId="77777777" w:rsidTr="00E31DCE">
      <w:trPr>
        <w:jc w:val="center"/>
      </w:trPr>
      <w:tc>
        <w:tcPr>
          <w:tcW w:w="1803" w:type="dxa"/>
          <w:vAlign w:val="center"/>
        </w:tcPr>
        <w:p w14:paraId="2AC45904" w14:textId="6894459C" w:rsidR="00672F8A" w:rsidRPr="00891CA8" w:rsidRDefault="00345D2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>gDoc #</w:t>
          </w:r>
          <w:r w:rsidR="00891CA8">
            <w:rPr>
              <w:noProof/>
              <w:lang w:val="ru-RU"/>
            </w:rPr>
            <w:t xml:space="preserve"> 2600915</w:t>
          </w:r>
        </w:p>
      </w:tc>
      <w:tc>
        <w:tcPr>
          <w:tcW w:w="8261" w:type="dxa"/>
        </w:tcPr>
        <w:p w14:paraId="4997CA2A" w14:textId="55BC60B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91CA8">
            <w:rPr>
              <w:bCs/>
              <w:lang w:val="ru-RU"/>
            </w:rPr>
            <w:t>83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8B5860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FA47489" w14:textId="77777777" w:rsidTr="00E31DCE">
      <w:trPr>
        <w:jc w:val="center"/>
      </w:trPr>
      <w:tc>
        <w:tcPr>
          <w:tcW w:w="1803" w:type="dxa"/>
          <w:vAlign w:val="center"/>
        </w:tcPr>
        <w:p w14:paraId="06604B6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73AA3A3" w14:textId="14A217F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891CA8">
            <w:rPr>
              <w:bCs/>
              <w:lang w:val="ru-RU"/>
            </w:rPr>
            <w:t>83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17A12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781D" w14:textId="77777777" w:rsidR="00891CA8" w:rsidRDefault="00891CA8">
      <w:r>
        <w:t>____________________</w:t>
      </w:r>
    </w:p>
  </w:footnote>
  <w:footnote w:type="continuationSeparator" w:id="0">
    <w:p w14:paraId="46AD3F78" w14:textId="77777777" w:rsidR="00891CA8" w:rsidRDefault="0089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0928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8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37DA8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70864"/>
    <w:rsid w:val="0057475E"/>
    <w:rsid w:val="005A2A46"/>
    <w:rsid w:val="005A64D5"/>
    <w:rsid w:val="005B3DEC"/>
    <w:rsid w:val="00601994"/>
    <w:rsid w:val="00660449"/>
    <w:rsid w:val="00672F8A"/>
    <w:rsid w:val="00673A18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91CA8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6B3A"/>
    <w:rsid w:val="00BA7D89"/>
    <w:rsid w:val="00BB29DF"/>
    <w:rsid w:val="00BC0D39"/>
    <w:rsid w:val="00BC7BC0"/>
    <w:rsid w:val="00BD57B7"/>
    <w:rsid w:val="00BE00DD"/>
    <w:rsid w:val="00BE63E2"/>
    <w:rsid w:val="00BF2A85"/>
    <w:rsid w:val="00C462C5"/>
    <w:rsid w:val="00CD2009"/>
    <w:rsid w:val="00CE2FCB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51D2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29EB9"/>
  <w15:docId w15:val="{A39EFB44-806B-417B-951D-572C0E07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73A18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vention-E.pdf" TargetMode="External"/><Relationship Id="rId13" Type="http://schemas.openxmlformats.org/officeDocument/2006/relationships/hyperlink" Target="https://www.itu.int/md/S25-CWGSFP3-C-0006/en" TargetMode="External"/><Relationship Id="rId18" Type="http://schemas.openxmlformats.org/officeDocument/2006/relationships/hyperlink" Target="https://www.itu.int/md/S26-CWGSFP4-C-0002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itu.int/en/council/Documents/basic-texts-2023/Constitution-E.pdf" TargetMode="External"/><Relationship Id="rId12" Type="http://schemas.openxmlformats.org/officeDocument/2006/relationships/hyperlink" Target="https://www.itu.int/md/S26-CWGSFP4-C-0002/en" TargetMode="External"/><Relationship Id="rId17" Type="http://schemas.openxmlformats.org/officeDocument/2006/relationships/hyperlink" Target="https://www.itu.int/md/S26-CWGSFP4-C-0002/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u.int/md/S25-CWGSFP3-C-0006/en" TargetMode="External"/><Relationship Id="rId20" Type="http://schemas.openxmlformats.org/officeDocument/2006/relationships/hyperlink" Target="https://www.itu.int/md/S25-CWGSFP3-C-0007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WGSFP3-C-0007/e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WGSFP3-C-0006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25-CWGSFP3-C-0006/en" TargetMode="External"/><Relationship Id="rId19" Type="http://schemas.openxmlformats.org/officeDocument/2006/relationships/hyperlink" Target="https://www.itu.int/md/S25-CWGSFP3-C-0007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071-E.pdf" TargetMode="External"/><Relationship Id="rId14" Type="http://schemas.openxmlformats.org/officeDocument/2006/relationships/hyperlink" Target="https://www.itu.int/md/S25-CWGSFP3-C-0006/en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5</Pages>
  <Words>1534</Words>
  <Characters>12124</Characters>
  <Application>Microsoft Office Word</Application>
  <DocSecurity>0</DocSecurity>
  <Lines>175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13603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ITU Strategic Plan for 2028-2031</dc:title>
  <dc:subject>ITU Council 2026</dc:subject>
  <cp:keywords>C26; C2026; Council 2026; PP26</cp:keywords>
  <dc:description/>
  <cp:lastPrinted>2006-03-28T16:12:00Z</cp:lastPrinted>
  <dcterms:created xsi:type="dcterms:W3CDTF">2026-04-30T10:05:00Z</dcterms:created>
  <dcterms:modified xsi:type="dcterms:W3CDTF">2026-04-30T10:06:00Z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