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4209C73" w14:textId="77777777" w:rsidTr="00C4421B">
        <w:trPr>
          <w:cantSplit/>
          <w:trHeight w:val="23"/>
        </w:trPr>
        <w:tc>
          <w:tcPr>
            <w:tcW w:w="3969" w:type="dxa"/>
            <w:vMerge w:val="restart"/>
            <w:tcMar>
              <w:left w:w="0" w:type="dxa"/>
            </w:tcMar>
          </w:tcPr>
          <w:p w14:paraId="7C12C67C" w14:textId="4B98F5A3" w:rsidR="00FE57F6" w:rsidRPr="00185770" w:rsidRDefault="00CC1FAF" w:rsidP="00C4421B">
            <w:pPr>
              <w:tabs>
                <w:tab w:val="left" w:pos="851"/>
              </w:tabs>
              <w:spacing w:before="0" w:line="240" w:lineRule="atLeast"/>
              <w:rPr>
                <w:b/>
                <w:lang w:val="es-ES"/>
              </w:rPr>
            </w:pPr>
            <w:bookmarkStart w:id="0" w:name="_Hlk133421839"/>
            <w:r w:rsidRPr="00185770">
              <w:rPr>
                <w:b/>
                <w:lang w:val="es-ES"/>
              </w:rPr>
              <w:t>Punto del o</w:t>
            </w:r>
            <w:r w:rsidR="00BB6FD8" w:rsidRPr="00185770">
              <w:rPr>
                <w:b/>
                <w:lang w:val="es-ES"/>
              </w:rPr>
              <w:t>rden del día</w:t>
            </w:r>
            <w:r w:rsidR="00FE57F6" w:rsidRPr="00185770">
              <w:rPr>
                <w:b/>
                <w:lang w:val="es-ES"/>
              </w:rPr>
              <w:t xml:space="preserve">: </w:t>
            </w:r>
            <w:r w:rsidR="00EE18E7">
              <w:rPr>
                <w:b/>
                <w:lang w:val="es-ES"/>
              </w:rPr>
              <w:t>PL-2</w:t>
            </w:r>
          </w:p>
        </w:tc>
        <w:tc>
          <w:tcPr>
            <w:tcW w:w="5245" w:type="dxa"/>
          </w:tcPr>
          <w:p w14:paraId="775572C3" w14:textId="665AEC7B"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185770">
              <w:rPr>
                <w:b/>
              </w:rPr>
              <w:t>82</w:t>
            </w:r>
            <w:r w:rsidRPr="00BB6FD8">
              <w:rPr>
                <w:b/>
              </w:rPr>
              <w:t>-</w:t>
            </w:r>
            <w:r w:rsidR="00F24B71" w:rsidRPr="00BB6FD8">
              <w:rPr>
                <w:b/>
              </w:rPr>
              <w:t>S</w:t>
            </w:r>
          </w:p>
        </w:tc>
      </w:tr>
      <w:tr w:rsidR="00FE57F6" w:rsidRPr="00666D09" w14:paraId="3C4CDADD" w14:textId="77777777" w:rsidTr="00C4421B">
        <w:trPr>
          <w:cantSplit/>
        </w:trPr>
        <w:tc>
          <w:tcPr>
            <w:tcW w:w="3969" w:type="dxa"/>
            <w:vMerge/>
          </w:tcPr>
          <w:p w14:paraId="121EBA20" w14:textId="77777777" w:rsidR="00FE57F6" w:rsidRPr="00BB6FD8" w:rsidRDefault="00FE57F6" w:rsidP="00C4421B">
            <w:pPr>
              <w:tabs>
                <w:tab w:val="left" w:pos="851"/>
              </w:tabs>
              <w:spacing w:line="240" w:lineRule="atLeast"/>
              <w:rPr>
                <w:b/>
              </w:rPr>
            </w:pPr>
          </w:p>
        </w:tc>
        <w:tc>
          <w:tcPr>
            <w:tcW w:w="5245" w:type="dxa"/>
          </w:tcPr>
          <w:p w14:paraId="3FD72901" w14:textId="4AE58C20" w:rsidR="00FE57F6" w:rsidRPr="00666D09" w:rsidRDefault="00185770" w:rsidP="00C4421B">
            <w:pPr>
              <w:tabs>
                <w:tab w:val="left" w:pos="851"/>
              </w:tabs>
              <w:spacing w:before="0"/>
              <w:jc w:val="right"/>
              <w:rPr>
                <w:b/>
                <w:lang w:val="en-GB"/>
              </w:rPr>
            </w:pPr>
            <w:r>
              <w:rPr>
                <w:b/>
                <w:lang w:val="es-ES"/>
              </w:rPr>
              <w:t>14 de abril de 2026</w:t>
            </w:r>
          </w:p>
        </w:tc>
      </w:tr>
      <w:tr w:rsidR="00FE57F6" w:rsidRPr="00BB6FD8" w14:paraId="297719B6" w14:textId="77777777" w:rsidTr="00C4421B">
        <w:trPr>
          <w:cantSplit/>
          <w:trHeight w:val="23"/>
        </w:trPr>
        <w:tc>
          <w:tcPr>
            <w:tcW w:w="3969" w:type="dxa"/>
            <w:vMerge/>
          </w:tcPr>
          <w:p w14:paraId="6B751F68" w14:textId="77777777" w:rsidR="00FE57F6" w:rsidRPr="00666D09" w:rsidRDefault="00FE57F6" w:rsidP="00C4421B">
            <w:pPr>
              <w:tabs>
                <w:tab w:val="left" w:pos="851"/>
              </w:tabs>
              <w:spacing w:line="240" w:lineRule="atLeast"/>
              <w:rPr>
                <w:b/>
                <w:lang w:val="en-GB"/>
              </w:rPr>
            </w:pPr>
          </w:p>
        </w:tc>
        <w:tc>
          <w:tcPr>
            <w:tcW w:w="5245" w:type="dxa"/>
          </w:tcPr>
          <w:p w14:paraId="0742D1CB"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37B06536" w14:textId="77777777" w:rsidTr="00C4421B">
        <w:trPr>
          <w:cantSplit/>
          <w:trHeight w:val="23"/>
        </w:trPr>
        <w:tc>
          <w:tcPr>
            <w:tcW w:w="3969" w:type="dxa"/>
          </w:tcPr>
          <w:p w14:paraId="59222119" w14:textId="77777777" w:rsidR="00FE57F6" w:rsidRPr="00BB6FD8" w:rsidRDefault="00FE57F6" w:rsidP="00C4421B">
            <w:pPr>
              <w:tabs>
                <w:tab w:val="left" w:pos="851"/>
              </w:tabs>
              <w:spacing w:line="240" w:lineRule="atLeast"/>
              <w:rPr>
                <w:b/>
              </w:rPr>
            </w:pPr>
          </w:p>
        </w:tc>
        <w:tc>
          <w:tcPr>
            <w:tcW w:w="5245" w:type="dxa"/>
          </w:tcPr>
          <w:p w14:paraId="0D5CAEF3" w14:textId="77777777" w:rsidR="00FE57F6" w:rsidRPr="00BB6FD8" w:rsidRDefault="00FE57F6" w:rsidP="00C4421B">
            <w:pPr>
              <w:tabs>
                <w:tab w:val="left" w:pos="851"/>
              </w:tabs>
              <w:spacing w:before="0" w:line="240" w:lineRule="atLeast"/>
              <w:jc w:val="right"/>
              <w:rPr>
                <w:b/>
              </w:rPr>
            </w:pPr>
          </w:p>
        </w:tc>
      </w:tr>
      <w:tr w:rsidR="00FE57F6" w:rsidRPr="00ED5F46" w14:paraId="5D312CEF" w14:textId="77777777" w:rsidTr="00C4421B">
        <w:trPr>
          <w:cantSplit/>
        </w:trPr>
        <w:tc>
          <w:tcPr>
            <w:tcW w:w="9214" w:type="dxa"/>
            <w:gridSpan w:val="2"/>
            <w:tcMar>
              <w:left w:w="0" w:type="dxa"/>
            </w:tcMar>
          </w:tcPr>
          <w:p w14:paraId="0527A6A8" w14:textId="45BE8427" w:rsidR="00FE57F6" w:rsidRPr="00C67E7E" w:rsidRDefault="00B15D9D" w:rsidP="00C67E7E">
            <w:pPr>
              <w:pStyle w:val="Source"/>
              <w:framePr w:hSpace="0" w:wrap="auto" w:vAnchor="margin" w:hAnchor="text" w:xAlign="left" w:yAlign="inline"/>
            </w:pPr>
            <w:r w:rsidRPr="00C67E7E">
              <w:t>Contribución de China (República Popular)</w:t>
            </w:r>
            <w:r w:rsidR="007E4AE1" w:rsidRPr="00C67E7E">
              <w:t xml:space="preserve"> y Cuba</w:t>
            </w:r>
          </w:p>
        </w:tc>
      </w:tr>
      <w:tr w:rsidR="00B15D9D" w:rsidRPr="00ED5F46" w14:paraId="01FF5B3F" w14:textId="77777777" w:rsidTr="00C4421B">
        <w:trPr>
          <w:cantSplit/>
        </w:trPr>
        <w:tc>
          <w:tcPr>
            <w:tcW w:w="9214" w:type="dxa"/>
            <w:gridSpan w:val="2"/>
            <w:tcMar>
              <w:left w:w="0" w:type="dxa"/>
            </w:tcMar>
          </w:tcPr>
          <w:p w14:paraId="4295A59D" w14:textId="185DDEFE" w:rsidR="00B15D9D" w:rsidRPr="00B15D9D" w:rsidRDefault="007E4AE1" w:rsidP="00B15D9D">
            <w:pPr>
              <w:pStyle w:val="Subtitle"/>
              <w:framePr w:hSpace="0" w:wrap="auto" w:hAnchor="text" w:xAlign="left" w:yAlign="inline"/>
              <w:rPr>
                <w:lang w:val="es-ES"/>
              </w:rPr>
            </w:pPr>
            <w:r w:rsidRPr="00B15D9D">
              <w:rPr>
                <w:lang w:val="es-ES"/>
              </w:rPr>
              <w:t>RECOMENDACIONES SOBRE LA MEJORA DE LA TRANSFORMACIÓN DE LA UIT</w:t>
            </w:r>
          </w:p>
        </w:tc>
      </w:tr>
      <w:tr w:rsidR="00FE57F6" w:rsidRPr="00ED5F46" w14:paraId="7AF70D10" w14:textId="77777777" w:rsidTr="00C4421B">
        <w:trPr>
          <w:cantSplit/>
        </w:trPr>
        <w:tc>
          <w:tcPr>
            <w:tcW w:w="9214" w:type="dxa"/>
            <w:gridSpan w:val="2"/>
            <w:tcBorders>
              <w:top w:val="single" w:sz="4" w:space="0" w:color="auto"/>
              <w:bottom w:val="single" w:sz="4" w:space="0" w:color="auto"/>
            </w:tcBorders>
            <w:tcMar>
              <w:left w:w="0" w:type="dxa"/>
            </w:tcMar>
          </w:tcPr>
          <w:p w14:paraId="3C5C1FE2"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353FEA16" w14:textId="4C7FE212" w:rsidR="00FE57F6" w:rsidRPr="00CC1FAF" w:rsidRDefault="00B15D9D" w:rsidP="00C67E7E">
            <w:pPr>
              <w:jc w:val="both"/>
              <w:rPr>
                <w:lang w:val="es-ES"/>
              </w:rPr>
            </w:pPr>
            <w:r w:rsidRPr="00B15D9D">
              <w:rPr>
                <w:lang w:val="es-ES"/>
              </w:rPr>
              <w:t>En un contexto de profunda reestructuración en el sistema de las Naciones Unidas, mayores limitaciones de recursos y rápidos avances en las tecnologías digitales, la transformación desempeña una función esencial para que la Unión pueda cumplir mejor su mandato principal. Al mismo tiempo, las propias prácticas de transformación de la UIT son una fuente de experiencia y modelos valiosos en apoyo de la reforma del sistema de las Naciones Unidas. En el marco de la participación de la UIT en la Iniciativa ONU80, este documento examina sistemáticamente el avance de la labor anterior y propone recomendaciones prácticas para mejorar los esfuerzos en materia de transformación.</w:t>
            </w:r>
          </w:p>
          <w:p w14:paraId="70041552"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67B2E7FE" w14:textId="25B2DA4B" w:rsidR="00F92BED" w:rsidRPr="00F92BED" w:rsidRDefault="00B15D9D" w:rsidP="00C4421B">
            <w:pPr>
              <w:spacing w:before="160"/>
              <w:rPr>
                <w:szCs w:val="24"/>
                <w:lang w:val="es-ES"/>
              </w:rPr>
            </w:pPr>
            <w:r w:rsidRPr="00B15D9D">
              <w:rPr>
                <w:szCs w:val="24"/>
                <w:lang w:val="es-ES"/>
              </w:rPr>
              <w:t xml:space="preserve">Se invita al Consejo a </w:t>
            </w:r>
            <w:r w:rsidRPr="00B15D9D">
              <w:rPr>
                <w:b/>
                <w:bCs/>
                <w:szCs w:val="24"/>
                <w:lang w:val="es-ES"/>
              </w:rPr>
              <w:t>examinar</w:t>
            </w:r>
            <w:r w:rsidRPr="00B15D9D">
              <w:rPr>
                <w:szCs w:val="24"/>
                <w:lang w:val="es-ES"/>
              </w:rPr>
              <w:t xml:space="preserve"> las recomendaciones formuladas en la presente contribución y a tomar las medidas necesarias, según proceda.</w:t>
            </w:r>
          </w:p>
          <w:p w14:paraId="2FDC6D44" w14:textId="77777777" w:rsidR="00FE57F6" w:rsidRPr="00B15D9D" w:rsidRDefault="00FE57F6" w:rsidP="00C4421B">
            <w:pPr>
              <w:spacing w:before="160"/>
              <w:rPr>
                <w:caps/>
                <w:sz w:val="22"/>
                <w:lang w:val="es-ES"/>
              </w:rPr>
            </w:pPr>
            <w:r w:rsidRPr="00B15D9D">
              <w:rPr>
                <w:sz w:val="22"/>
                <w:lang w:val="es-ES"/>
              </w:rPr>
              <w:t>__________________</w:t>
            </w:r>
          </w:p>
          <w:p w14:paraId="365897DB" w14:textId="77777777" w:rsidR="00FE57F6" w:rsidRPr="00B15D9D" w:rsidRDefault="00F24B71" w:rsidP="00C4421B">
            <w:pPr>
              <w:spacing w:before="160"/>
              <w:rPr>
                <w:b/>
                <w:bCs/>
                <w:sz w:val="26"/>
                <w:szCs w:val="26"/>
                <w:lang w:val="es-ES"/>
              </w:rPr>
            </w:pPr>
            <w:r w:rsidRPr="00B15D9D">
              <w:rPr>
                <w:b/>
                <w:bCs/>
                <w:sz w:val="26"/>
                <w:szCs w:val="26"/>
                <w:lang w:val="es-ES"/>
              </w:rPr>
              <w:t>Referencia</w:t>
            </w:r>
            <w:r w:rsidR="00F92BED" w:rsidRPr="00B15D9D">
              <w:rPr>
                <w:b/>
                <w:bCs/>
                <w:sz w:val="26"/>
                <w:szCs w:val="26"/>
                <w:lang w:val="es-ES"/>
              </w:rPr>
              <w:t>s</w:t>
            </w:r>
            <w:r w:rsidR="00D375E0" w:rsidRPr="00B15D9D">
              <w:rPr>
                <w:sz w:val="26"/>
                <w:szCs w:val="26"/>
                <w:lang w:val="es-ES"/>
              </w:rPr>
              <w:t xml:space="preserve"> </w:t>
            </w:r>
          </w:p>
          <w:p w14:paraId="20EF576E" w14:textId="49ED9CFC" w:rsidR="00B15D9D" w:rsidRPr="00C67E7E" w:rsidRDefault="00B15D9D" w:rsidP="00C67E7E">
            <w:pPr>
              <w:spacing w:before="80"/>
              <w:rPr>
                <w:rFonts w:asciiTheme="minorHAnsi" w:hAnsiTheme="minorHAnsi"/>
                <w:i/>
                <w:iCs/>
                <w:sz w:val="22"/>
                <w:szCs w:val="22"/>
                <w:lang w:val="es-ES"/>
              </w:rPr>
            </w:pPr>
            <w:r w:rsidRPr="00C67E7E">
              <w:rPr>
                <w:i/>
                <w:iCs/>
                <w:color w:val="000000"/>
                <w:sz w:val="22"/>
                <w:szCs w:val="22"/>
                <w:lang w:val="es-ES"/>
              </w:rPr>
              <w:t xml:space="preserve">Resoluciones del Consejo: </w:t>
            </w:r>
            <w:hyperlink r:id="rId6" w:history="1">
              <w:r w:rsidRPr="00C67E7E">
                <w:rPr>
                  <w:rStyle w:val="Hyperlink"/>
                  <w:rFonts w:asciiTheme="minorHAnsi" w:hAnsiTheme="minorHAnsi"/>
                  <w:i/>
                  <w:iCs/>
                  <w:sz w:val="22"/>
                  <w:lang w:val="es-ES"/>
                </w:rPr>
                <w:t>Resoluciones 1412,1413,1427 y 1434</w:t>
              </w:r>
            </w:hyperlink>
            <w:r w:rsidRPr="00C67E7E">
              <w:rPr>
                <w:rFonts w:asciiTheme="minorHAnsi" w:hAnsiTheme="minorHAnsi"/>
                <w:i/>
                <w:iCs/>
                <w:sz w:val="22"/>
                <w:szCs w:val="22"/>
                <w:lang w:val="es-ES"/>
              </w:rPr>
              <w:t xml:space="preserve">; </w:t>
            </w:r>
            <w:hyperlink r:id="rId7" w:history="1"/>
          </w:p>
          <w:p w14:paraId="18F9EAA9" w14:textId="7D1D4532" w:rsidR="00B15D9D" w:rsidRPr="00C67E7E" w:rsidRDefault="00B15D9D" w:rsidP="00C67E7E">
            <w:pPr>
              <w:spacing w:before="80"/>
              <w:rPr>
                <w:rFonts w:asciiTheme="minorHAnsi" w:hAnsiTheme="minorHAnsi"/>
                <w:i/>
                <w:iCs/>
                <w:sz w:val="22"/>
                <w:szCs w:val="22"/>
                <w:lang w:val="es-ES"/>
              </w:rPr>
            </w:pPr>
            <w:r w:rsidRPr="00C67E7E">
              <w:rPr>
                <w:i/>
                <w:iCs/>
                <w:color w:val="000000"/>
                <w:sz w:val="22"/>
                <w:szCs w:val="22"/>
                <w:lang w:val="es-ES"/>
              </w:rPr>
              <w:t xml:space="preserve">Documentos del Consejo: </w:t>
            </w:r>
            <w:hyperlink r:id="rId8" w:history="1">
              <w:proofErr w:type="spellStart"/>
              <w:r w:rsidRPr="00C67E7E">
                <w:rPr>
                  <w:rStyle w:val="Hyperlink"/>
                  <w:rFonts w:eastAsia="SimSun" w:hint="eastAsia"/>
                  <w:i/>
                  <w:iCs/>
                  <w:sz w:val="22"/>
                  <w:lang w:val="es-ES" w:eastAsia="zh-CN"/>
                </w:rPr>
                <w:t>C26</w:t>
              </w:r>
              <w:proofErr w:type="spellEnd"/>
              <w:r w:rsidRPr="00C67E7E">
                <w:rPr>
                  <w:rStyle w:val="Hyperlink"/>
                  <w:rFonts w:eastAsia="SimSun" w:hint="eastAsia"/>
                  <w:i/>
                  <w:iCs/>
                  <w:sz w:val="22"/>
                  <w:lang w:val="es-ES" w:eastAsia="zh-CN"/>
                </w:rPr>
                <w:t>/61</w:t>
              </w:r>
            </w:hyperlink>
            <w:r w:rsidRPr="00C67E7E">
              <w:rPr>
                <w:sz w:val="22"/>
                <w:szCs w:val="22"/>
                <w:lang w:val="es-ES"/>
              </w:rPr>
              <w:t xml:space="preserve"> </w:t>
            </w:r>
            <w:r w:rsidRPr="00C67E7E">
              <w:rPr>
                <w:i/>
                <w:iCs/>
                <w:color w:val="000000"/>
                <w:sz w:val="22"/>
                <w:szCs w:val="22"/>
                <w:lang w:val="es-ES"/>
              </w:rPr>
              <w:t xml:space="preserve">sobre la contribución de la UIT a la Iniciativa </w:t>
            </w:r>
            <w:proofErr w:type="spellStart"/>
            <w:r w:rsidRPr="00C67E7E">
              <w:rPr>
                <w:i/>
                <w:iCs/>
                <w:color w:val="000000"/>
                <w:sz w:val="22"/>
                <w:szCs w:val="22"/>
                <w:lang w:val="es-ES"/>
              </w:rPr>
              <w:t>ONU80</w:t>
            </w:r>
            <w:proofErr w:type="spellEnd"/>
            <w:r w:rsidRPr="00C67E7E">
              <w:rPr>
                <w:i/>
                <w:iCs/>
                <w:color w:val="000000"/>
                <w:sz w:val="22"/>
                <w:szCs w:val="22"/>
                <w:lang w:val="es-ES"/>
              </w:rPr>
              <w:t>;</w:t>
            </w:r>
            <w:r w:rsidRPr="00C67E7E">
              <w:rPr>
                <w:color w:val="000000"/>
                <w:sz w:val="22"/>
                <w:szCs w:val="22"/>
                <w:lang w:val="es-ES"/>
              </w:rPr>
              <w:t xml:space="preserve"> </w:t>
            </w:r>
            <w:hyperlink r:id="rId9"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/52</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0"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/62</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1"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/INF/11</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2"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/INF/13</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3"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/DL/7</w:t>
              </w:r>
            </w:hyperlink>
            <w:r w:rsidRPr="00C67E7E">
              <w:rPr>
                <w:rFonts w:cs="Calibri"/>
                <w:i/>
                <w:iCs/>
                <w:sz w:val="22"/>
                <w:szCs w:val="22"/>
                <w:lang w:val="es-ES" w:eastAsia="zh-CN"/>
              </w:rPr>
              <w:t xml:space="preserve"> y</w:t>
            </w:r>
            <w:r w:rsidRPr="00C67E7E">
              <w:rPr>
                <w:rFonts w:asciiTheme="minorHAnsi" w:hAnsiTheme="minorHAnsi" w:hint="eastAsia"/>
                <w:i/>
                <w:iCs/>
                <w:sz w:val="22"/>
                <w:szCs w:val="22"/>
                <w:lang w:val="es-ES" w:eastAsia="zh-CN"/>
              </w:rPr>
              <w:t xml:space="preserve"> </w:t>
            </w:r>
            <w:hyperlink r:id="rId14" w:history="1">
              <w:proofErr w:type="spellStart"/>
              <w:r w:rsidRPr="00C67E7E">
                <w:rPr>
                  <w:rStyle w:val="Hyperlink"/>
                  <w:rFonts w:eastAsia="SimSun" w:cs="Calibri"/>
                  <w:i/>
                  <w:iCs/>
                  <w:sz w:val="22"/>
                  <w:lang w:val="es-ES" w:eastAsia="zh-CN"/>
                </w:rPr>
                <w:t>C23</w:t>
              </w:r>
              <w:proofErr w:type="spellEnd"/>
              <w:r w:rsidRPr="00C67E7E">
                <w:rPr>
                  <w:rStyle w:val="Hyperlink"/>
                  <w:rFonts w:eastAsia="SimSun" w:cs="Calibri"/>
                  <w:i/>
                  <w:iCs/>
                  <w:sz w:val="22"/>
                  <w:lang w:val="es-ES" w:eastAsia="zh-CN"/>
                </w:rPr>
                <w:t>-ADD/INF/1</w:t>
              </w:r>
            </w:hyperlink>
            <w:r w:rsidRPr="00C67E7E">
              <w:rPr>
                <w:sz w:val="22"/>
                <w:szCs w:val="22"/>
                <w:lang w:val="es-ES"/>
              </w:rPr>
              <w:t xml:space="preserve"> </w:t>
            </w:r>
            <w:r w:rsidRPr="00C67E7E">
              <w:rPr>
                <w:i/>
                <w:iCs/>
                <w:color w:val="000000"/>
                <w:sz w:val="22"/>
                <w:szCs w:val="22"/>
                <w:lang w:val="es-ES"/>
              </w:rPr>
              <w:t>sobre la creación de una Oficina de Transformación y la confirmación de su mandato en 2023;</w:t>
            </w:r>
            <w:r w:rsidRPr="00C67E7E">
              <w:rPr>
                <w:color w:val="000000"/>
                <w:sz w:val="22"/>
                <w:szCs w:val="22"/>
                <w:lang w:val="es-ES"/>
              </w:rPr>
              <w:t xml:space="preserve"> </w:t>
            </w:r>
            <w:hyperlink r:id="rId15" w:history="1">
              <w:proofErr w:type="spellStart"/>
              <w:r w:rsidRPr="00C67E7E">
                <w:rPr>
                  <w:rStyle w:val="Hyperlink"/>
                  <w:rFonts w:eastAsia="SimSun" w:cs="Calibri"/>
                  <w:i/>
                  <w:iCs/>
                  <w:sz w:val="22"/>
                  <w:lang w:val="es-ES" w:eastAsia="zh-CN"/>
                </w:rPr>
                <w:t>C24</w:t>
              </w:r>
              <w:proofErr w:type="spellEnd"/>
              <w:r w:rsidRPr="00C67E7E">
                <w:rPr>
                  <w:rStyle w:val="Hyperlink"/>
                  <w:rFonts w:eastAsia="SimSun" w:cs="Calibri"/>
                  <w:i/>
                  <w:iCs/>
                  <w:sz w:val="22"/>
                  <w:lang w:val="es-ES" w:eastAsia="zh-CN"/>
                </w:rPr>
                <w:t>/19</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6" w:history="1">
              <w:proofErr w:type="spellStart"/>
              <w:r w:rsidRPr="00C67E7E">
                <w:rPr>
                  <w:rStyle w:val="Hyperlink"/>
                  <w:rFonts w:eastAsia="SimSun" w:cs="Calibri"/>
                  <w:i/>
                  <w:iCs/>
                  <w:sz w:val="22"/>
                  <w:lang w:val="es-ES" w:eastAsia="zh-CN"/>
                </w:rPr>
                <w:t>C24</w:t>
              </w:r>
              <w:proofErr w:type="spellEnd"/>
              <w:r w:rsidRPr="00C67E7E">
                <w:rPr>
                  <w:rStyle w:val="Hyperlink"/>
                  <w:rFonts w:eastAsia="SimSun" w:cs="Calibri"/>
                  <w:i/>
                  <w:iCs/>
                  <w:sz w:val="22"/>
                  <w:lang w:val="es-ES" w:eastAsia="zh-CN"/>
                </w:rPr>
                <w:t>/31</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7" w:history="1">
              <w:proofErr w:type="spellStart"/>
              <w:r w:rsidRPr="00C67E7E">
                <w:rPr>
                  <w:rStyle w:val="Hyperlink"/>
                  <w:rFonts w:eastAsia="SimSun" w:cs="Calibri"/>
                  <w:i/>
                  <w:iCs/>
                  <w:sz w:val="22"/>
                  <w:lang w:val="es-ES" w:eastAsia="zh-CN"/>
                </w:rPr>
                <w:t>C24</w:t>
              </w:r>
              <w:proofErr w:type="spellEnd"/>
              <w:r w:rsidRPr="00C67E7E">
                <w:rPr>
                  <w:rStyle w:val="Hyperlink"/>
                  <w:rFonts w:eastAsia="SimSun" w:cs="Calibri"/>
                  <w:i/>
                  <w:iCs/>
                  <w:sz w:val="22"/>
                  <w:lang w:val="es-ES" w:eastAsia="zh-CN"/>
                </w:rPr>
                <w:t>/52</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8" w:history="1">
              <w:proofErr w:type="spellStart"/>
              <w:r w:rsidRPr="00C67E7E">
                <w:rPr>
                  <w:rStyle w:val="Hyperlink"/>
                  <w:rFonts w:eastAsia="SimSun" w:cs="Calibri"/>
                  <w:i/>
                  <w:iCs/>
                  <w:sz w:val="22"/>
                  <w:lang w:val="es-ES" w:eastAsia="zh-CN"/>
                </w:rPr>
                <w:t>C24</w:t>
              </w:r>
              <w:proofErr w:type="spellEnd"/>
              <w:r w:rsidRPr="00C67E7E">
                <w:rPr>
                  <w:rStyle w:val="Hyperlink"/>
                  <w:rFonts w:eastAsia="SimSun" w:cs="Calibri"/>
                  <w:i/>
                  <w:iCs/>
                  <w:sz w:val="22"/>
                  <w:lang w:val="es-ES" w:eastAsia="zh-CN"/>
                </w:rPr>
                <w:t>/73</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19" w:history="1">
              <w:proofErr w:type="spellStart"/>
              <w:r w:rsidRPr="00C67E7E">
                <w:rPr>
                  <w:rStyle w:val="Hyperlink"/>
                  <w:rFonts w:eastAsia="SimSun" w:cs="Calibri"/>
                  <w:i/>
                  <w:iCs/>
                  <w:sz w:val="22"/>
                  <w:lang w:val="es-ES" w:eastAsia="zh-CN"/>
                </w:rPr>
                <w:t>C25</w:t>
              </w:r>
              <w:proofErr w:type="spellEnd"/>
              <w:r w:rsidRPr="00C67E7E">
                <w:rPr>
                  <w:rStyle w:val="Hyperlink"/>
                  <w:rFonts w:eastAsia="SimSun" w:cs="Calibri"/>
                  <w:i/>
                  <w:iCs/>
                  <w:sz w:val="22"/>
                  <w:lang w:val="es-ES" w:eastAsia="zh-CN"/>
                </w:rPr>
                <w:t>/43</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20" w:history="1">
              <w:proofErr w:type="spellStart"/>
              <w:r w:rsidRPr="00C67E7E">
                <w:rPr>
                  <w:rStyle w:val="Hyperlink"/>
                  <w:rFonts w:eastAsia="SimSun" w:cs="Calibri"/>
                  <w:i/>
                  <w:iCs/>
                  <w:sz w:val="22"/>
                  <w:lang w:val="es-ES" w:eastAsia="zh-CN"/>
                </w:rPr>
                <w:t>C25</w:t>
              </w:r>
              <w:proofErr w:type="spellEnd"/>
              <w:r w:rsidRPr="00C67E7E">
                <w:rPr>
                  <w:rStyle w:val="Hyperlink"/>
                  <w:rFonts w:eastAsia="SimSun" w:cs="Calibri"/>
                  <w:i/>
                  <w:iCs/>
                  <w:sz w:val="22"/>
                  <w:lang w:val="es-ES" w:eastAsia="zh-CN"/>
                </w:rPr>
                <w:t>/55</w:t>
              </w:r>
            </w:hyperlink>
            <w:r w:rsidRPr="00C67E7E">
              <w:rPr>
                <w:rFonts w:hint="eastAsia"/>
                <w:i/>
                <w:iCs/>
                <w:sz w:val="22"/>
                <w:szCs w:val="22"/>
                <w:lang w:val="es-ES" w:eastAsia="zh-CN"/>
              </w:rPr>
              <w:t xml:space="preserve"> </w:t>
            </w:r>
            <w:r w:rsidRPr="00C67E7E">
              <w:rPr>
                <w:rFonts w:asciiTheme="minorHAnsi" w:hAnsiTheme="minorHAnsi"/>
                <w:i/>
                <w:iCs/>
                <w:sz w:val="22"/>
                <w:szCs w:val="22"/>
                <w:lang w:val="es-ES" w:eastAsia="zh-CN"/>
              </w:rPr>
              <w:t>y</w:t>
            </w:r>
            <w:r w:rsidRPr="00C67E7E">
              <w:rPr>
                <w:rFonts w:asciiTheme="minorHAnsi" w:hAnsiTheme="minorHAnsi" w:hint="eastAsia"/>
                <w:i/>
                <w:iCs/>
                <w:sz w:val="22"/>
                <w:szCs w:val="22"/>
                <w:lang w:val="es-ES" w:eastAsia="zh-CN"/>
              </w:rPr>
              <w:t xml:space="preserve"> </w:t>
            </w:r>
            <w:hyperlink r:id="rId21" w:history="1">
              <w:proofErr w:type="spellStart"/>
              <w:r w:rsidRPr="00C67E7E">
                <w:rPr>
                  <w:rStyle w:val="Hyperlink"/>
                  <w:rFonts w:eastAsia="SimSun" w:cs="Calibri"/>
                  <w:i/>
                  <w:iCs/>
                  <w:sz w:val="22"/>
                  <w:lang w:val="es-ES" w:eastAsia="zh-CN"/>
                </w:rPr>
                <w:t>C25</w:t>
              </w:r>
              <w:proofErr w:type="spellEnd"/>
              <w:r w:rsidRPr="00C67E7E">
                <w:rPr>
                  <w:rStyle w:val="Hyperlink"/>
                  <w:rFonts w:eastAsia="SimSun" w:cs="Calibri"/>
                  <w:i/>
                  <w:iCs/>
                  <w:sz w:val="22"/>
                  <w:lang w:val="es-ES" w:eastAsia="zh-CN"/>
                </w:rPr>
                <w:t>/66</w:t>
              </w:r>
            </w:hyperlink>
            <w:r w:rsidRPr="00C67E7E">
              <w:rPr>
                <w:rFonts w:asciiTheme="minorHAnsi" w:hAnsiTheme="minorHAnsi"/>
                <w:i/>
                <w:iCs/>
                <w:sz w:val="22"/>
                <w:szCs w:val="22"/>
                <w:lang w:val="es-ES"/>
              </w:rPr>
              <w:t xml:space="preserve"> </w:t>
            </w:r>
            <w:r w:rsidRPr="00C67E7E">
              <w:rPr>
                <w:i/>
                <w:iCs/>
                <w:color w:val="000000"/>
                <w:sz w:val="22"/>
                <w:szCs w:val="22"/>
                <w:lang w:val="es-ES"/>
              </w:rPr>
              <w:t>sobre la labor relacionada con la transformación para el periodo 2024</w:t>
            </w:r>
            <w:r w:rsidRPr="00C67E7E">
              <w:rPr>
                <w:i/>
                <w:iCs/>
                <w:color w:val="000000"/>
                <w:sz w:val="22"/>
                <w:szCs w:val="22"/>
                <w:lang w:val="es-ES"/>
              </w:rPr>
              <w:noBreakHyphen/>
              <w:t>2025;</w:t>
            </w:r>
            <w:r w:rsidRPr="00C67E7E">
              <w:rPr>
                <w:color w:val="000000"/>
                <w:sz w:val="22"/>
                <w:szCs w:val="22"/>
                <w:lang w:val="es-ES"/>
              </w:rPr>
              <w:t xml:space="preserve"> </w:t>
            </w:r>
            <w:hyperlink r:id="rId22" w:history="1">
              <w:proofErr w:type="spellStart"/>
              <w:r w:rsidRPr="00C67E7E">
                <w:rPr>
                  <w:rStyle w:val="Hyperlink"/>
                  <w:rFonts w:eastAsia="SimSun" w:hint="eastAsia"/>
                  <w:i/>
                  <w:iCs/>
                  <w:sz w:val="22"/>
                  <w:lang w:val="es-ES" w:eastAsia="zh-CN"/>
                </w:rPr>
                <w:t>C26</w:t>
              </w:r>
              <w:proofErr w:type="spellEnd"/>
              <w:r w:rsidRPr="00C67E7E">
                <w:rPr>
                  <w:rStyle w:val="Hyperlink"/>
                  <w:rFonts w:eastAsia="SimSun" w:hint="eastAsia"/>
                  <w:i/>
                  <w:iCs/>
                  <w:sz w:val="22"/>
                  <w:lang w:val="es-ES" w:eastAsia="zh-CN"/>
                </w:rPr>
                <w:t>/42</w:t>
              </w:r>
            </w:hyperlink>
            <w:r w:rsidRPr="00C67E7E">
              <w:rPr>
                <w:rFonts w:asciiTheme="minorHAnsi" w:hAnsiTheme="minorHAnsi"/>
                <w:i/>
                <w:iCs/>
                <w:sz w:val="22"/>
                <w:szCs w:val="22"/>
                <w:lang w:val="es-ES"/>
              </w:rPr>
              <w:t>,</w:t>
            </w:r>
            <w:r w:rsidRPr="00C67E7E">
              <w:rPr>
                <w:rFonts w:asciiTheme="minorHAnsi" w:hAnsiTheme="minorHAnsi" w:hint="eastAsia"/>
                <w:i/>
                <w:iCs/>
                <w:sz w:val="22"/>
                <w:szCs w:val="22"/>
                <w:lang w:val="es-ES" w:eastAsia="zh-CN"/>
              </w:rPr>
              <w:t xml:space="preserve"> </w:t>
            </w:r>
            <w:hyperlink r:id="rId23" w:history="1">
              <w:proofErr w:type="spellStart"/>
              <w:r w:rsidRPr="00C67E7E">
                <w:rPr>
                  <w:rStyle w:val="Hyperlink"/>
                  <w:rFonts w:eastAsia="SimSun" w:hint="eastAsia"/>
                  <w:i/>
                  <w:iCs/>
                  <w:sz w:val="22"/>
                  <w:lang w:val="es-ES" w:eastAsia="zh-CN"/>
                </w:rPr>
                <w:t>C26</w:t>
              </w:r>
              <w:proofErr w:type="spellEnd"/>
              <w:r w:rsidRPr="00C67E7E">
                <w:rPr>
                  <w:rStyle w:val="Hyperlink"/>
                  <w:rFonts w:eastAsia="SimSun" w:hint="eastAsia"/>
                  <w:i/>
                  <w:iCs/>
                  <w:sz w:val="22"/>
                  <w:lang w:val="es-ES" w:eastAsia="zh-CN"/>
                </w:rPr>
                <w:t>/55</w:t>
              </w:r>
            </w:hyperlink>
            <w:r w:rsidRPr="00C67E7E">
              <w:rPr>
                <w:rFonts w:hint="eastAsia"/>
                <w:i/>
                <w:iCs/>
                <w:sz w:val="22"/>
                <w:szCs w:val="22"/>
                <w:lang w:val="es-ES" w:eastAsia="zh-CN"/>
              </w:rPr>
              <w:t xml:space="preserve"> </w:t>
            </w:r>
            <w:r w:rsidRPr="00C67E7E">
              <w:rPr>
                <w:rFonts w:asciiTheme="minorHAnsi" w:hAnsiTheme="minorHAnsi"/>
                <w:i/>
                <w:iCs/>
                <w:sz w:val="22"/>
                <w:szCs w:val="22"/>
                <w:lang w:val="es-ES" w:eastAsia="zh-CN"/>
              </w:rPr>
              <w:t>y</w:t>
            </w:r>
            <w:r w:rsidRPr="00C67E7E">
              <w:rPr>
                <w:rFonts w:asciiTheme="minorHAnsi" w:hAnsiTheme="minorHAnsi"/>
                <w:i/>
                <w:iCs/>
                <w:sz w:val="22"/>
                <w:szCs w:val="22"/>
                <w:lang w:val="es-ES"/>
              </w:rPr>
              <w:t xml:space="preserve"> </w:t>
            </w:r>
            <w:hyperlink r:id="rId24" w:history="1">
              <w:proofErr w:type="spellStart"/>
              <w:r w:rsidRPr="00C67E7E">
                <w:rPr>
                  <w:rStyle w:val="Hyperlink"/>
                  <w:rFonts w:eastAsia="SimSun" w:hint="eastAsia"/>
                  <w:i/>
                  <w:iCs/>
                  <w:sz w:val="22"/>
                  <w:lang w:val="es-ES" w:eastAsia="zh-CN"/>
                </w:rPr>
                <w:t>C26</w:t>
              </w:r>
              <w:proofErr w:type="spellEnd"/>
              <w:r w:rsidRPr="00C67E7E">
                <w:rPr>
                  <w:rStyle w:val="Hyperlink"/>
                  <w:rFonts w:eastAsia="SimSun" w:hint="eastAsia"/>
                  <w:i/>
                  <w:iCs/>
                  <w:sz w:val="22"/>
                  <w:lang w:val="es-ES" w:eastAsia="zh-CN"/>
                </w:rPr>
                <w:t>/62</w:t>
              </w:r>
            </w:hyperlink>
            <w:r w:rsidRPr="00C67E7E">
              <w:rPr>
                <w:sz w:val="22"/>
                <w:szCs w:val="22"/>
                <w:lang w:val="es-ES"/>
              </w:rPr>
              <w:t xml:space="preserve"> </w:t>
            </w:r>
            <w:r w:rsidRPr="00C67E7E">
              <w:rPr>
                <w:i/>
                <w:iCs/>
                <w:color w:val="000000"/>
                <w:sz w:val="22"/>
                <w:szCs w:val="22"/>
                <w:lang w:val="es-ES"/>
              </w:rPr>
              <w:t>sobre el avance en la labor de transformación y las repercusiones financieras conexas para 2026;</w:t>
            </w:r>
            <w:r w:rsidRPr="00C67E7E">
              <w:rPr>
                <w:color w:val="000000"/>
                <w:sz w:val="22"/>
                <w:szCs w:val="22"/>
                <w:lang w:val="es-ES"/>
              </w:rPr>
              <w:t xml:space="preserve"> </w:t>
            </w:r>
            <w:r w:rsidRPr="00C67E7E">
              <w:rPr>
                <w:i/>
                <w:iCs/>
                <w:color w:val="000000"/>
                <w:sz w:val="22"/>
                <w:szCs w:val="22"/>
                <w:u w:val="single"/>
                <w:lang w:val="es-ES"/>
              </w:rPr>
              <w:t>C26/22</w:t>
            </w:r>
            <w:r w:rsidRPr="00C67E7E">
              <w:rPr>
                <w:i/>
                <w:iCs/>
                <w:color w:val="000000"/>
                <w:sz w:val="22"/>
                <w:szCs w:val="22"/>
                <w:lang w:val="es-ES"/>
              </w:rPr>
              <w:t xml:space="preserve"> sobre las opiniones y recomendaciones del Comité Asesor Independiente sobre la Gestión (CAIG);</w:t>
            </w:r>
            <w:r w:rsidRPr="00C67E7E">
              <w:rPr>
                <w:color w:val="000000"/>
                <w:sz w:val="22"/>
                <w:szCs w:val="22"/>
                <w:lang w:val="es-ES"/>
              </w:rPr>
              <w:t xml:space="preserve"> </w:t>
            </w:r>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p>
          <w:p w14:paraId="46AC04C0" w14:textId="372E4D9B" w:rsidR="00B15D9D" w:rsidRPr="00C67E7E" w:rsidRDefault="00B15D9D" w:rsidP="00C67E7E">
            <w:pPr>
              <w:spacing w:before="80"/>
              <w:rPr>
                <w:rFonts w:asciiTheme="minorHAnsi" w:hAnsiTheme="minorHAnsi"/>
                <w:i/>
                <w:iCs/>
                <w:sz w:val="22"/>
                <w:szCs w:val="22"/>
                <w:lang w:val="es-ES"/>
              </w:rPr>
            </w:pPr>
            <w:r w:rsidRPr="00C67E7E">
              <w:rPr>
                <w:i/>
                <w:iCs/>
                <w:color w:val="000000"/>
                <w:sz w:val="22"/>
                <w:szCs w:val="22"/>
                <w:lang w:val="es-ES"/>
              </w:rPr>
              <w:t xml:space="preserve">Documentos del </w:t>
            </w:r>
            <w:proofErr w:type="spellStart"/>
            <w:r w:rsidRPr="00C67E7E">
              <w:rPr>
                <w:i/>
                <w:iCs/>
                <w:color w:val="000000"/>
                <w:sz w:val="22"/>
                <w:szCs w:val="22"/>
                <w:lang w:val="es-ES"/>
              </w:rPr>
              <w:t>GTC-RHF</w:t>
            </w:r>
            <w:proofErr w:type="spellEnd"/>
            <w:r w:rsidRPr="00C67E7E">
              <w:rPr>
                <w:i/>
                <w:iCs/>
                <w:color w:val="000000"/>
                <w:sz w:val="22"/>
                <w:szCs w:val="22"/>
                <w:lang w:val="es-ES"/>
              </w:rPr>
              <w:t xml:space="preserve">: </w:t>
            </w:r>
            <w:hyperlink r:id="rId43"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-19/15</w:t>
              </w:r>
            </w:hyperlink>
            <w:r w:rsidRPr="00C67E7E">
              <w:rPr>
                <w:rFonts w:asciiTheme="minorHAnsi" w:hAnsiTheme="minorHAnsi"/>
                <w:i/>
                <w:iCs/>
                <w:sz w:val="22"/>
                <w:szCs w:val="22"/>
                <w:lang w:val="es-ES"/>
              </w:rPr>
              <w:t xml:space="preserve">, </w:t>
            </w:r>
            <w:hyperlink r:id="rId44"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-21/25</w:t>
              </w:r>
            </w:hyperlink>
            <w:r w:rsidRPr="00C67E7E">
              <w:rPr>
                <w:rFonts w:asciiTheme="minorHAnsi" w:hAnsiTheme="minorHAnsi"/>
                <w:i/>
                <w:iCs/>
                <w:sz w:val="22"/>
                <w:szCs w:val="22"/>
                <w:lang w:val="es-ES"/>
              </w:rPr>
              <w:t xml:space="preserve">, </w:t>
            </w:r>
            <w:hyperlink r:id="rId45"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-22/12</w:t>
              </w:r>
            </w:hyperlink>
            <w:r w:rsidRPr="00C67E7E">
              <w:rPr>
                <w:rFonts w:asciiTheme="minorHAnsi" w:hAnsiTheme="minorHAnsi"/>
                <w:i/>
                <w:iCs/>
                <w:sz w:val="22"/>
                <w:szCs w:val="22"/>
                <w:lang w:val="es-ES"/>
              </w:rPr>
              <w:t xml:space="preserve">, </w:t>
            </w:r>
            <w:hyperlink r:id="rId46"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-22/14</w:t>
              </w:r>
            </w:hyperlink>
            <w:r w:rsidRPr="00C67E7E">
              <w:rPr>
                <w:rFonts w:asciiTheme="minorHAnsi" w:hAnsiTheme="minorHAnsi"/>
                <w:i/>
                <w:iCs/>
                <w:sz w:val="22"/>
                <w:szCs w:val="22"/>
                <w:lang w:val="es-ES"/>
              </w:rPr>
              <w:t xml:space="preserve">, </w:t>
            </w:r>
            <w:hyperlink r:id="rId47"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-22/15</w:t>
              </w:r>
            </w:hyperlink>
            <w:r w:rsidRPr="00C67E7E">
              <w:rPr>
                <w:rFonts w:asciiTheme="minorHAnsi" w:hAnsiTheme="minorHAnsi"/>
                <w:i/>
                <w:iCs/>
                <w:sz w:val="22"/>
                <w:szCs w:val="22"/>
                <w:lang w:val="es-ES"/>
              </w:rPr>
              <w:t xml:space="preserve"> </w:t>
            </w:r>
            <w:r w:rsidRPr="00C67E7E">
              <w:rPr>
                <w:rFonts w:asciiTheme="minorHAnsi" w:hAnsiTheme="minorHAnsi"/>
                <w:i/>
                <w:iCs/>
                <w:sz w:val="22"/>
                <w:szCs w:val="22"/>
                <w:lang w:val="es-ES" w:eastAsia="zh-CN"/>
              </w:rPr>
              <w:t>y</w:t>
            </w:r>
            <w:r w:rsidRPr="00C67E7E">
              <w:rPr>
                <w:rFonts w:asciiTheme="minorHAnsi" w:hAnsiTheme="minorHAnsi" w:hint="eastAsia"/>
                <w:i/>
                <w:iCs/>
                <w:sz w:val="22"/>
                <w:szCs w:val="22"/>
                <w:lang w:val="es-ES" w:eastAsia="zh-CN"/>
              </w:rPr>
              <w:t xml:space="preserve"> </w:t>
            </w:r>
            <w:hyperlink r:id="rId48" w:history="1">
              <w:proofErr w:type="spellStart"/>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-22/17</w:t>
              </w:r>
            </w:hyperlink>
            <w:r w:rsidRPr="00C67E7E">
              <w:rPr>
                <w:sz w:val="22"/>
                <w:szCs w:val="22"/>
                <w:lang w:val="es-ES"/>
              </w:rPr>
              <w:t xml:space="preserve"> </w:t>
            </w:r>
            <w:r w:rsidRPr="00C67E7E">
              <w:rPr>
                <w:i/>
                <w:iCs/>
                <w:color w:val="000000"/>
                <w:sz w:val="22"/>
                <w:szCs w:val="22"/>
                <w:lang w:val="es-ES"/>
              </w:rPr>
              <w:t xml:space="preserve">sobre los informes presentados por la Secretaria General al </w:t>
            </w:r>
            <w:proofErr w:type="spellStart"/>
            <w:r w:rsidRPr="00C67E7E">
              <w:rPr>
                <w:i/>
                <w:iCs/>
                <w:color w:val="000000"/>
                <w:sz w:val="22"/>
                <w:szCs w:val="22"/>
                <w:lang w:val="es-ES"/>
              </w:rPr>
              <w:t>GTC-RHF</w:t>
            </w:r>
            <w:proofErr w:type="spellEnd"/>
            <w:r w:rsidRPr="00C67E7E">
              <w:rPr>
                <w:i/>
                <w:iCs/>
                <w:color w:val="000000"/>
                <w:sz w:val="22"/>
                <w:szCs w:val="22"/>
                <w:lang w:val="es-ES"/>
              </w:rPr>
              <w:t>;</w:t>
            </w:r>
            <w:hyperlink r:id="rId49" w:history="1"/>
            <w:hyperlink r:id="rId50" w:history="1"/>
            <w:hyperlink r:id="rId51" w:history="1"/>
            <w:hyperlink r:id="rId52" w:history="1"/>
            <w:hyperlink r:id="rId53" w:history="1"/>
            <w:hyperlink r:id="rId54" w:history="1"/>
          </w:p>
          <w:p w14:paraId="7FC67157" w14:textId="5A391385" w:rsidR="00FE57F6" w:rsidRPr="00B15D9D" w:rsidRDefault="00B15D9D" w:rsidP="00C67E7E">
            <w:pPr>
              <w:spacing w:before="80" w:after="120"/>
              <w:rPr>
                <w:i/>
                <w:iCs/>
                <w:sz w:val="22"/>
                <w:szCs w:val="22"/>
                <w:lang w:val="es-ES"/>
              </w:rPr>
            </w:pPr>
            <w:r w:rsidRPr="00C67E7E">
              <w:rPr>
                <w:i/>
                <w:iCs/>
                <w:color w:val="000000"/>
                <w:sz w:val="22"/>
                <w:szCs w:val="22"/>
                <w:lang w:val="es-ES"/>
              </w:rPr>
              <w:t>Contribución de China sobre la transformación (</w:t>
            </w:r>
            <w:proofErr w:type="spellStart"/>
            <w:r w:rsidRPr="00C67E7E">
              <w:rPr>
                <w:sz w:val="22"/>
                <w:szCs w:val="22"/>
              </w:rPr>
              <w:fldChar w:fldCharType="begin"/>
            </w:r>
            <w:r w:rsidRPr="00C67E7E">
              <w:rPr>
                <w:sz w:val="22"/>
                <w:szCs w:val="22"/>
                <w:lang w:val="es-ES"/>
              </w:rPr>
              <w:instrText>HYPERLINK "https://www.itu.int/md/S26-CWGFHR22-C-0030/es"</w:instrText>
            </w:r>
            <w:r w:rsidRPr="00C67E7E">
              <w:rPr>
                <w:sz w:val="22"/>
                <w:szCs w:val="22"/>
              </w:rPr>
            </w:r>
            <w:r w:rsidRPr="00C67E7E">
              <w:rPr>
                <w:sz w:val="22"/>
                <w:szCs w:val="22"/>
              </w:rPr>
              <w:fldChar w:fldCharType="separate"/>
            </w:r>
            <w:r w:rsidRPr="00C67E7E">
              <w:rPr>
                <w:rStyle w:val="Hyperlink"/>
                <w:rFonts w:eastAsia="SimSun"/>
                <w:i/>
                <w:iCs/>
                <w:sz w:val="22"/>
                <w:lang w:val="es-ES" w:eastAsia="zh-CN"/>
              </w:rPr>
              <w:t>CWG</w:t>
            </w:r>
            <w:proofErr w:type="spellEnd"/>
            <w:r w:rsidRPr="00C67E7E">
              <w:rPr>
                <w:rStyle w:val="Hyperlink"/>
                <w:rFonts w:eastAsia="SimSun"/>
                <w:i/>
                <w:iCs/>
                <w:sz w:val="22"/>
                <w:lang w:val="es-ES" w:eastAsia="zh-CN"/>
              </w:rPr>
              <w:t>-</w:t>
            </w:r>
            <w:proofErr w:type="spellStart"/>
            <w:r w:rsidRPr="00C67E7E">
              <w:rPr>
                <w:rStyle w:val="Hyperlink"/>
                <w:rFonts w:eastAsia="SimSun"/>
                <w:i/>
                <w:iCs/>
                <w:sz w:val="22"/>
                <w:lang w:val="es-ES" w:eastAsia="zh-CN"/>
              </w:rPr>
              <w:t>FHR</w:t>
            </w:r>
            <w:proofErr w:type="spellEnd"/>
            <w:r w:rsidRPr="00C67E7E">
              <w:rPr>
                <w:rStyle w:val="Hyperlink"/>
                <w:rFonts w:eastAsia="SimSun"/>
                <w:i/>
                <w:iCs/>
                <w:sz w:val="22"/>
                <w:lang w:val="es-ES" w:eastAsia="zh-CN"/>
              </w:rPr>
              <w:t>-22/30</w:t>
            </w:r>
            <w:r w:rsidRPr="00C67E7E">
              <w:rPr>
                <w:sz w:val="22"/>
                <w:szCs w:val="22"/>
              </w:rPr>
              <w:fldChar w:fldCharType="end"/>
            </w:r>
            <w:r w:rsidRPr="00C67E7E">
              <w:rPr>
                <w:i/>
                <w:iCs/>
                <w:color w:val="000000"/>
                <w:sz w:val="22"/>
                <w:szCs w:val="22"/>
                <w:lang w:val="es-ES"/>
              </w:rPr>
              <w:t>)</w:t>
            </w:r>
          </w:p>
        </w:tc>
      </w:tr>
      <w:bookmarkEnd w:id="0"/>
    </w:tbl>
    <w:p w14:paraId="5D5E628F" w14:textId="77777777" w:rsidR="001559F5" w:rsidRPr="00B15D9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B15D9D">
        <w:rPr>
          <w:lang w:val="es-ES"/>
        </w:rPr>
        <w:br w:type="page"/>
      </w:r>
    </w:p>
    <w:p w14:paraId="5076C9F5" w14:textId="4529E6DD" w:rsidR="00B404FF" w:rsidRDefault="00B404FF" w:rsidP="00B404FF">
      <w:pPr>
        <w:pStyle w:val="Heading1"/>
        <w:rPr>
          <w:lang w:val="es-ES"/>
        </w:rPr>
      </w:pPr>
      <w:r w:rsidRPr="00612F9F">
        <w:rPr>
          <w:lang w:val="es-ES"/>
        </w:rPr>
        <w:lastRenderedPageBreak/>
        <w:t>1</w:t>
      </w:r>
      <w:r w:rsidRPr="00612F9F">
        <w:rPr>
          <w:lang w:val="es-ES"/>
        </w:rPr>
        <w:tab/>
        <w:t>Contexto</w:t>
      </w:r>
    </w:p>
    <w:p w14:paraId="782E910B" w14:textId="4FBAB1CC" w:rsidR="00B404FF" w:rsidRPr="00612F9F" w:rsidRDefault="00B404FF" w:rsidP="00C67E7E">
      <w:pPr>
        <w:jc w:val="both"/>
        <w:rPr>
          <w:rFonts w:eastAsia="SimSun" w:cs="Calibri"/>
          <w:szCs w:val="24"/>
          <w:lang w:val="es-ES"/>
        </w:rPr>
      </w:pPr>
      <w:r w:rsidRPr="00612F9F">
        <w:rPr>
          <w:lang w:val="es-ES"/>
        </w:rPr>
        <w:t>El equipo directivo de la UIT puso en marcha la iniciativa para la transformación en 2023, que incluía la aprobación de la creación de una Oficina de Transformación dirigida por un jefe de grado D.1 (en funciones durante un periodo limitado de 2+2 años), cuyo fin era mejorar la excelencia organizacional en la gestión administrativa, como los recursos humanos, los recursos financieros y los servicios de información (</w:t>
      </w:r>
      <w:proofErr w:type="spellStart"/>
      <w:r>
        <w:fldChar w:fldCharType="begin"/>
      </w:r>
      <w:r w:rsidRPr="00ED5F46">
        <w:rPr>
          <w:lang w:val="es-ES"/>
        </w:rPr>
        <w:instrText>HYPERLINK "https://www.itu.int/md/S23-CL-C-0052/es"</w:instrText>
      </w:r>
      <w:r>
        <w:fldChar w:fldCharType="separate"/>
      </w:r>
      <w:r w:rsidRPr="00612F9F">
        <w:rPr>
          <w:rStyle w:val="Hyperlink"/>
          <w:rFonts w:cs="Calibri"/>
          <w:szCs w:val="24"/>
          <w:lang w:val="es-ES"/>
        </w:rPr>
        <w:t>C23</w:t>
      </w:r>
      <w:proofErr w:type="spellEnd"/>
      <w:r w:rsidRPr="00612F9F">
        <w:rPr>
          <w:rStyle w:val="Hyperlink"/>
          <w:rFonts w:cs="Calibri"/>
          <w:szCs w:val="24"/>
          <w:lang w:val="es-ES"/>
        </w:rPr>
        <w:t>/52</w:t>
      </w:r>
      <w:r>
        <w:fldChar w:fldCharType="end"/>
      </w:r>
      <w:r w:rsidRPr="00612F9F">
        <w:rPr>
          <w:rFonts w:eastAsia="SimSun" w:cs="Calibri"/>
          <w:szCs w:val="24"/>
          <w:lang w:val="es-ES" w:eastAsia="zh-CN"/>
        </w:rPr>
        <w:t xml:space="preserve">, </w:t>
      </w:r>
      <w:hyperlink r:id="rId55" w:history="1">
        <w:proofErr w:type="spellStart"/>
        <w:r w:rsidRPr="00612F9F">
          <w:rPr>
            <w:rStyle w:val="Hyperlink"/>
            <w:rFonts w:eastAsia="SimSun" w:cs="Calibri"/>
            <w:szCs w:val="24"/>
            <w:lang w:val="es-ES" w:eastAsia="zh-CN"/>
          </w:rPr>
          <w:t>C23</w:t>
        </w:r>
        <w:proofErr w:type="spellEnd"/>
        <w:r w:rsidRPr="00612F9F">
          <w:rPr>
            <w:rStyle w:val="Hyperlink"/>
            <w:rFonts w:eastAsia="SimSun" w:cs="Calibri"/>
            <w:szCs w:val="24"/>
            <w:lang w:val="es-ES" w:eastAsia="zh-CN"/>
          </w:rPr>
          <w:t>/DL/7</w:t>
        </w:r>
      </w:hyperlink>
      <w:r w:rsidRPr="00612F9F">
        <w:rPr>
          <w:lang w:val="es-ES"/>
        </w:rPr>
        <w:t>). Varios Estados Miembros presentaron contribuciones y formularon activamente comentarios, en particular China, los Emiratos Árabes Unidos, Arabia Saudita, Egipto, Marruecos, la Federación de Rusia y Suiza.</w:t>
      </w:r>
      <w:hyperlink r:id="rId56" w:history="1"/>
      <w:hyperlink r:id="rId57" w:history="1"/>
    </w:p>
    <w:p w14:paraId="2D7F596B" w14:textId="5C619FE6" w:rsidR="00B404FF" w:rsidRPr="00612F9F" w:rsidRDefault="00B404FF" w:rsidP="00C67E7E">
      <w:pPr>
        <w:jc w:val="both"/>
        <w:rPr>
          <w:rFonts w:eastAsia="SimSun" w:cs="Calibri"/>
          <w:szCs w:val="24"/>
          <w:lang w:val="es-ES"/>
        </w:rPr>
      </w:pPr>
      <w:r w:rsidRPr="00612F9F">
        <w:rPr>
          <w:lang w:val="es-ES"/>
        </w:rPr>
        <w:t xml:space="preserve">En respuesta al informe preparado por la Secretaría, China presentó una propuesta a la reunión del GTC-RHF de enero de 2026, en la que destacó el avance de los esfuerzos realizados en materia de transformación desde 2023 (Documento </w:t>
      </w:r>
      <w:hyperlink r:id="rId58" w:history="1">
        <w:proofErr w:type="spellStart"/>
        <w:r w:rsidRPr="00612F9F">
          <w:rPr>
            <w:rStyle w:val="Hyperlink"/>
            <w:rFonts w:eastAsia="SimSun"/>
            <w:sz w:val="22"/>
            <w:lang w:val="es-ES" w:eastAsia="zh-CN"/>
          </w:rPr>
          <w:t>CWG</w:t>
        </w:r>
        <w:proofErr w:type="spellEnd"/>
        <w:r w:rsidRPr="00612F9F">
          <w:rPr>
            <w:rStyle w:val="Hyperlink"/>
            <w:rFonts w:eastAsia="SimSun"/>
            <w:sz w:val="22"/>
            <w:lang w:val="es-ES" w:eastAsia="zh-CN"/>
          </w:rPr>
          <w:t>-</w:t>
        </w:r>
        <w:proofErr w:type="spellStart"/>
        <w:r w:rsidRPr="00612F9F">
          <w:rPr>
            <w:rStyle w:val="Hyperlink"/>
            <w:rFonts w:eastAsia="SimSun"/>
            <w:sz w:val="22"/>
            <w:lang w:val="es-ES" w:eastAsia="zh-CN"/>
          </w:rPr>
          <w:t>FHR</w:t>
        </w:r>
        <w:proofErr w:type="spellEnd"/>
        <w:r w:rsidRPr="00612F9F">
          <w:rPr>
            <w:rStyle w:val="Hyperlink"/>
            <w:rFonts w:eastAsia="SimSun"/>
            <w:sz w:val="22"/>
            <w:lang w:val="es-ES" w:eastAsia="zh-CN"/>
          </w:rPr>
          <w:t>-22/30</w:t>
        </w:r>
      </w:hyperlink>
      <w:r w:rsidRPr="00612F9F">
        <w:rPr>
          <w:lang w:val="es-ES"/>
        </w:rPr>
        <w:t>) y formuló comentarios y opiniones al respecto. En vista de los últimos informes presentados por la Secretaría (</w:t>
      </w:r>
      <w:proofErr w:type="spellStart"/>
      <w:r>
        <w:fldChar w:fldCharType="begin"/>
      </w:r>
      <w:r w:rsidRPr="00ED5F46">
        <w:rPr>
          <w:lang w:val="es-ES"/>
        </w:rPr>
        <w:instrText>HYPERLINK "https://www.itu.int/md/S26-CL-C-0022/es"</w:instrText>
      </w:r>
      <w:r>
        <w:fldChar w:fldCharType="separate"/>
      </w:r>
      <w:r w:rsidRPr="00612F9F">
        <w:rPr>
          <w:rStyle w:val="Hyperlink"/>
          <w:rFonts w:eastAsia="SimSun" w:hint="eastAsia"/>
          <w:sz w:val="22"/>
          <w:lang w:val="es-ES" w:eastAsia="zh-CN"/>
        </w:rPr>
        <w:t>C26</w:t>
      </w:r>
      <w:proofErr w:type="spellEnd"/>
      <w:r w:rsidRPr="00612F9F">
        <w:rPr>
          <w:rStyle w:val="Hyperlink"/>
          <w:rFonts w:eastAsia="SimSun" w:hint="eastAsia"/>
          <w:sz w:val="22"/>
          <w:lang w:val="es-ES" w:eastAsia="zh-CN"/>
        </w:rPr>
        <w:t>/22</w:t>
      </w:r>
      <w:r>
        <w:fldChar w:fldCharType="end"/>
      </w:r>
      <w:r w:rsidRPr="00612F9F">
        <w:rPr>
          <w:rFonts w:asciiTheme="minorHAnsi" w:hAnsiTheme="minorHAnsi"/>
          <w:sz w:val="22"/>
          <w:szCs w:val="22"/>
          <w:lang w:val="es-ES"/>
        </w:rPr>
        <w:t>,</w:t>
      </w:r>
      <w:r w:rsidRPr="00612F9F">
        <w:rPr>
          <w:rFonts w:asciiTheme="minorHAnsi" w:hAnsiTheme="minorHAnsi" w:hint="eastAsia"/>
          <w:sz w:val="22"/>
          <w:szCs w:val="22"/>
          <w:lang w:val="es-ES" w:eastAsia="zh-CN"/>
        </w:rPr>
        <w:t xml:space="preserve"> </w:t>
      </w:r>
      <w:hyperlink r:id="rId59" w:history="1">
        <w:proofErr w:type="spellStart"/>
        <w:r w:rsidRPr="00612F9F">
          <w:rPr>
            <w:rStyle w:val="Hyperlink"/>
            <w:rFonts w:eastAsia="SimSun" w:hint="eastAsia"/>
            <w:sz w:val="22"/>
            <w:lang w:val="es-ES" w:eastAsia="zh-CN"/>
          </w:rPr>
          <w:t>C26</w:t>
        </w:r>
        <w:proofErr w:type="spellEnd"/>
        <w:r w:rsidRPr="00612F9F">
          <w:rPr>
            <w:rStyle w:val="Hyperlink"/>
            <w:rFonts w:eastAsia="SimSun" w:hint="eastAsia"/>
            <w:sz w:val="22"/>
            <w:lang w:val="es-ES" w:eastAsia="zh-CN"/>
          </w:rPr>
          <w:t>/42</w:t>
        </w:r>
      </w:hyperlink>
      <w:r w:rsidRPr="00612F9F">
        <w:rPr>
          <w:rFonts w:asciiTheme="minorHAnsi" w:hAnsiTheme="minorHAnsi"/>
          <w:sz w:val="22"/>
          <w:szCs w:val="22"/>
          <w:lang w:val="es-ES"/>
        </w:rPr>
        <w:t>,</w:t>
      </w:r>
      <w:r w:rsidRPr="00612F9F">
        <w:rPr>
          <w:rFonts w:asciiTheme="minorHAnsi" w:hAnsiTheme="minorHAnsi" w:hint="eastAsia"/>
          <w:sz w:val="22"/>
          <w:szCs w:val="22"/>
          <w:lang w:val="es-ES" w:eastAsia="zh-CN"/>
        </w:rPr>
        <w:t xml:space="preserve"> </w:t>
      </w:r>
      <w:hyperlink r:id="rId60" w:history="1">
        <w:proofErr w:type="spellStart"/>
        <w:r w:rsidRPr="00612F9F">
          <w:rPr>
            <w:rStyle w:val="Hyperlink"/>
            <w:rFonts w:eastAsia="SimSun" w:hint="eastAsia"/>
            <w:sz w:val="22"/>
            <w:lang w:val="es-ES" w:eastAsia="zh-CN"/>
          </w:rPr>
          <w:t>C26</w:t>
        </w:r>
        <w:proofErr w:type="spellEnd"/>
        <w:r w:rsidRPr="00612F9F">
          <w:rPr>
            <w:rStyle w:val="Hyperlink"/>
            <w:rFonts w:eastAsia="SimSun" w:hint="eastAsia"/>
            <w:sz w:val="22"/>
            <w:lang w:val="es-ES" w:eastAsia="zh-CN"/>
          </w:rPr>
          <w:t>/55</w:t>
        </w:r>
      </w:hyperlink>
      <w:r w:rsidRPr="00612F9F">
        <w:rPr>
          <w:rFonts w:hint="eastAsia"/>
          <w:lang w:val="es-ES" w:eastAsia="zh-CN"/>
        </w:rPr>
        <w:t xml:space="preserve"> </w:t>
      </w:r>
      <w:r>
        <w:rPr>
          <w:rFonts w:asciiTheme="minorHAnsi" w:hAnsiTheme="minorHAnsi"/>
          <w:sz w:val="22"/>
          <w:szCs w:val="22"/>
          <w:lang w:val="es-ES" w:eastAsia="zh-CN"/>
        </w:rPr>
        <w:t>y</w:t>
      </w:r>
      <w:r w:rsidRPr="00612F9F">
        <w:rPr>
          <w:rFonts w:asciiTheme="minorHAnsi" w:hAnsiTheme="minorHAnsi"/>
          <w:sz w:val="22"/>
          <w:szCs w:val="22"/>
          <w:lang w:val="es-ES"/>
        </w:rPr>
        <w:t xml:space="preserve"> </w:t>
      </w:r>
      <w:hyperlink r:id="rId61" w:history="1">
        <w:proofErr w:type="spellStart"/>
        <w:r w:rsidRPr="00612F9F">
          <w:rPr>
            <w:rStyle w:val="Hyperlink"/>
            <w:rFonts w:eastAsia="SimSun" w:hint="eastAsia"/>
            <w:sz w:val="22"/>
            <w:lang w:val="es-ES" w:eastAsia="zh-CN"/>
          </w:rPr>
          <w:t>C26</w:t>
        </w:r>
        <w:proofErr w:type="spellEnd"/>
        <w:r w:rsidRPr="00612F9F">
          <w:rPr>
            <w:rStyle w:val="Hyperlink"/>
            <w:rFonts w:eastAsia="SimSun" w:hint="eastAsia"/>
            <w:sz w:val="22"/>
            <w:lang w:val="es-ES" w:eastAsia="zh-CN"/>
          </w:rPr>
          <w:t>/62</w:t>
        </w:r>
      </w:hyperlink>
      <w:r w:rsidRPr="00612F9F">
        <w:rPr>
          <w:lang w:val="es-ES"/>
        </w:rPr>
        <w:t>), la situación actual del proceso de transformación es la siguiente</w:t>
      </w:r>
      <w:r w:rsidR="00CD6F0B">
        <w:rPr>
          <w:lang w:val="es-ES"/>
        </w:rPr>
        <w:t>:</w:t>
      </w:r>
      <w:hyperlink r:id="rId62" w:history="1"/>
      <w:hyperlink r:id="rId63" w:history="1"/>
      <w:hyperlink r:id="rId64" w:history="1"/>
      <w:hyperlink r:id="rId65" w:history="1"/>
      <w:hyperlink r:id="rId66" w:history="1"/>
    </w:p>
    <w:p w14:paraId="0996329E" w14:textId="77777777" w:rsidR="00B404FF" w:rsidRPr="00612F9F" w:rsidRDefault="00B404FF" w:rsidP="00C67E7E">
      <w:pPr>
        <w:pStyle w:val="enumlev1"/>
        <w:jc w:val="both"/>
        <w:rPr>
          <w:rFonts w:eastAsia="SimSun" w:cs="Calibri"/>
          <w:szCs w:val="24"/>
          <w:lang w:val="es-ES"/>
        </w:rPr>
      </w:pPr>
      <w:r w:rsidRPr="00612F9F">
        <w:rPr>
          <w:lang w:val="es-ES"/>
        </w:rPr>
        <w:t>1)</w:t>
      </w:r>
      <w:r w:rsidRPr="00612F9F">
        <w:rPr>
          <w:lang w:val="es-ES"/>
        </w:rPr>
        <w:tab/>
        <w:t>Alcance de la labor: El alcance de la transformación se define en términos de pilares, estrategias, hojas de ruta, esferas prioritarias e iniciativas. A fecha de abril de 2026, los principales esfuerzos de transformación habían sido objeto de cinco revisiones importantes, que ahora abarcan cinco dimensiones clave (gobernanza, miembros y socios, personas y cultura, optimización de recursos y sistemas, procesos y herramientas). El vínculo entre estas dimensiones y los dos pilares (excelencia institucional y participación estratégica) se ha abandonado.</w:t>
      </w:r>
    </w:p>
    <w:p w14:paraId="62209B95" w14:textId="77777777" w:rsidR="00B404FF" w:rsidRPr="00612F9F" w:rsidRDefault="00B404FF" w:rsidP="00C67E7E">
      <w:pPr>
        <w:pStyle w:val="enumlev1"/>
        <w:jc w:val="both"/>
        <w:rPr>
          <w:rFonts w:eastAsia="SimSun" w:cs="Calibri"/>
          <w:szCs w:val="24"/>
          <w:lang w:val="es-ES"/>
        </w:rPr>
      </w:pPr>
      <w:r w:rsidRPr="00612F9F">
        <w:rPr>
          <w:lang w:val="es-ES"/>
        </w:rPr>
        <w:t>2)</w:t>
      </w:r>
      <w:r w:rsidRPr="00612F9F">
        <w:rPr>
          <w:lang w:val="es-ES"/>
        </w:rPr>
        <w:tab/>
        <w:t>Estructura del equipo: Para abril de 2026, los equipos relacionados con la transformación habían experimentado seis cambios desde enero de 2023, fecha en la dirección superior inició los esfuerzos de transformación. En junio de 2023, el Consejo aprobó la creación de la Oficina de Transformación dirigida por un jefe de grado D.1 (en funciones durante un periodo limitado de 2+2 años). El mandato se la Oficina de Transformación se confirmó en la siguiente Sesión Adicional del Consejo de 2023 (C23-ADD/INF/1). Actualmente, la UIT tiene un Equipo de Transformación dirigido por el Oficial Superior de Transformación, un Grupo Especial de Transformación presidido por el Jefe de Administración y Finanzas y un Comité de Gobernanza de las TIC supervisado por el Vicesecretario General. El Equipo de Transformación se ha "asignado" al Oficial Jefe de Información (CIO) y también rinde cuentas al Jefe de Administración y Finanzas.</w:t>
      </w:r>
    </w:p>
    <w:p w14:paraId="17FD8836" w14:textId="1A7060F8" w:rsidR="00B404FF" w:rsidRPr="003D4E46" w:rsidRDefault="00B404FF" w:rsidP="00C67E7E">
      <w:pPr>
        <w:pStyle w:val="enumlev1"/>
        <w:jc w:val="both"/>
        <w:rPr>
          <w:rFonts w:eastAsiaTheme="minorEastAsia"/>
          <w:lang w:val="es-ES"/>
        </w:rPr>
      </w:pPr>
      <w:r w:rsidRPr="00612F9F">
        <w:rPr>
          <w:lang w:val="es-ES"/>
        </w:rPr>
        <w:t>3)</w:t>
      </w:r>
      <w:r w:rsidRPr="00612F9F">
        <w:rPr>
          <w:lang w:val="es-ES"/>
        </w:rPr>
        <w:tab/>
        <w:t xml:space="preserve">Repercusiones financieras: La principal fuente de financiación para las iniciativas de transformación consiste en las asignaciones presupuestarias y los ahorros. La mayoría de los requisitos presupuestarios para las actividades relacionadas con la transformación se centran en actualizaciones digitales para los sistemas y programas de la oficina, con información limitada sobre otros aspectos. De 2023 a 2024, se utilizaron en total 1,6 millones </w:t>
      </w:r>
      <w:r w:rsidR="00100C6A">
        <w:rPr>
          <w:lang w:val="es-ES"/>
        </w:rPr>
        <w:t>de francos suizos</w:t>
      </w:r>
      <w:r w:rsidRPr="00612F9F">
        <w:rPr>
          <w:lang w:val="es-ES"/>
        </w:rPr>
        <w:t xml:space="preserve"> procedentes de ahorros para las iniciativas de transformación, de los cuales se atribuyeron 600</w:t>
      </w:r>
      <w:r w:rsidR="00100C6A">
        <w:rPr>
          <w:lang w:val="es-ES"/>
        </w:rPr>
        <w:t> </w:t>
      </w:r>
      <w:r w:rsidRPr="00612F9F">
        <w:rPr>
          <w:lang w:val="es-ES"/>
        </w:rPr>
        <w:t xml:space="preserve">000 </w:t>
      </w:r>
      <w:r w:rsidR="00100C6A">
        <w:rPr>
          <w:lang w:val="es-ES"/>
        </w:rPr>
        <w:t>francos suizos</w:t>
      </w:r>
      <w:r w:rsidRPr="00612F9F">
        <w:rPr>
          <w:lang w:val="es-ES"/>
        </w:rPr>
        <w:t xml:space="preserve"> al proyecto de sitio web y los otros 950</w:t>
      </w:r>
      <w:r w:rsidR="00100C6A">
        <w:rPr>
          <w:lang w:val="es-ES"/>
        </w:rPr>
        <w:t> </w:t>
      </w:r>
      <w:r w:rsidRPr="00612F9F">
        <w:rPr>
          <w:lang w:val="es-ES"/>
        </w:rPr>
        <w:t xml:space="preserve">000 </w:t>
      </w:r>
      <w:r w:rsidR="00100C6A">
        <w:rPr>
          <w:lang w:val="es-ES"/>
        </w:rPr>
        <w:t>francos suizos</w:t>
      </w:r>
      <w:r w:rsidRPr="00612F9F">
        <w:rPr>
          <w:lang w:val="es-ES"/>
        </w:rPr>
        <w:t xml:space="preserve"> restantes se gastaron durante dos años en personal del equipo de transformación para respaldar la planificación, la elaboración de informes, la coordinación y la implementación. Según el plan operacional de 2026, los departamentos de la Secretaría General experimentarán una inversión estimada en 6,6 millones </w:t>
      </w:r>
      <w:r w:rsidR="00100C6A">
        <w:rPr>
          <w:lang w:val="es-ES"/>
        </w:rPr>
        <w:t>de francos suizos</w:t>
      </w:r>
      <w:r w:rsidRPr="00612F9F">
        <w:rPr>
          <w:lang w:val="es-ES"/>
        </w:rPr>
        <w:t xml:space="preserve"> en tiempo del personal dedicado a las actividades </w:t>
      </w:r>
      <w:r w:rsidRPr="00612F9F">
        <w:rPr>
          <w:lang w:val="es-ES"/>
        </w:rPr>
        <w:lastRenderedPageBreak/>
        <w:t xml:space="preserve">relacionadas con la transformación, lo que corresponde </w:t>
      </w:r>
      <w:r>
        <w:rPr>
          <w:lang w:val="es-ES"/>
        </w:rPr>
        <w:t>aproximadamente</w:t>
      </w:r>
      <w:r w:rsidRPr="00612F9F">
        <w:rPr>
          <w:lang w:val="es-ES"/>
        </w:rPr>
        <w:t xml:space="preserve"> </w:t>
      </w:r>
      <w:r>
        <w:rPr>
          <w:lang w:val="es-ES"/>
        </w:rPr>
        <w:t>a</w:t>
      </w:r>
      <w:r w:rsidRPr="00612F9F">
        <w:rPr>
          <w:lang w:val="es-ES"/>
        </w:rPr>
        <w:t>l 10,5</w:t>
      </w:r>
      <w:r w:rsidR="00100C6A">
        <w:rPr>
          <w:lang w:val="es-ES"/>
        </w:rPr>
        <w:t xml:space="preserve"> </w:t>
      </w:r>
      <w:r w:rsidRPr="00612F9F">
        <w:rPr>
          <w:lang w:val="es-ES"/>
        </w:rPr>
        <w:t xml:space="preserve">% del tiempo total del personal en el Plan Operacional. En esta sesión del Consejo, la Secretaría pide que se atribuyan 1,45 millones </w:t>
      </w:r>
      <w:r w:rsidR="00100C6A">
        <w:rPr>
          <w:lang w:val="es-ES"/>
        </w:rPr>
        <w:t>de francos suizos</w:t>
      </w:r>
      <w:r w:rsidRPr="00612F9F">
        <w:rPr>
          <w:lang w:val="es-ES"/>
        </w:rPr>
        <w:t xml:space="preserve"> a las iniciativas de transformación, en particular </w:t>
      </w:r>
      <w:r w:rsidR="00100C6A">
        <w:rPr>
          <w:lang w:val="es-ES"/>
        </w:rPr>
        <w:t xml:space="preserve">a </w:t>
      </w:r>
      <w:r w:rsidRPr="00612F9F">
        <w:rPr>
          <w:lang w:val="es-ES"/>
        </w:rPr>
        <w:t>la modernización de los principales sistemas corporativos.</w:t>
      </w:r>
    </w:p>
    <w:p w14:paraId="745F345D" w14:textId="77777777" w:rsidR="00B404FF" w:rsidRPr="003D4E46" w:rsidRDefault="00B404FF" w:rsidP="00B404FF">
      <w:pPr>
        <w:tabs>
          <w:tab w:val="clear" w:pos="567"/>
          <w:tab w:val="clear" w:pos="1134"/>
          <w:tab w:val="clear" w:pos="1701"/>
          <w:tab w:val="clear" w:pos="2268"/>
          <w:tab w:val="clear" w:pos="2835"/>
        </w:tabs>
        <w:spacing w:after="120"/>
        <w:textAlignment w:val="auto"/>
        <w:outlineLvl w:val="0"/>
        <w:rPr>
          <w:rFonts w:eastAsiaTheme="minorEastAsia"/>
          <w:b/>
          <w:sz w:val="28"/>
          <w:lang w:val="es-ES"/>
        </w:rPr>
      </w:pPr>
      <w:r w:rsidRPr="003D4E46">
        <w:rPr>
          <w:b/>
          <w:sz w:val="28"/>
          <w:lang w:val="es-ES"/>
        </w:rPr>
        <w:t>2</w:t>
      </w:r>
      <w:r w:rsidRPr="003D4E46">
        <w:rPr>
          <w:b/>
          <w:sz w:val="28"/>
          <w:lang w:val="es-ES"/>
        </w:rPr>
        <w:tab/>
        <w:t>Propuesta</w:t>
      </w:r>
    </w:p>
    <w:p w14:paraId="0368CF32" w14:textId="71D3954A" w:rsidR="00B404FF" w:rsidRPr="003D4E46" w:rsidRDefault="00B404FF" w:rsidP="00C67E7E">
      <w:pPr>
        <w:jc w:val="both"/>
        <w:rPr>
          <w:rFonts w:eastAsiaTheme="minorEastAsia"/>
          <w:lang w:val="es-ES"/>
        </w:rPr>
      </w:pPr>
      <w:r w:rsidRPr="00612F9F">
        <w:rPr>
          <w:lang w:val="es-ES"/>
        </w:rPr>
        <w:t xml:space="preserve">La transformación desempeña una función esencial para permitir que la Unión cumpla mejor su principal mandato. En su condición de organismo principal para dos paquetes de trabajo emblemáticos "de gran valor" en el marco de la Iniciativa ONU80, incluida la "Tecnología" (Documento </w:t>
      </w:r>
      <w:hyperlink r:id="rId67" w:history="1">
        <w:proofErr w:type="spellStart"/>
        <w:r w:rsidRPr="00EE4E27">
          <w:rPr>
            <w:rStyle w:val="Hyperlink"/>
            <w:rFonts w:eastAsia="SimSun" w:cs="Calibri" w:hint="eastAsia"/>
            <w:szCs w:val="24"/>
            <w:lang w:val="es-ES" w:eastAsia="zh-CN"/>
          </w:rPr>
          <w:t>C26</w:t>
        </w:r>
        <w:proofErr w:type="spellEnd"/>
        <w:r w:rsidRPr="00EE4E27">
          <w:rPr>
            <w:rStyle w:val="Hyperlink"/>
            <w:rFonts w:eastAsia="SimSun" w:cs="Calibri" w:hint="eastAsia"/>
            <w:szCs w:val="24"/>
            <w:lang w:val="es-ES" w:eastAsia="zh-CN"/>
          </w:rPr>
          <w:t>/61</w:t>
        </w:r>
      </w:hyperlink>
      <w:r w:rsidRPr="00612F9F">
        <w:rPr>
          <w:lang w:val="es-ES"/>
        </w:rPr>
        <w:t>), la UIT también tiene una importante función respecto del fomento del desarrollo de la infraestructura digital en el sistema de las Naciones Unidas. Sus propios esfuerzos de transformación proporcionarán una experiencia y un modelo valiosos para respaldar la reforma general del sistema de las Naciones Unidas</w:t>
      </w:r>
      <w:r w:rsidR="00100C6A">
        <w:rPr>
          <w:lang w:val="es-ES"/>
        </w:rPr>
        <w:t>:</w:t>
      </w:r>
      <w:hyperlink r:id="rId68" w:history="1"/>
    </w:p>
    <w:p w14:paraId="66E16AEF" w14:textId="77777777" w:rsidR="00B404FF" w:rsidRPr="00612F9F" w:rsidRDefault="00B404FF" w:rsidP="00C67E7E">
      <w:pPr>
        <w:pStyle w:val="enumlev1"/>
        <w:jc w:val="both"/>
        <w:rPr>
          <w:rFonts w:eastAsia="SimSun" w:cs="Calibri"/>
          <w:szCs w:val="24"/>
          <w:lang w:val="es-ES"/>
        </w:rPr>
      </w:pPr>
      <w:r w:rsidRPr="00612F9F">
        <w:rPr>
          <w:lang w:val="es-ES"/>
        </w:rPr>
        <w:t>1)</w:t>
      </w:r>
      <w:r w:rsidRPr="00612F9F">
        <w:rPr>
          <w:lang w:val="es-ES"/>
        </w:rPr>
        <w:tab/>
        <w:t>En el marco de las normas y reglamentos existentes, incluida la Constitución y el Convenio de la Unión, se deben realizar esfuerzos para mejorar la estabilidad y previsibilidad de las iniciativas de transformación. Se ha de reforzar la coherencia en todo el alcance operacional, la estructura del equipo y la planificación financiera. Esto incluye mejorar la transparencia en los procesos de la transformación, garantizar productos medibles y demostrar resultados tangibles por conducto de un análisis de la relación costo-beneficio a fin de optimizar la atribución de recursos e impulsar la eficiencia operacional. Estas medidas permitirán a todas las partes interesadas mantener una supervisión clara de los avances en materia de transformación.</w:t>
      </w:r>
    </w:p>
    <w:p w14:paraId="70D02E62" w14:textId="77777777" w:rsidR="00B404FF" w:rsidRPr="00612F9F" w:rsidRDefault="00B404FF" w:rsidP="00C67E7E">
      <w:pPr>
        <w:pStyle w:val="enumlev1"/>
        <w:jc w:val="both"/>
        <w:rPr>
          <w:rFonts w:eastAsia="SimSun" w:cs="Calibri"/>
          <w:szCs w:val="24"/>
          <w:lang w:val="es-ES"/>
        </w:rPr>
      </w:pPr>
      <w:r w:rsidRPr="00612F9F">
        <w:rPr>
          <w:lang w:val="es-ES"/>
        </w:rPr>
        <w:t>2)</w:t>
      </w:r>
      <w:r w:rsidRPr="00612F9F">
        <w:rPr>
          <w:lang w:val="es-ES"/>
        </w:rPr>
        <w:tab/>
        <w:t>Debe promoverse un enfoque pragmático para hacer frente a las principales preocupaciones de los Estados Miembros. Frente a las limitaciones presupuestarias constantes, la Unión debe dar prioridad a la atribución de recursos a las cuestiones principales planteadas reiteradamente por los Estados Miembros, mejorar la transparencia financiera para los temas prioritarios y establecer una metodología interna de transformación impulsada por las necesidades de los Estados Miembros, orientada a los problemas y caracterizada por objetivos claros y la sostenibilidad. Se deben presentar informes al Consejo en futuras reuniones ordinarias, haciendo énfasis en la exposición de las prioridades en materia de transformación, los recursos atribuidos y los resultados previstos.</w:t>
      </w:r>
    </w:p>
    <w:p w14:paraId="7D906474" w14:textId="77777777" w:rsidR="00B404FF" w:rsidRPr="00612F9F" w:rsidRDefault="00B404FF" w:rsidP="00C67E7E">
      <w:pPr>
        <w:pStyle w:val="enumlev1"/>
        <w:jc w:val="both"/>
        <w:rPr>
          <w:rFonts w:eastAsia="SimSun"/>
          <w:lang w:val="es-ES"/>
        </w:rPr>
      </w:pPr>
      <w:r w:rsidRPr="00612F9F">
        <w:rPr>
          <w:lang w:val="es-ES"/>
        </w:rPr>
        <w:t>3)</w:t>
      </w:r>
      <w:r w:rsidRPr="00612F9F">
        <w:rPr>
          <w:lang w:val="es-ES"/>
        </w:rPr>
        <w:tab/>
        <w:t>Se deben mejorar las capacidades de ejecución para acelerar la entrega de productos de la transformación. Sigue habiendo una brecha importante entre el diseño estratégico y la ejecución real de la Unión. Se han de establecer objetivos claros, medibles y prácticos a fin de acelerar la obtención rápida de beneficios derivados de los esfuerzos en materia de transformación.</w:t>
      </w:r>
    </w:p>
    <w:p w14:paraId="6CD3AE44" w14:textId="77777777" w:rsidR="00F92BED" w:rsidRPr="00B404FF" w:rsidRDefault="00F92BED" w:rsidP="0032202E">
      <w:pPr>
        <w:pStyle w:val="Reasons"/>
        <w:rPr>
          <w:lang w:val="es-ES"/>
        </w:rPr>
      </w:pPr>
    </w:p>
    <w:p w14:paraId="0FD148DD" w14:textId="77777777" w:rsidR="00F92BED" w:rsidRPr="00F92BED" w:rsidRDefault="00F92BED" w:rsidP="00F92BED">
      <w:pPr>
        <w:jc w:val="center"/>
      </w:pPr>
      <w:r>
        <w:t>______________</w:t>
      </w:r>
    </w:p>
    <w:sectPr w:rsidR="00F92BED" w:rsidRPr="00F92BED" w:rsidSect="00C538FC">
      <w:footerReference w:type="default" r:id="rId69"/>
      <w:headerReference w:type="first" r:id="rId70"/>
      <w:footerReference w:type="first" r:id="rId7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2EB2" w14:textId="77777777" w:rsidR="002E32C8" w:rsidRDefault="002E32C8">
      <w:r>
        <w:separator/>
      </w:r>
    </w:p>
  </w:endnote>
  <w:endnote w:type="continuationSeparator" w:id="0">
    <w:p w14:paraId="5408E5E8" w14:textId="77777777" w:rsidR="002E32C8" w:rsidRDefault="002E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60A3BDB" w14:textId="77777777" w:rsidTr="00E31DCE">
      <w:trPr>
        <w:jc w:val="center"/>
      </w:trPr>
      <w:tc>
        <w:tcPr>
          <w:tcW w:w="1803" w:type="dxa"/>
          <w:vAlign w:val="center"/>
        </w:tcPr>
        <w:p w14:paraId="773D0322" w14:textId="7E102CBC" w:rsidR="003273A4" w:rsidRDefault="002946E2" w:rsidP="003273A4">
          <w:pPr>
            <w:pStyle w:val="Header"/>
            <w:jc w:val="left"/>
            <w:rPr>
              <w:noProof/>
            </w:rPr>
          </w:pPr>
          <w:r>
            <w:rPr>
              <w:noProof/>
            </w:rPr>
            <w:t xml:space="preserve">gDoc </w:t>
          </w:r>
          <w:r w:rsidR="00185770" w:rsidRPr="00185770">
            <w:rPr>
              <w:noProof/>
            </w:rPr>
            <w:t>2600914</w:t>
          </w:r>
        </w:p>
      </w:tc>
      <w:tc>
        <w:tcPr>
          <w:tcW w:w="8261" w:type="dxa"/>
        </w:tcPr>
        <w:p w14:paraId="7AAE268F" w14:textId="5005843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85770">
            <w:rPr>
              <w:bCs/>
            </w:rPr>
            <w:t>82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1A6F66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2AD3212" w14:textId="77777777" w:rsidTr="00E31DCE">
      <w:trPr>
        <w:jc w:val="center"/>
      </w:trPr>
      <w:tc>
        <w:tcPr>
          <w:tcW w:w="1803" w:type="dxa"/>
          <w:vAlign w:val="center"/>
        </w:tcPr>
        <w:p w14:paraId="278C14DB"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408DA58" w14:textId="3EFE97E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85770">
            <w:rPr>
              <w:bCs/>
            </w:rPr>
            <w:t>82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96696AE"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F7F6" w14:textId="77777777" w:rsidR="002E32C8" w:rsidRDefault="002E32C8">
      <w:r>
        <w:t>____________________</w:t>
      </w:r>
    </w:p>
  </w:footnote>
  <w:footnote w:type="continuationSeparator" w:id="0">
    <w:p w14:paraId="20E4B0C1" w14:textId="77777777" w:rsidR="002E32C8" w:rsidRDefault="002E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971" w14:textId="77777777" w:rsidR="001559F5" w:rsidRPr="00B1560D" w:rsidRDefault="00B1560D" w:rsidP="00B1560D">
    <w:pPr>
      <w:pStyle w:val="Header"/>
    </w:pPr>
    <w:r>
      <w:rPr>
        <w:noProof/>
      </w:rPr>
      <w:drawing>
        <wp:inline distT="0" distB="0" distL="0" distR="0" wp14:anchorId="0E850DBA" wp14:editId="216C5DC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8"/>
    <w:rsid w:val="000007D1"/>
    <w:rsid w:val="0006007D"/>
    <w:rsid w:val="000773E3"/>
    <w:rsid w:val="00093EEB"/>
    <w:rsid w:val="000B0D00"/>
    <w:rsid w:val="000B7C15"/>
    <w:rsid w:val="000D1D0F"/>
    <w:rsid w:val="000E3F07"/>
    <w:rsid w:val="000F5290"/>
    <w:rsid w:val="000F5A95"/>
    <w:rsid w:val="00100C6A"/>
    <w:rsid w:val="0010165C"/>
    <w:rsid w:val="00146BFB"/>
    <w:rsid w:val="001559F5"/>
    <w:rsid w:val="00157AC4"/>
    <w:rsid w:val="0016169C"/>
    <w:rsid w:val="00185770"/>
    <w:rsid w:val="001958F5"/>
    <w:rsid w:val="001B6E2B"/>
    <w:rsid w:val="001F14A2"/>
    <w:rsid w:val="00277DEA"/>
    <w:rsid w:val="002801AA"/>
    <w:rsid w:val="002946E2"/>
    <w:rsid w:val="002C3F32"/>
    <w:rsid w:val="002C4676"/>
    <w:rsid w:val="002C70B0"/>
    <w:rsid w:val="002E32C8"/>
    <w:rsid w:val="002F3CC4"/>
    <w:rsid w:val="003032E2"/>
    <w:rsid w:val="0031300A"/>
    <w:rsid w:val="003273A4"/>
    <w:rsid w:val="0034796E"/>
    <w:rsid w:val="00373F3F"/>
    <w:rsid w:val="004571B0"/>
    <w:rsid w:val="00465C35"/>
    <w:rsid w:val="00473962"/>
    <w:rsid w:val="004B5D49"/>
    <w:rsid w:val="004D073A"/>
    <w:rsid w:val="004D3A3C"/>
    <w:rsid w:val="00513630"/>
    <w:rsid w:val="00560125"/>
    <w:rsid w:val="00585553"/>
    <w:rsid w:val="005B05A8"/>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4AE1"/>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15D9D"/>
    <w:rsid w:val="00B404FF"/>
    <w:rsid w:val="00B574DB"/>
    <w:rsid w:val="00B826C2"/>
    <w:rsid w:val="00B8298E"/>
    <w:rsid w:val="00BB6FD8"/>
    <w:rsid w:val="00BD0723"/>
    <w:rsid w:val="00BD2518"/>
    <w:rsid w:val="00BF1D1C"/>
    <w:rsid w:val="00C20C59"/>
    <w:rsid w:val="00C2727F"/>
    <w:rsid w:val="00C4421B"/>
    <w:rsid w:val="00C538FC"/>
    <w:rsid w:val="00C55B1F"/>
    <w:rsid w:val="00C67E7E"/>
    <w:rsid w:val="00CC1FAF"/>
    <w:rsid w:val="00CD6F0B"/>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9332E"/>
    <w:rsid w:val="00EB1212"/>
    <w:rsid w:val="00ED5F46"/>
    <w:rsid w:val="00ED65AB"/>
    <w:rsid w:val="00EE18E7"/>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252663"/>
  <w15:docId w15:val="{60A88F19-A5DA-449C-9441-31D4182C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C67E7E"/>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CL-C-0052/en" TargetMode="External"/><Relationship Id="rId21" Type="http://schemas.openxmlformats.org/officeDocument/2006/relationships/hyperlink" Target="https://www.itu.int/md/S25-CL-C-0066/en" TargetMode="External"/><Relationship Id="rId42" Type="http://schemas.openxmlformats.org/officeDocument/2006/relationships/hyperlink" Target="https://www.itu.int/md/S26-CL-C-0022/en" TargetMode="External"/><Relationship Id="rId47" Type="http://schemas.openxmlformats.org/officeDocument/2006/relationships/hyperlink" Target="https://www.itu.int/md/S26-CWGFHR22-C-0015/es" TargetMode="External"/><Relationship Id="rId63" Type="http://schemas.openxmlformats.org/officeDocument/2006/relationships/hyperlink" Target="https://www.itu.int/md/S26-CL-C-0022/en" TargetMode="External"/><Relationship Id="rId68" Type="http://schemas.openxmlformats.org/officeDocument/2006/relationships/hyperlink" Target="https://www.itu.int/md/S26-CL-C-0061/en" TargetMode="External"/><Relationship Id="rId2" Type="http://schemas.openxmlformats.org/officeDocument/2006/relationships/settings" Target="settings.xml"/><Relationship Id="rId16" Type="http://schemas.openxmlformats.org/officeDocument/2006/relationships/hyperlink" Target="https://www.itu.int/md/S24-CL-C-0031/es" TargetMode="External"/><Relationship Id="rId29" Type="http://schemas.openxmlformats.org/officeDocument/2006/relationships/hyperlink" Target="https://www.itu.int/md/S23-CL-INF-0013/en" TargetMode="External"/><Relationship Id="rId11" Type="http://schemas.openxmlformats.org/officeDocument/2006/relationships/hyperlink" Target="https://www.itu.int/md/S23-CL-INF-0011/es" TargetMode="External"/><Relationship Id="rId24" Type="http://schemas.openxmlformats.org/officeDocument/2006/relationships/hyperlink" Target="https://www.itu.int/md/S26-CL-C-0062/es" TargetMode="External"/><Relationship Id="rId32" Type="http://schemas.openxmlformats.org/officeDocument/2006/relationships/hyperlink" Target="https://www.itu.int/md/S24-CL-C-0019/en" TargetMode="External"/><Relationship Id="rId37" Type="http://schemas.openxmlformats.org/officeDocument/2006/relationships/hyperlink" Target="https://www.itu.int/md/S25-CL-C-0055/en" TargetMode="External"/><Relationship Id="rId40" Type="http://schemas.openxmlformats.org/officeDocument/2006/relationships/hyperlink" Target="https://www.itu.int/md/S26-CL-C-0055/en" TargetMode="External"/><Relationship Id="rId45" Type="http://schemas.openxmlformats.org/officeDocument/2006/relationships/hyperlink" Target="https://www.itu.int/md/S26-CWGFHR22-C-0012/es" TargetMode="External"/><Relationship Id="rId53" Type="http://schemas.openxmlformats.org/officeDocument/2006/relationships/hyperlink" Target="https://www.itu.int/md/S26-CWGFHR22-C-0015/en" TargetMode="External"/><Relationship Id="rId58" Type="http://schemas.openxmlformats.org/officeDocument/2006/relationships/hyperlink" Target="https://www.itu.int/md/S26-CWGFHR22-C-0030/es" TargetMode="External"/><Relationship Id="rId66" Type="http://schemas.openxmlformats.org/officeDocument/2006/relationships/hyperlink" Target="https://www.itu.int/md/S26-CL-C-0062/en" TargetMode="External"/><Relationship Id="rId5" Type="http://schemas.openxmlformats.org/officeDocument/2006/relationships/endnotes" Target="endnotes.xml"/><Relationship Id="rId61" Type="http://schemas.openxmlformats.org/officeDocument/2006/relationships/hyperlink" Target="https://www.itu.int/md/S26-CL-C-0062/es" TargetMode="External"/><Relationship Id="rId19" Type="http://schemas.openxmlformats.org/officeDocument/2006/relationships/hyperlink" Target="https://www.itu.int/md/S25-CL-C-0043/en" TargetMode="External"/><Relationship Id="rId14" Type="http://schemas.openxmlformats.org/officeDocument/2006/relationships/hyperlink" Target="https://www.itu.int/md/S23-C23ADD-INF-0001/es" TargetMode="External"/><Relationship Id="rId22" Type="http://schemas.openxmlformats.org/officeDocument/2006/relationships/hyperlink" Target="https://www.itu.int/md/S26-CL-C-0042/es" TargetMode="External"/><Relationship Id="rId27" Type="http://schemas.openxmlformats.org/officeDocument/2006/relationships/hyperlink" Target="https://www.itu.int/md/S23-CL-C-0062/en" TargetMode="External"/><Relationship Id="rId30" Type="http://schemas.openxmlformats.org/officeDocument/2006/relationships/hyperlink" Target="https://www.itu.int/md/S23-CL-230711-DL-0007/en" TargetMode="External"/><Relationship Id="rId35" Type="http://schemas.openxmlformats.org/officeDocument/2006/relationships/hyperlink" Target="https://www.itu.int/md/S24-CL-C-0073/en" TargetMode="External"/><Relationship Id="rId43" Type="http://schemas.openxmlformats.org/officeDocument/2006/relationships/hyperlink" Target="https://www.itu.int/md/S24-CWGFHR19-C-0015/es" TargetMode="External"/><Relationship Id="rId48" Type="http://schemas.openxmlformats.org/officeDocument/2006/relationships/hyperlink" Target="https://www.itu.int/md/S26-CWGFHR22-C-0017/es" TargetMode="External"/><Relationship Id="rId56" Type="http://schemas.openxmlformats.org/officeDocument/2006/relationships/hyperlink" Target="https://www.itu.int/md/S23-CL-C-0052/en" TargetMode="External"/><Relationship Id="rId64" Type="http://schemas.openxmlformats.org/officeDocument/2006/relationships/hyperlink" Target="https://www.itu.int/md/S26-CL-C-0042/en" TargetMode="External"/><Relationship Id="rId69" Type="http://schemas.openxmlformats.org/officeDocument/2006/relationships/footer" Target="footer1.xml"/><Relationship Id="rId8" Type="http://schemas.openxmlformats.org/officeDocument/2006/relationships/hyperlink" Target="https://www.itu.int/md/S26-CL-C-0061/es" TargetMode="External"/><Relationship Id="rId51" Type="http://schemas.openxmlformats.org/officeDocument/2006/relationships/hyperlink" Target="https://www.itu.int/md/S26-CWGFHR22-C-0012/en"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itu.int/md/S23-CL-INF-0013/es" TargetMode="External"/><Relationship Id="rId17" Type="http://schemas.openxmlformats.org/officeDocument/2006/relationships/hyperlink" Target="https://www.itu.int/md/S24-CL-C-0052/es" TargetMode="External"/><Relationship Id="rId25" Type="http://schemas.openxmlformats.org/officeDocument/2006/relationships/hyperlink" Target="https://www.itu.int/md/S26-CL-C-0061/en" TargetMode="External"/><Relationship Id="rId33" Type="http://schemas.openxmlformats.org/officeDocument/2006/relationships/hyperlink" Target="https://www.itu.int/md/S24-CL-C-0031/en" TargetMode="External"/><Relationship Id="rId38" Type="http://schemas.openxmlformats.org/officeDocument/2006/relationships/hyperlink" Target="https://www.itu.int/md/S25-CL-C-0066/en" TargetMode="External"/><Relationship Id="rId46" Type="http://schemas.openxmlformats.org/officeDocument/2006/relationships/hyperlink" Target="https://www.itu.int/md/S26-CWGFHR22-C-0014/es" TargetMode="External"/><Relationship Id="rId59" Type="http://schemas.openxmlformats.org/officeDocument/2006/relationships/hyperlink" Target="https://www.itu.int/md/S26-CL-C-0042/es" TargetMode="External"/><Relationship Id="rId67" Type="http://schemas.openxmlformats.org/officeDocument/2006/relationships/hyperlink" Target="https://www.itu.int/md/S26-CL-C-0061/es" TargetMode="External"/><Relationship Id="rId20" Type="http://schemas.openxmlformats.org/officeDocument/2006/relationships/hyperlink" Target="https://www.itu.int/md/S25-CL-C-0055/en" TargetMode="External"/><Relationship Id="rId41" Type="http://schemas.openxmlformats.org/officeDocument/2006/relationships/hyperlink" Target="https://www.itu.int/md/S26-CL-C-0062/en" TargetMode="External"/><Relationship Id="rId54" Type="http://schemas.openxmlformats.org/officeDocument/2006/relationships/hyperlink" Target="https://www.itu.int/md/S26-CWGFHR22-C-0017/en" TargetMode="External"/><Relationship Id="rId62" Type="http://schemas.openxmlformats.org/officeDocument/2006/relationships/hyperlink" Target="https://www.itu.int/md/S26-CWGFHR22-C-0030/en" TargetMode="External"/><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tu.int/pub/S-CONF-CL-2025/es" TargetMode="External"/><Relationship Id="rId15" Type="http://schemas.openxmlformats.org/officeDocument/2006/relationships/hyperlink" Target="https://www.itu.int/md/S24-CL-C-0019/es" TargetMode="External"/><Relationship Id="rId23" Type="http://schemas.openxmlformats.org/officeDocument/2006/relationships/hyperlink" Target="https://www.itu.int/md/S26-CL-C-0055/es" TargetMode="External"/><Relationship Id="rId28" Type="http://schemas.openxmlformats.org/officeDocument/2006/relationships/hyperlink" Target="https://www.itu.int/md/S23-CL-INF-0011/en" TargetMode="External"/><Relationship Id="rId36" Type="http://schemas.openxmlformats.org/officeDocument/2006/relationships/hyperlink" Target="https://www.itu.int/md/S25-CL-C-0043/en" TargetMode="External"/><Relationship Id="rId49" Type="http://schemas.openxmlformats.org/officeDocument/2006/relationships/hyperlink" Target="https://www.itu.int/md/S24-CWGFHR19-C-0015/en" TargetMode="External"/><Relationship Id="rId57" Type="http://schemas.openxmlformats.org/officeDocument/2006/relationships/hyperlink" Target="https://www.itu.int/md/S23-CL-230711-DL-0007/en" TargetMode="External"/><Relationship Id="rId10" Type="http://schemas.openxmlformats.org/officeDocument/2006/relationships/hyperlink" Target="https://www.itu.int/md/S23-CL-C-0062/es" TargetMode="External"/><Relationship Id="rId31" Type="http://schemas.openxmlformats.org/officeDocument/2006/relationships/hyperlink" Target="https://www.itu.int/md/S23-C23ADD-INF-0001/en" TargetMode="External"/><Relationship Id="rId44" Type="http://schemas.openxmlformats.org/officeDocument/2006/relationships/hyperlink" Target="https://www.itu.int/md/S25-CWGFHR21-C-0025/es" TargetMode="External"/><Relationship Id="rId52" Type="http://schemas.openxmlformats.org/officeDocument/2006/relationships/hyperlink" Target="https://www.itu.int/md/S26-CWGFHR22-C-0014/en" TargetMode="External"/><Relationship Id="rId60" Type="http://schemas.openxmlformats.org/officeDocument/2006/relationships/hyperlink" Target="https://www.itu.int/md/S26-CL-C-0055/es" TargetMode="External"/><Relationship Id="rId65" Type="http://schemas.openxmlformats.org/officeDocument/2006/relationships/hyperlink" Target="https://www.itu.int/md/S26-CL-C-0055/en"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md/S23-CL-C-0052/es" TargetMode="External"/><Relationship Id="rId13" Type="http://schemas.openxmlformats.org/officeDocument/2006/relationships/hyperlink" Target="https://www.itu.int/md/S23-CL-230711-DL-0007/es" TargetMode="External"/><Relationship Id="rId18" Type="http://schemas.openxmlformats.org/officeDocument/2006/relationships/hyperlink" Target="https://www.itu.int/md/S24-CL-C-0073/es" TargetMode="External"/><Relationship Id="rId39" Type="http://schemas.openxmlformats.org/officeDocument/2006/relationships/hyperlink" Target="https://www.itu.int/md/S26-CL-C-0042/en" TargetMode="External"/><Relationship Id="rId34" Type="http://schemas.openxmlformats.org/officeDocument/2006/relationships/hyperlink" Target="https://www.itu.int/md/S24-CL-C-0052/en" TargetMode="External"/><Relationship Id="rId50" Type="http://schemas.openxmlformats.org/officeDocument/2006/relationships/hyperlink" Target="https://www.itu.int/md/S25-CWGFHR21-C-0025/en" TargetMode="External"/><Relationship Id="rId55" Type="http://schemas.openxmlformats.org/officeDocument/2006/relationships/hyperlink" Target="https://www.itu.int/md/S23-CL-230711-DL-0007/es" TargetMode="External"/><Relationship Id="rId7" Type="http://schemas.openxmlformats.org/officeDocument/2006/relationships/hyperlink" Target="https://www.itu.int/pub/S-CONF-CL-2025" TargetMode="External"/><Relationship Id="rId7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3</Pages>
  <Words>1252</Words>
  <Characters>11021</Characters>
  <Application>Microsoft Office Word</Application>
  <DocSecurity>0</DocSecurity>
  <Lines>190</Lines>
  <Paragraphs>42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12231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sobre la mejora de la transformación de la UIT</dc:title>
  <dc:subject>Consejo 2026 de la UIT</dc:subject>
  <cp:keywords>C26; C2026; Council 2026; PP26</cp:keywords>
  <dc:description/>
  <cp:lastPrinted>2006-03-24T09:51:00Z</cp:lastPrinted>
  <dcterms:created xsi:type="dcterms:W3CDTF">2026-04-22T13:09:00Z</dcterms:created>
  <dcterms:modified xsi:type="dcterms:W3CDTF">2026-04-22T13:11:00Z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