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4A0" w:firstRow="1" w:lastRow="0" w:firstColumn="1" w:lastColumn="0" w:noHBand="0" w:noVBand="1"/>
      </w:tblPr>
      <w:tblGrid>
        <w:gridCol w:w="3969"/>
        <w:gridCol w:w="5245"/>
      </w:tblGrid>
      <w:tr w:rsidR="00C3714A" w14:paraId="5DF7B35A" w14:textId="77777777">
        <w:trPr>
          <w:cantSplit/>
          <w:trHeight w:val="23"/>
        </w:trPr>
        <w:tc>
          <w:tcPr>
            <w:tcW w:w="3969" w:type="dxa"/>
            <w:vMerge w:val="restart"/>
            <w:tcMar>
              <w:left w:w="0" w:type="dxa"/>
            </w:tcMar>
          </w:tcPr>
          <w:p w14:paraId="71CF634B" w14:textId="0C27CBFF" w:rsidR="00C3714A" w:rsidRPr="00F7596A" w:rsidRDefault="00656652">
            <w:pPr>
              <w:tabs>
                <w:tab w:val="left" w:pos="851"/>
              </w:tabs>
              <w:spacing w:before="0" w:line="240" w:lineRule="atLeast"/>
              <w:rPr>
                <w:b/>
                <w:bCs/>
                <w:lang w:val="fr-CH"/>
              </w:rPr>
            </w:pPr>
            <w:bookmarkStart w:id="0" w:name="dmeeting" w:colFirst="0" w:colLast="0"/>
            <w:bookmarkStart w:id="1" w:name="dnum" w:colFirst="1" w:colLast="1"/>
            <w:bookmarkStart w:id="2" w:name="_Hlk133421839"/>
            <w:r>
              <w:rPr>
                <w:rFonts w:cstheme="minorHAnsi" w:hint="eastAsia"/>
                <w:b/>
                <w:bCs/>
                <w:lang w:val="ru-RU"/>
              </w:rPr>
              <w:t>议项：</w:t>
            </w:r>
            <w:r w:rsidR="00F7596A">
              <w:rPr>
                <w:rFonts w:cstheme="minorHAnsi"/>
                <w:b/>
                <w:bCs/>
                <w:lang w:val="ru-RU"/>
              </w:rPr>
              <w:t>P</w:t>
            </w:r>
            <w:r w:rsidR="00F7596A">
              <w:rPr>
                <w:rFonts w:cstheme="minorHAnsi"/>
                <w:b/>
                <w:bCs/>
                <w:lang w:val="fr-CH"/>
              </w:rPr>
              <w:t>L 2</w:t>
            </w:r>
          </w:p>
        </w:tc>
        <w:tc>
          <w:tcPr>
            <w:tcW w:w="5245" w:type="dxa"/>
          </w:tcPr>
          <w:p w14:paraId="3C2120E5" w14:textId="0D367F53" w:rsidR="00C3714A" w:rsidRDefault="00656652">
            <w:pPr>
              <w:tabs>
                <w:tab w:val="left" w:pos="851"/>
              </w:tabs>
              <w:spacing w:before="0" w:line="240" w:lineRule="atLeast"/>
              <w:jc w:val="right"/>
              <w:rPr>
                <w:b/>
                <w:lang w:val="fr-CH"/>
              </w:rPr>
            </w:pPr>
            <w:proofErr w:type="spellStart"/>
            <w:r>
              <w:rPr>
                <w:rFonts w:cstheme="minorHAnsi"/>
                <w:b/>
                <w:bCs/>
                <w:lang w:val="ru-RU"/>
              </w:rPr>
              <w:t>文件</w:t>
            </w:r>
            <w:proofErr w:type="spellEnd"/>
            <w:r>
              <w:rPr>
                <w:rFonts w:cstheme="minorHAnsi" w:hint="eastAsia"/>
                <w:b/>
                <w:bCs/>
                <w:lang w:val="ru-RU"/>
              </w:rPr>
              <w:t xml:space="preserve"> </w:t>
            </w:r>
            <w:r>
              <w:rPr>
                <w:b/>
                <w:lang w:val="fr-CH"/>
              </w:rPr>
              <w:t>C26/</w:t>
            </w:r>
            <w:r w:rsidR="00F7596A">
              <w:rPr>
                <w:b/>
                <w:lang w:val="fr-CH"/>
              </w:rPr>
              <w:t>82</w:t>
            </w:r>
            <w:r>
              <w:rPr>
                <w:b/>
                <w:lang w:val="fr-CH"/>
              </w:rPr>
              <w:t>-C</w:t>
            </w:r>
          </w:p>
        </w:tc>
      </w:tr>
      <w:tr w:rsidR="00C3714A" w14:paraId="680772AF" w14:textId="77777777">
        <w:trPr>
          <w:cantSplit/>
        </w:trPr>
        <w:tc>
          <w:tcPr>
            <w:tcW w:w="3969" w:type="dxa"/>
            <w:vMerge/>
          </w:tcPr>
          <w:p w14:paraId="02A86C73" w14:textId="77777777" w:rsidR="00C3714A" w:rsidRDefault="00C3714A">
            <w:pPr>
              <w:tabs>
                <w:tab w:val="left" w:pos="851"/>
              </w:tabs>
              <w:spacing w:line="240" w:lineRule="atLeast"/>
              <w:rPr>
                <w:b/>
                <w:lang w:val="fr-CH"/>
              </w:rPr>
            </w:pPr>
            <w:bookmarkStart w:id="3" w:name="ddate" w:colFirst="1" w:colLast="1"/>
            <w:bookmarkEnd w:id="0"/>
            <w:bookmarkEnd w:id="1"/>
          </w:p>
        </w:tc>
        <w:tc>
          <w:tcPr>
            <w:tcW w:w="5245" w:type="dxa"/>
          </w:tcPr>
          <w:p w14:paraId="125528B5" w14:textId="1D312823" w:rsidR="00C3714A" w:rsidRDefault="00F7596A">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4</w:t>
            </w:r>
            <w:r>
              <w:rPr>
                <w:rFonts w:hint="eastAsia"/>
                <w:b/>
                <w:lang w:eastAsia="zh-CN"/>
              </w:rPr>
              <w:t>月</w:t>
            </w:r>
            <w:r>
              <w:rPr>
                <w:rFonts w:hint="eastAsia"/>
                <w:b/>
                <w:lang w:eastAsia="zh-CN"/>
              </w:rPr>
              <w:t>14</w:t>
            </w:r>
            <w:r>
              <w:rPr>
                <w:rFonts w:hint="eastAsia"/>
                <w:b/>
                <w:lang w:eastAsia="zh-CN"/>
              </w:rPr>
              <w:t>日</w:t>
            </w:r>
          </w:p>
        </w:tc>
      </w:tr>
      <w:tr w:rsidR="00C3714A" w14:paraId="59F827A7" w14:textId="77777777">
        <w:trPr>
          <w:cantSplit/>
          <w:trHeight w:val="23"/>
        </w:trPr>
        <w:tc>
          <w:tcPr>
            <w:tcW w:w="3969" w:type="dxa"/>
            <w:vMerge/>
          </w:tcPr>
          <w:p w14:paraId="00C786A2" w14:textId="77777777" w:rsidR="00C3714A" w:rsidRDefault="00C3714A">
            <w:pPr>
              <w:tabs>
                <w:tab w:val="left" w:pos="851"/>
              </w:tabs>
              <w:spacing w:line="240" w:lineRule="atLeast"/>
              <w:rPr>
                <w:b/>
              </w:rPr>
            </w:pPr>
            <w:bookmarkStart w:id="4" w:name="dorlang" w:colFirst="1" w:colLast="1"/>
            <w:bookmarkEnd w:id="3"/>
          </w:p>
        </w:tc>
        <w:tc>
          <w:tcPr>
            <w:tcW w:w="5245" w:type="dxa"/>
          </w:tcPr>
          <w:p w14:paraId="0184AD47" w14:textId="77777777" w:rsidR="00C3714A" w:rsidRDefault="00656652">
            <w:pPr>
              <w:tabs>
                <w:tab w:val="left" w:pos="851"/>
              </w:tabs>
              <w:spacing w:before="0" w:line="240" w:lineRule="atLeast"/>
              <w:jc w:val="right"/>
              <w:rPr>
                <w:b/>
                <w:lang w:eastAsia="zh-CN"/>
              </w:rPr>
            </w:pPr>
            <w:proofErr w:type="spellStart"/>
            <w:r>
              <w:rPr>
                <w:rFonts w:cstheme="minorHAnsi"/>
                <w:b/>
                <w:bCs/>
                <w:lang w:val="ru-RU"/>
              </w:rPr>
              <w:t>原文</w:t>
            </w:r>
            <w:proofErr w:type="spellEnd"/>
            <w:r>
              <w:rPr>
                <w:rFonts w:cstheme="minorHAnsi"/>
                <w:b/>
                <w:bCs/>
                <w:lang w:val="ru-RU"/>
              </w:rPr>
              <w:t>：</w:t>
            </w:r>
            <w:r>
              <w:rPr>
                <w:rFonts w:cstheme="minorHAnsi" w:hint="eastAsia"/>
                <w:b/>
                <w:bCs/>
                <w:lang w:val="en-US" w:eastAsia="zh-CN"/>
              </w:rPr>
              <w:t>中文</w:t>
            </w:r>
          </w:p>
        </w:tc>
      </w:tr>
      <w:tr w:rsidR="00C3714A" w14:paraId="231A837D" w14:textId="77777777">
        <w:trPr>
          <w:cantSplit/>
          <w:trHeight w:val="23"/>
        </w:trPr>
        <w:tc>
          <w:tcPr>
            <w:tcW w:w="3969" w:type="dxa"/>
          </w:tcPr>
          <w:p w14:paraId="2016131D" w14:textId="77777777" w:rsidR="00C3714A" w:rsidRDefault="00C3714A">
            <w:pPr>
              <w:tabs>
                <w:tab w:val="left" w:pos="851"/>
              </w:tabs>
              <w:spacing w:line="240" w:lineRule="atLeast"/>
              <w:rPr>
                <w:b/>
              </w:rPr>
            </w:pPr>
          </w:p>
        </w:tc>
        <w:tc>
          <w:tcPr>
            <w:tcW w:w="5245" w:type="dxa"/>
          </w:tcPr>
          <w:p w14:paraId="09E7F7CF" w14:textId="77777777" w:rsidR="00C3714A" w:rsidRDefault="00C3714A">
            <w:pPr>
              <w:tabs>
                <w:tab w:val="left" w:pos="851"/>
              </w:tabs>
              <w:spacing w:before="0" w:line="240" w:lineRule="atLeast"/>
              <w:jc w:val="right"/>
              <w:rPr>
                <w:b/>
              </w:rPr>
            </w:pPr>
          </w:p>
        </w:tc>
      </w:tr>
      <w:tr w:rsidR="00C3714A" w14:paraId="001C5FA4" w14:textId="77777777">
        <w:trPr>
          <w:cantSplit/>
        </w:trPr>
        <w:tc>
          <w:tcPr>
            <w:tcW w:w="9214" w:type="dxa"/>
            <w:gridSpan w:val="2"/>
            <w:tcMar>
              <w:left w:w="0" w:type="dxa"/>
            </w:tcMar>
          </w:tcPr>
          <w:p w14:paraId="4B330A3B" w14:textId="77777777" w:rsidR="00C3714A" w:rsidRDefault="00656652">
            <w:pPr>
              <w:pStyle w:val="Source"/>
              <w:spacing w:before="840"/>
              <w:jc w:val="left"/>
              <w:rPr>
                <w:sz w:val="34"/>
                <w:szCs w:val="34"/>
                <w:lang w:eastAsia="zh-CN"/>
              </w:rPr>
            </w:pPr>
            <w:bookmarkStart w:id="5" w:name="dsource" w:colFirst="0" w:colLast="0"/>
            <w:bookmarkEnd w:id="4"/>
            <w:r>
              <w:rPr>
                <w:rFonts w:cstheme="minorHAnsi" w:hint="eastAsia"/>
                <w:sz w:val="32"/>
                <w:szCs w:val="32"/>
                <w:lang w:val="en-US" w:eastAsia="zh-CN"/>
              </w:rPr>
              <w:t>中华人民共和国</w:t>
            </w:r>
            <w:r>
              <w:rPr>
                <w:rFonts w:cstheme="minorHAnsi" w:hint="eastAsia"/>
                <w:sz w:val="32"/>
                <w:szCs w:val="32"/>
                <w:lang w:val="ru-RU" w:eastAsia="zh-CN"/>
              </w:rPr>
              <w:t>的文稿</w:t>
            </w:r>
          </w:p>
        </w:tc>
      </w:tr>
      <w:tr w:rsidR="00C3714A" w14:paraId="6828DCCB" w14:textId="77777777">
        <w:trPr>
          <w:cantSplit/>
        </w:trPr>
        <w:tc>
          <w:tcPr>
            <w:tcW w:w="9214" w:type="dxa"/>
            <w:gridSpan w:val="2"/>
            <w:tcMar>
              <w:left w:w="0" w:type="dxa"/>
            </w:tcMar>
          </w:tcPr>
          <w:p w14:paraId="5B8DC0C3" w14:textId="64F16CA1" w:rsidR="00C3714A" w:rsidRDefault="00656652">
            <w:pPr>
              <w:pStyle w:val="Subtitle"/>
              <w:framePr w:hSpace="0" w:wrap="auto" w:hAnchor="text" w:xAlign="left" w:yAlign="inline"/>
              <w:rPr>
                <w:rFonts w:eastAsia="SimSun"/>
                <w:lang w:val="en-US" w:eastAsia="zh-CN"/>
              </w:rPr>
            </w:pPr>
            <w:bookmarkStart w:id="6" w:name="dtitle1" w:colFirst="0" w:colLast="0"/>
            <w:bookmarkEnd w:id="5"/>
            <w:r>
              <w:rPr>
                <w:rFonts w:eastAsia="SimSun" w:hint="eastAsia"/>
                <w:lang w:val="en-US" w:eastAsia="zh-CN"/>
              </w:rPr>
              <w:t>关于</w:t>
            </w:r>
            <w:r w:rsidR="006413ED">
              <w:rPr>
                <w:rFonts w:eastAsia="SimSun" w:hint="eastAsia"/>
                <w:lang w:val="en-US" w:eastAsia="zh-CN"/>
              </w:rPr>
              <w:t>改进</w:t>
            </w:r>
            <w:r>
              <w:rPr>
                <w:rFonts w:eastAsia="SimSun" w:hint="eastAsia"/>
                <w:lang w:val="en-US" w:eastAsia="zh-CN"/>
              </w:rPr>
              <w:t>国际电联转型</w:t>
            </w:r>
            <w:r w:rsidR="006413ED">
              <w:rPr>
                <w:rFonts w:eastAsia="SimSun" w:hint="eastAsia"/>
                <w:lang w:val="en-US" w:eastAsia="zh-CN"/>
              </w:rPr>
              <w:t>工作</w:t>
            </w:r>
            <w:r>
              <w:rPr>
                <w:rFonts w:eastAsia="SimSun" w:hint="eastAsia"/>
                <w:lang w:val="en-US" w:eastAsia="zh-CN"/>
              </w:rPr>
              <w:t>的建议</w:t>
            </w:r>
          </w:p>
        </w:tc>
      </w:tr>
      <w:tr w:rsidR="00C3714A" w14:paraId="77C9ADB7" w14:textId="77777777">
        <w:trPr>
          <w:cantSplit/>
        </w:trPr>
        <w:tc>
          <w:tcPr>
            <w:tcW w:w="9214" w:type="dxa"/>
            <w:gridSpan w:val="2"/>
            <w:tcBorders>
              <w:top w:val="single" w:sz="4" w:space="0" w:color="auto"/>
              <w:bottom w:val="single" w:sz="4" w:space="0" w:color="auto"/>
            </w:tcBorders>
            <w:tcMar>
              <w:left w:w="0" w:type="dxa"/>
            </w:tcMar>
          </w:tcPr>
          <w:p w14:paraId="02AB4BD0" w14:textId="5A63EE23" w:rsidR="00C3714A" w:rsidRDefault="00656652">
            <w:pPr>
              <w:spacing w:after="120"/>
              <w:rPr>
                <w:b/>
                <w:bCs/>
                <w:lang w:eastAsia="zh-CN"/>
              </w:rPr>
            </w:pPr>
            <w:r>
              <w:rPr>
                <w:b/>
                <w:bCs/>
                <w:lang w:eastAsia="zh-CN"/>
              </w:rPr>
              <w:t>目的</w:t>
            </w:r>
          </w:p>
          <w:p w14:paraId="00882BE7" w14:textId="77777777" w:rsidR="00C3714A" w:rsidRDefault="00656652" w:rsidP="009A1D56">
            <w:pPr>
              <w:spacing w:after="120"/>
              <w:ind w:firstLineChars="200" w:firstLine="480"/>
              <w:jc w:val="both"/>
              <w:rPr>
                <w:rFonts w:asciiTheme="majorEastAsia" w:eastAsiaTheme="majorEastAsia" w:hAnsiTheme="majorEastAsia"/>
                <w:lang w:val="en-US" w:eastAsia="zh-CN"/>
              </w:rPr>
            </w:pPr>
            <w:r>
              <w:rPr>
                <w:rFonts w:ascii="Segoe UI" w:eastAsia="Segoe UI" w:hAnsi="Segoe UI" w:cs="Segoe UI"/>
                <w:color w:val="0F1115"/>
                <w:szCs w:val="24"/>
                <w:shd w:val="clear" w:color="auto" w:fill="FFFFFF"/>
                <w:lang w:eastAsia="zh-CN"/>
              </w:rPr>
              <w:t>在当前联合国体系深刻调整、资源约束持续加剧、数字技术加速演进的背景下，转型对国际电</w:t>
            </w:r>
            <w:proofErr w:type="gramStart"/>
            <w:r>
              <w:rPr>
                <w:rFonts w:ascii="Segoe UI" w:eastAsia="Segoe UI" w:hAnsi="Segoe UI" w:cs="Segoe UI"/>
                <w:color w:val="0F1115"/>
                <w:szCs w:val="24"/>
                <w:shd w:val="clear" w:color="auto" w:fill="FFFFFF"/>
                <w:lang w:eastAsia="zh-CN"/>
              </w:rPr>
              <w:t>联更好</w:t>
            </w:r>
            <w:proofErr w:type="gramEnd"/>
            <w:r>
              <w:rPr>
                <w:rFonts w:ascii="Segoe UI" w:eastAsia="Segoe UI" w:hAnsi="Segoe UI" w:cs="Segoe UI"/>
                <w:color w:val="0F1115"/>
                <w:szCs w:val="24"/>
                <w:shd w:val="clear" w:color="auto" w:fill="FFFFFF"/>
                <w:lang w:eastAsia="zh-CN"/>
              </w:rPr>
              <w:t>履行核心授权具有重要作用。同时，国际电联自身的转型实践也将为其支持联合国系统改革提供有益经验和示范。本文结合国际电联参与</w:t>
            </w:r>
            <w:r>
              <w:rPr>
                <w:rFonts w:ascii="Segoe UI" w:hAnsi="Segoe UI" w:cs="Segoe UI" w:hint="eastAsia"/>
                <w:color w:val="0F1115"/>
                <w:szCs w:val="24"/>
                <w:shd w:val="clear" w:color="auto" w:fill="FFFFFF"/>
                <w:lang w:eastAsia="zh-CN"/>
              </w:rPr>
              <w:t>“</w:t>
            </w:r>
            <w:r>
              <w:rPr>
                <w:rFonts w:ascii="Segoe UI" w:eastAsia="Segoe UI" w:hAnsi="Segoe UI" w:cs="Segoe UI"/>
                <w:color w:val="0F1115"/>
                <w:szCs w:val="24"/>
                <w:shd w:val="clear" w:color="auto" w:fill="FFFFFF"/>
                <w:lang w:eastAsia="zh-CN"/>
              </w:rPr>
              <w:t>联合国80</w:t>
            </w:r>
            <w:r>
              <w:rPr>
                <w:rFonts w:ascii="Segoe UI" w:hAnsi="Segoe UI" w:cs="Segoe UI" w:hint="eastAsia"/>
                <w:color w:val="0F1115"/>
                <w:szCs w:val="24"/>
                <w:shd w:val="clear" w:color="auto" w:fill="FFFFFF"/>
                <w:lang w:val="en-US" w:eastAsia="zh-CN"/>
              </w:rPr>
              <w:t>周年</w:t>
            </w:r>
            <w:r>
              <w:rPr>
                <w:rFonts w:ascii="Segoe UI" w:eastAsia="Segoe UI" w:hAnsi="Segoe UI" w:cs="Segoe UI"/>
                <w:color w:val="0F1115"/>
                <w:szCs w:val="24"/>
                <w:shd w:val="clear" w:color="auto" w:fill="FFFFFF"/>
                <w:lang w:eastAsia="zh-CN"/>
              </w:rPr>
              <w:t>改革</w:t>
            </w:r>
            <w:r>
              <w:rPr>
                <w:rFonts w:ascii="Segoe UI" w:hAnsi="Segoe UI" w:cs="Segoe UI" w:hint="eastAsia"/>
                <w:color w:val="0F1115"/>
                <w:szCs w:val="24"/>
                <w:shd w:val="clear" w:color="auto" w:fill="FFFFFF"/>
                <w:lang w:val="en-US" w:eastAsia="zh-CN"/>
              </w:rPr>
              <w:t>倡议”</w:t>
            </w:r>
            <w:r>
              <w:rPr>
                <w:rFonts w:ascii="Segoe UI" w:eastAsia="Segoe UI" w:hAnsi="Segoe UI" w:cs="Segoe UI"/>
                <w:color w:val="0F1115"/>
                <w:szCs w:val="24"/>
                <w:shd w:val="clear" w:color="auto" w:fill="FFFFFF"/>
                <w:lang w:eastAsia="zh-CN"/>
              </w:rPr>
              <w:t>的背景，在系统梳理其</w:t>
            </w:r>
            <w:r>
              <w:rPr>
                <w:rFonts w:ascii="Segoe UI" w:hAnsi="Segoe UI" w:cs="Segoe UI" w:hint="eastAsia"/>
                <w:color w:val="0F1115"/>
                <w:szCs w:val="24"/>
                <w:shd w:val="clear" w:color="auto" w:fill="FFFFFF"/>
                <w:lang w:val="en-US" w:eastAsia="zh-CN"/>
              </w:rPr>
              <w:t>前期</w:t>
            </w:r>
            <w:r>
              <w:rPr>
                <w:rFonts w:ascii="Segoe UI" w:eastAsia="Segoe UI" w:hAnsi="Segoe UI" w:cs="Segoe UI"/>
                <w:color w:val="0F1115"/>
                <w:szCs w:val="24"/>
                <w:shd w:val="clear" w:color="auto" w:fill="FFFFFF"/>
                <w:lang w:eastAsia="zh-CN"/>
              </w:rPr>
              <w:t>工作进展的基础上，</w:t>
            </w:r>
            <w:r>
              <w:rPr>
                <w:rFonts w:ascii="Segoe UI" w:hAnsi="Segoe UI" w:cs="Segoe UI" w:hint="eastAsia"/>
                <w:color w:val="0F1115"/>
                <w:szCs w:val="24"/>
                <w:shd w:val="clear" w:color="auto" w:fill="FFFFFF"/>
                <w:lang w:val="en-US" w:eastAsia="zh-CN"/>
              </w:rPr>
              <w:t>对转型工作提出</w:t>
            </w:r>
            <w:r>
              <w:rPr>
                <w:rFonts w:ascii="Segoe UI" w:eastAsia="Segoe UI" w:hAnsi="Segoe UI" w:cs="Segoe UI"/>
                <w:color w:val="0F1115"/>
                <w:szCs w:val="24"/>
                <w:shd w:val="clear" w:color="auto" w:fill="FFFFFF"/>
                <w:lang w:eastAsia="zh-CN"/>
              </w:rPr>
              <w:t>改进建议。</w:t>
            </w:r>
          </w:p>
          <w:p w14:paraId="0308FF63" w14:textId="77777777" w:rsidR="00C3714A" w:rsidRDefault="00656652">
            <w:pPr>
              <w:spacing w:after="120"/>
              <w:rPr>
                <w:b/>
                <w:bCs/>
                <w:lang w:eastAsia="zh-CN"/>
              </w:rPr>
            </w:pPr>
            <w:r>
              <w:rPr>
                <w:b/>
                <w:bCs/>
                <w:lang w:eastAsia="zh-CN"/>
              </w:rPr>
              <w:t>理事会需采取的行动</w:t>
            </w:r>
          </w:p>
          <w:p w14:paraId="0B3A2180" w14:textId="117F0038" w:rsidR="00C3714A" w:rsidRDefault="00656652" w:rsidP="009A1D56">
            <w:pPr>
              <w:spacing w:after="120"/>
              <w:ind w:firstLineChars="200" w:firstLine="480"/>
              <w:rPr>
                <w:rFonts w:asciiTheme="majorEastAsia" w:eastAsiaTheme="majorEastAsia" w:hAnsiTheme="majorEastAsia"/>
                <w:lang w:eastAsia="zh-CN"/>
              </w:rPr>
            </w:pPr>
            <w:r>
              <w:rPr>
                <w:rFonts w:ascii="SimSun" w:hAnsi="SimSun" w:cstheme="minorHAnsi" w:hint="eastAsia"/>
                <w:szCs w:val="24"/>
                <w:lang w:val="en-US" w:eastAsia="zh-CN"/>
              </w:rPr>
              <w:t>请理事会酌情</w:t>
            </w:r>
            <w:r w:rsidR="006413ED" w:rsidRPr="006413ED">
              <w:rPr>
                <w:rFonts w:ascii="SimSun" w:hAnsi="SimSun" w:cstheme="minorHAnsi" w:hint="eastAsia"/>
                <w:b/>
                <w:bCs/>
                <w:szCs w:val="24"/>
                <w:lang w:val="en-US" w:eastAsia="zh-CN"/>
              </w:rPr>
              <w:t>审议</w:t>
            </w:r>
            <w:r w:rsidR="006413ED" w:rsidRPr="006413ED">
              <w:rPr>
                <w:rFonts w:ascii="SimSun" w:hAnsi="SimSun" w:cstheme="minorHAnsi" w:hint="eastAsia"/>
                <w:szCs w:val="24"/>
                <w:lang w:val="en-US" w:eastAsia="zh-CN"/>
              </w:rPr>
              <w:t>本</w:t>
            </w:r>
            <w:r>
              <w:rPr>
                <w:rFonts w:ascii="SimSun" w:hAnsi="SimSun" w:cstheme="minorHAnsi" w:hint="eastAsia"/>
                <w:szCs w:val="24"/>
                <w:lang w:val="en-US" w:eastAsia="zh-CN"/>
              </w:rPr>
              <w:t>文稿</w:t>
            </w:r>
            <w:r w:rsidR="006413ED">
              <w:rPr>
                <w:rFonts w:ascii="SimSun" w:hAnsi="SimSun" w:cstheme="minorHAnsi" w:hint="eastAsia"/>
                <w:szCs w:val="24"/>
                <w:lang w:val="en-US" w:eastAsia="zh-CN"/>
              </w:rPr>
              <w:t>中的</w:t>
            </w:r>
            <w:r>
              <w:rPr>
                <w:rFonts w:ascii="SimSun" w:hAnsi="SimSun" w:cstheme="minorHAnsi" w:hint="eastAsia"/>
                <w:szCs w:val="24"/>
                <w:lang w:val="en-US" w:eastAsia="zh-CN"/>
              </w:rPr>
              <w:t>建议并采取必要行动。</w:t>
            </w:r>
          </w:p>
          <w:p w14:paraId="5023D61E" w14:textId="77777777" w:rsidR="00C3714A" w:rsidRDefault="00656652">
            <w:pPr>
              <w:spacing w:after="120"/>
              <w:rPr>
                <w:rFonts w:ascii="SimSun" w:hAnsi="SimSun" w:cstheme="minorHAnsi"/>
                <w:b/>
                <w:bCs/>
                <w:sz w:val="26"/>
                <w:szCs w:val="26"/>
                <w:lang w:eastAsia="zh-CN"/>
              </w:rPr>
            </w:pPr>
            <w:r>
              <w:rPr>
                <w:rFonts w:ascii="SimSun" w:hAnsi="SimSun" w:cstheme="minorHAnsi"/>
                <w:b/>
                <w:bCs/>
                <w:sz w:val="26"/>
                <w:szCs w:val="26"/>
                <w:lang w:eastAsia="zh-CN"/>
              </w:rPr>
              <w:t>__________________</w:t>
            </w:r>
          </w:p>
          <w:p w14:paraId="09DA1CC8" w14:textId="77777777" w:rsidR="00C3714A" w:rsidRDefault="00656652">
            <w:pPr>
              <w:spacing w:after="120"/>
              <w:rPr>
                <w:b/>
                <w:bCs/>
                <w:lang w:eastAsia="zh-CN"/>
              </w:rPr>
            </w:pPr>
            <w:r>
              <w:rPr>
                <w:rFonts w:hint="eastAsia"/>
                <w:b/>
                <w:bCs/>
                <w:lang w:eastAsia="zh-CN"/>
              </w:rPr>
              <w:t>参考文件</w:t>
            </w:r>
          </w:p>
          <w:p w14:paraId="151E8C22" w14:textId="7CC983CF" w:rsidR="006413ED" w:rsidRDefault="00656652" w:rsidP="006413ED">
            <w:pPr>
              <w:tabs>
                <w:tab w:val="clear" w:pos="794"/>
                <w:tab w:val="clear" w:pos="1191"/>
                <w:tab w:val="clear" w:pos="1588"/>
                <w:tab w:val="clear" w:pos="1985"/>
                <w:tab w:val="left" w:pos="567"/>
                <w:tab w:val="left" w:pos="1134"/>
                <w:tab w:val="left" w:pos="1701"/>
                <w:tab w:val="left" w:pos="2268"/>
                <w:tab w:val="left" w:pos="2835"/>
              </w:tabs>
              <w:spacing w:after="60"/>
              <w:ind w:firstLineChars="200" w:firstLine="480"/>
              <w:rPr>
                <w:rStyle w:val="Hyperlink"/>
                <w:rFonts w:eastAsia="STKaiti" w:cs="Calibri"/>
                <w:color w:val="auto"/>
                <w:sz w:val="22"/>
                <w:szCs w:val="22"/>
                <w:lang w:eastAsia="zh-CN"/>
              </w:rPr>
            </w:pPr>
            <w:hyperlink r:id="rId7" w:history="1">
              <w:r w:rsidRPr="00B91EB5">
                <w:rPr>
                  <w:rStyle w:val="Hyperlink"/>
                  <w:rFonts w:eastAsia="STKaiti" w:cs="Calibri"/>
                  <w:color w:val="000000" w:themeColor="text1"/>
                  <w:sz w:val="22"/>
                  <w:szCs w:val="22"/>
                  <w:lang w:eastAsia="zh-CN"/>
                </w:rPr>
                <w:t>理事会</w:t>
              </w:r>
              <w:r w:rsidRPr="00B91EB5">
                <w:rPr>
                  <w:rStyle w:val="Hyperlink"/>
                  <w:rFonts w:eastAsia="STKaiti" w:cs="Calibri" w:hint="eastAsia"/>
                  <w:color w:val="000000" w:themeColor="text1"/>
                  <w:sz w:val="22"/>
                  <w:szCs w:val="22"/>
                  <w:lang w:val="en-US" w:eastAsia="zh-CN"/>
                </w:rPr>
                <w:t>决议：</w:t>
              </w:r>
              <w:r w:rsidRPr="009A1D56">
                <w:rPr>
                  <w:rStyle w:val="Hyperlink"/>
                  <w:rFonts w:eastAsia="STKaiti" w:cs="Calibri"/>
                  <w:sz w:val="22"/>
                  <w:szCs w:val="22"/>
                  <w:lang w:eastAsia="zh-CN"/>
                </w:rPr>
                <w:t>第</w:t>
              </w:r>
              <w:r w:rsidRPr="009A1D56">
                <w:rPr>
                  <w:rStyle w:val="Hyperlink"/>
                  <w:rFonts w:eastAsia="STKaiti" w:cs="Calibri"/>
                  <w:sz w:val="22"/>
                  <w:szCs w:val="22"/>
                  <w:lang w:eastAsia="zh-CN"/>
                </w:rPr>
                <w:t>1412</w:t>
              </w:r>
              <w:r w:rsidRPr="009A1D56">
                <w:rPr>
                  <w:rStyle w:val="Hyperlink"/>
                  <w:rFonts w:eastAsia="STKaiti" w:cs="Calibri"/>
                  <w:sz w:val="22"/>
                  <w:szCs w:val="22"/>
                  <w:lang w:eastAsia="zh-CN"/>
                </w:rPr>
                <w:t>、</w:t>
              </w:r>
              <w:r w:rsidRPr="009A1D56">
                <w:rPr>
                  <w:rStyle w:val="Hyperlink"/>
                  <w:rFonts w:eastAsia="STKaiti" w:cs="Calibri"/>
                  <w:sz w:val="22"/>
                  <w:szCs w:val="22"/>
                  <w:lang w:eastAsia="zh-CN"/>
                </w:rPr>
                <w:t>1413</w:t>
              </w:r>
              <w:r w:rsidRPr="009A1D56">
                <w:rPr>
                  <w:rStyle w:val="Hyperlink"/>
                  <w:rFonts w:eastAsia="STKaiti" w:cs="Calibri"/>
                  <w:sz w:val="22"/>
                  <w:szCs w:val="22"/>
                  <w:lang w:eastAsia="zh-CN"/>
                </w:rPr>
                <w:t>、</w:t>
              </w:r>
              <w:r w:rsidRPr="009A1D56">
                <w:rPr>
                  <w:rStyle w:val="Hyperlink"/>
                  <w:rFonts w:eastAsia="STKaiti" w:cs="Calibri" w:hint="eastAsia"/>
                  <w:sz w:val="22"/>
                  <w:szCs w:val="22"/>
                  <w:lang w:eastAsia="zh-CN"/>
                </w:rPr>
                <w:t>1427</w:t>
              </w:r>
              <w:r w:rsidRPr="009A1D56">
                <w:rPr>
                  <w:rStyle w:val="Hyperlink"/>
                  <w:rFonts w:eastAsia="STKaiti" w:cs="Calibri"/>
                  <w:sz w:val="22"/>
                  <w:szCs w:val="22"/>
                  <w:lang w:eastAsia="zh-CN"/>
                </w:rPr>
                <w:t>和</w:t>
              </w:r>
              <w:r w:rsidRPr="009A1D56">
                <w:rPr>
                  <w:rStyle w:val="Hyperlink"/>
                  <w:rFonts w:eastAsia="STKaiti" w:cs="Calibri" w:hint="eastAsia"/>
                  <w:sz w:val="22"/>
                  <w:szCs w:val="22"/>
                  <w:lang w:eastAsia="zh-CN"/>
                </w:rPr>
                <w:t>1434</w:t>
              </w:r>
              <w:r w:rsidRPr="009A1D56">
                <w:rPr>
                  <w:rStyle w:val="Hyperlink"/>
                  <w:rFonts w:eastAsia="STKaiti" w:cs="Calibri" w:hint="eastAsia"/>
                  <w:sz w:val="22"/>
                  <w:szCs w:val="22"/>
                  <w:lang w:eastAsia="zh-CN"/>
                </w:rPr>
                <w:t>号决议</w:t>
              </w:r>
            </w:hyperlink>
            <w:r w:rsidRPr="009A1D56">
              <w:rPr>
                <w:rStyle w:val="Hyperlink"/>
                <w:rFonts w:eastAsia="STKaiti" w:cs="Calibri" w:hint="eastAsia"/>
                <w:color w:val="auto"/>
                <w:sz w:val="22"/>
                <w:szCs w:val="22"/>
                <w:lang w:eastAsia="zh-CN"/>
              </w:rPr>
              <w:t>；</w:t>
            </w:r>
          </w:p>
          <w:p w14:paraId="47604A83" w14:textId="134DF37F" w:rsidR="00B91EB5" w:rsidRDefault="00656652" w:rsidP="006413ED">
            <w:pPr>
              <w:tabs>
                <w:tab w:val="clear" w:pos="794"/>
                <w:tab w:val="clear" w:pos="1191"/>
                <w:tab w:val="clear" w:pos="1588"/>
                <w:tab w:val="clear" w:pos="1985"/>
                <w:tab w:val="left" w:pos="567"/>
                <w:tab w:val="left" w:pos="1134"/>
                <w:tab w:val="left" w:pos="1701"/>
                <w:tab w:val="left" w:pos="2268"/>
                <w:tab w:val="left" w:pos="2835"/>
              </w:tabs>
              <w:spacing w:after="60"/>
              <w:ind w:firstLineChars="200" w:firstLine="480"/>
              <w:rPr>
                <w:rStyle w:val="Hyperlink"/>
                <w:rFonts w:eastAsia="STKaiti"/>
                <w:color w:val="auto"/>
                <w:sz w:val="22"/>
                <w:szCs w:val="22"/>
                <w:lang w:val="en-US" w:eastAsia="zh-CN"/>
              </w:rPr>
            </w:pPr>
            <w:hyperlink r:id="rId8" w:history="1">
              <w:r w:rsidRPr="009A1D56">
                <w:rPr>
                  <w:rStyle w:val="Hyperlink"/>
                  <w:rFonts w:eastAsia="STKaiti"/>
                  <w:color w:val="auto"/>
                  <w:sz w:val="22"/>
                  <w:szCs w:val="22"/>
                  <w:lang w:eastAsia="zh-CN"/>
                </w:rPr>
                <w:t>理事会</w:t>
              </w:r>
            </w:hyperlink>
            <w:r w:rsidRPr="009A1D56">
              <w:rPr>
                <w:rStyle w:val="Hyperlink"/>
                <w:rFonts w:eastAsia="STKaiti" w:hint="eastAsia"/>
                <w:color w:val="auto"/>
                <w:sz w:val="22"/>
                <w:szCs w:val="22"/>
                <w:lang w:val="en-US" w:eastAsia="zh-CN"/>
              </w:rPr>
              <w:t>文件：国际电联对联合国</w:t>
            </w:r>
            <w:r w:rsidRPr="009A1D56">
              <w:rPr>
                <w:rStyle w:val="Hyperlink"/>
                <w:rFonts w:eastAsia="STKaiti" w:hint="eastAsia"/>
                <w:color w:val="auto"/>
                <w:sz w:val="22"/>
                <w:szCs w:val="22"/>
                <w:lang w:val="en-US" w:eastAsia="zh-CN"/>
              </w:rPr>
              <w:t>80</w:t>
            </w:r>
            <w:r w:rsidRPr="009A1D56">
              <w:rPr>
                <w:rStyle w:val="Hyperlink"/>
                <w:rFonts w:eastAsia="STKaiti" w:hint="eastAsia"/>
                <w:color w:val="auto"/>
                <w:sz w:val="22"/>
                <w:szCs w:val="22"/>
                <w:lang w:val="en-US" w:eastAsia="zh-CN"/>
              </w:rPr>
              <w:t>的贡献（</w:t>
            </w:r>
            <w:hyperlink r:id="rId9" w:history="1">
              <w:r w:rsidRPr="009A1D56">
                <w:rPr>
                  <w:rStyle w:val="Hyperlink"/>
                  <w:rFonts w:eastAsia="STKaiti" w:hint="eastAsia"/>
                  <w:sz w:val="22"/>
                  <w:szCs w:val="22"/>
                  <w:lang w:val="en-US" w:eastAsia="zh-CN"/>
                </w:rPr>
                <w:t>C26/61</w:t>
              </w:r>
            </w:hyperlink>
            <w:r w:rsidRPr="009A1D56">
              <w:rPr>
                <w:rStyle w:val="Hyperlink"/>
                <w:rFonts w:eastAsia="STKaiti" w:hint="eastAsia"/>
                <w:color w:val="auto"/>
                <w:sz w:val="22"/>
                <w:szCs w:val="22"/>
                <w:lang w:val="en-US" w:eastAsia="zh-CN"/>
              </w:rPr>
              <w:t>），</w:t>
            </w:r>
            <w:r w:rsidRPr="009A1D56">
              <w:rPr>
                <w:rStyle w:val="Hyperlink"/>
                <w:rFonts w:eastAsia="STKaiti" w:hint="eastAsia"/>
                <w:color w:val="auto"/>
                <w:sz w:val="22"/>
                <w:szCs w:val="22"/>
                <w:lang w:val="en-US" w:eastAsia="zh-CN"/>
              </w:rPr>
              <w:t>2023</w:t>
            </w:r>
            <w:r w:rsidRPr="009A1D56">
              <w:rPr>
                <w:rStyle w:val="Hyperlink"/>
                <w:rFonts w:eastAsia="STKaiti" w:hint="eastAsia"/>
                <w:color w:val="auto"/>
                <w:sz w:val="22"/>
                <w:szCs w:val="22"/>
                <w:lang w:val="en-US" w:eastAsia="zh-CN"/>
              </w:rPr>
              <w:t>年审议批准成立转型办公室及确认该办公室的职责（</w:t>
            </w:r>
            <w:hyperlink r:id="rId10" w:history="1">
              <w:r w:rsidRPr="009A1D56">
                <w:rPr>
                  <w:rStyle w:val="Hyperlink"/>
                  <w:rFonts w:eastAsia="STKaiti" w:cs="Calibri"/>
                  <w:sz w:val="22"/>
                  <w:szCs w:val="22"/>
                  <w:lang w:eastAsia="zh-CN"/>
                </w:rPr>
                <w:t>C23/52</w:t>
              </w:r>
            </w:hyperlink>
            <w:hyperlink r:id="rId11" w:history="1">
              <w:r w:rsidRPr="009A1D56">
                <w:rPr>
                  <w:rStyle w:val="Hyperlink"/>
                  <w:rFonts w:eastAsia="STKaiti" w:cs="Calibri"/>
                  <w:color w:val="auto"/>
                  <w:sz w:val="22"/>
                  <w:szCs w:val="22"/>
                  <w:lang w:eastAsia="zh-CN"/>
                </w:rPr>
                <w:t>、</w:t>
              </w:r>
            </w:hyperlink>
            <w:hyperlink r:id="rId12" w:history="1">
              <w:r w:rsidRPr="009A1D56">
                <w:rPr>
                  <w:rStyle w:val="Hyperlink"/>
                  <w:rFonts w:eastAsia="STKaiti" w:cs="Calibri"/>
                  <w:sz w:val="22"/>
                  <w:szCs w:val="22"/>
                  <w:lang w:eastAsia="zh-CN"/>
                </w:rPr>
                <w:t>C23/62</w:t>
              </w:r>
            </w:hyperlink>
            <w:hyperlink r:id="rId13" w:history="1">
              <w:r w:rsidRPr="009A1D56">
                <w:rPr>
                  <w:rStyle w:val="Hyperlink"/>
                  <w:rFonts w:eastAsia="STKaiti" w:cs="Calibri"/>
                  <w:color w:val="auto"/>
                  <w:sz w:val="22"/>
                  <w:szCs w:val="22"/>
                  <w:lang w:eastAsia="zh-CN"/>
                </w:rPr>
                <w:t>、</w:t>
              </w:r>
            </w:hyperlink>
            <w:hyperlink r:id="rId14" w:history="1">
              <w:r w:rsidRPr="009A1D56">
                <w:rPr>
                  <w:rStyle w:val="Hyperlink"/>
                  <w:rFonts w:eastAsia="STKaiti" w:cs="Calibri"/>
                  <w:sz w:val="22"/>
                  <w:szCs w:val="22"/>
                  <w:lang w:eastAsia="zh-CN"/>
                </w:rPr>
                <w:t>C23/INF/11</w:t>
              </w:r>
            </w:hyperlink>
            <w:hyperlink r:id="rId15" w:history="1">
              <w:r w:rsidRPr="009A1D56">
                <w:rPr>
                  <w:rStyle w:val="Hyperlink"/>
                  <w:rFonts w:eastAsia="STKaiti" w:cs="Calibri"/>
                  <w:color w:val="auto"/>
                  <w:sz w:val="22"/>
                  <w:szCs w:val="22"/>
                  <w:lang w:eastAsia="zh-CN"/>
                </w:rPr>
                <w:t>、</w:t>
              </w:r>
            </w:hyperlink>
            <w:hyperlink r:id="rId16" w:history="1">
              <w:r w:rsidRPr="009A1D56">
                <w:rPr>
                  <w:rStyle w:val="Hyperlink"/>
                  <w:rFonts w:eastAsia="STKaiti" w:cs="Calibri"/>
                  <w:sz w:val="22"/>
                  <w:szCs w:val="22"/>
                  <w:lang w:eastAsia="zh-CN"/>
                </w:rPr>
                <w:t>C23/INF/13</w:t>
              </w:r>
            </w:hyperlink>
            <w:r w:rsidRPr="009A1D56">
              <w:rPr>
                <w:rFonts w:eastAsia="STKaiti" w:cs="Calibri"/>
                <w:sz w:val="22"/>
                <w:szCs w:val="22"/>
                <w:lang w:eastAsia="zh-CN"/>
              </w:rPr>
              <w:t>、</w:t>
            </w:r>
            <w:hyperlink r:id="rId17" w:history="1">
              <w:r w:rsidRPr="009A1D56">
                <w:rPr>
                  <w:rStyle w:val="Hyperlink"/>
                  <w:rFonts w:eastAsia="STKaiti" w:cs="Calibri"/>
                  <w:sz w:val="22"/>
                  <w:szCs w:val="22"/>
                  <w:lang w:eastAsia="zh-CN"/>
                </w:rPr>
                <w:t>C23/DL/7</w:t>
              </w:r>
            </w:hyperlink>
            <w:hyperlink r:id="rId18" w:history="1">
              <w:r w:rsidRPr="009A1D56">
                <w:rPr>
                  <w:rStyle w:val="Hyperlink"/>
                  <w:rFonts w:eastAsia="STKaiti" w:cs="Calibri"/>
                  <w:color w:val="auto"/>
                  <w:sz w:val="22"/>
                  <w:szCs w:val="22"/>
                  <w:lang w:eastAsia="zh-CN"/>
                </w:rPr>
                <w:t>、</w:t>
              </w:r>
            </w:hyperlink>
            <w:hyperlink r:id="rId19" w:history="1">
              <w:r w:rsidRPr="009A1D56">
                <w:rPr>
                  <w:rStyle w:val="Hyperlink"/>
                  <w:rFonts w:eastAsia="STKaiti" w:cs="Calibri"/>
                  <w:sz w:val="22"/>
                  <w:szCs w:val="22"/>
                  <w:lang w:eastAsia="zh-CN"/>
                </w:rPr>
                <w:t>C23-ADD/INF/1</w:t>
              </w:r>
            </w:hyperlink>
            <w:r w:rsidRPr="009A1D56">
              <w:rPr>
                <w:rFonts w:eastAsia="STKaiti" w:hint="eastAsia"/>
                <w:sz w:val="22"/>
                <w:szCs w:val="22"/>
                <w:lang w:eastAsia="zh-CN"/>
              </w:rPr>
              <w:t>），</w:t>
            </w:r>
            <w:r w:rsidRPr="009A1D56">
              <w:rPr>
                <w:rFonts w:eastAsia="STKaiti" w:hint="eastAsia"/>
                <w:sz w:val="22"/>
                <w:szCs w:val="22"/>
                <w:lang w:val="en-US" w:eastAsia="zh-CN"/>
              </w:rPr>
              <w:t>2024</w:t>
            </w:r>
            <w:r w:rsidRPr="009A1D56">
              <w:rPr>
                <w:rFonts w:eastAsia="STKaiti" w:hint="eastAsia"/>
                <w:sz w:val="22"/>
                <w:szCs w:val="22"/>
                <w:lang w:val="en-US" w:eastAsia="zh-CN"/>
              </w:rPr>
              <w:t>年至</w:t>
            </w:r>
            <w:r w:rsidRPr="009A1D56">
              <w:rPr>
                <w:rFonts w:eastAsia="STKaiti" w:hint="eastAsia"/>
                <w:sz w:val="22"/>
                <w:szCs w:val="22"/>
                <w:lang w:val="en-US" w:eastAsia="zh-CN"/>
              </w:rPr>
              <w:t>2025</w:t>
            </w:r>
            <w:r w:rsidRPr="009A1D56">
              <w:rPr>
                <w:rFonts w:eastAsia="STKaiti" w:hint="eastAsia"/>
                <w:sz w:val="22"/>
                <w:szCs w:val="22"/>
                <w:lang w:val="en-US" w:eastAsia="zh-CN"/>
              </w:rPr>
              <w:t>年审议转型相关的工作报告（</w:t>
            </w:r>
            <w:hyperlink r:id="rId20" w:history="1">
              <w:r w:rsidRPr="009A1D56">
                <w:rPr>
                  <w:rStyle w:val="Hyperlink"/>
                  <w:rFonts w:eastAsia="STKaiti" w:cs="Calibri"/>
                  <w:sz w:val="22"/>
                  <w:szCs w:val="22"/>
                  <w:lang w:eastAsia="zh-CN"/>
                </w:rPr>
                <w:t>C24/19</w:t>
              </w:r>
            </w:hyperlink>
            <w:hyperlink r:id="rId21" w:history="1">
              <w:r w:rsidRPr="009A1D56">
                <w:rPr>
                  <w:rStyle w:val="Hyperlink"/>
                  <w:rFonts w:eastAsia="STKaiti" w:cs="Calibri"/>
                  <w:color w:val="auto"/>
                  <w:sz w:val="22"/>
                  <w:szCs w:val="22"/>
                  <w:lang w:eastAsia="zh-CN"/>
                </w:rPr>
                <w:t>、</w:t>
              </w:r>
            </w:hyperlink>
            <w:hyperlink r:id="rId22" w:history="1">
              <w:r w:rsidRPr="009A1D56">
                <w:rPr>
                  <w:rStyle w:val="Hyperlink"/>
                  <w:rFonts w:eastAsia="STKaiti" w:cs="Calibri"/>
                  <w:sz w:val="22"/>
                  <w:szCs w:val="22"/>
                  <w:lang w:eastAsia="zh-CN"/>
                </w:rPr>
                <w:t>C24/31</w:t>
              </w:r>
            </w:hyperlink>
            <w:hyperlink r:id="rId23" w:history="1">
              <w:r w:rsidRPr="009A1D56">
                <w:rPr>
                  <w:rStyle w:val="Hyperlink"/>
                  <w:rFonts w:eastAsia="STKaiti" w:cs="Calibri"/>
                  <w:color w:val="auto"/>
                  <w:sz w:val="22"/>
                  <w:szCs w:val="22"/>
                  <w:lang w:eastAsia="zh-CN"/>
                </w:rPr>
                <w:t>、</w:t>
              </w:r>
            </w:hyperlink>
            <w:hyperlink r:id="rId24" w:history="1">
              <w:r w:rsidRPr="009A1D56">
                <w:rPr>
                  <w:rStyle w:val="Hyperlink"/>
                  <w:rFonts w:eastAsia="STKaiti" w:cs="Calibri"/>
                  <w:sz w:val="22"/>
                  <w:szCs w:val="22"/>
                  <w:lang w:eastAsia="zh-CN"/>
                </w:rPr>
                <w:t>C24/52</w:t>
              </w:r>
            </w:hyperlink>
            <w:hyperlink r:id="rId25" w:history="1">
              <w:r w:rsidRPr="009A1D56">
                <w:rPr>
                  <w:rStyle w:val="Hyperlink"/>
                  <w:rFonts w:eastAsia="STKaiti" w:cs="Calibri"/>
                  <w:color w:val="auto"/>
                  <w:sz w:val="22"/>
                  <w:szCs w:val="22"/>
                  <w:lang w:eastAsia="zh-CN"/>
                </w:rPr>
                <w:t>、</w:t>
              </w:r>
            </w:hyperlink>
            <w:hyperlink r:id="rId26" w:history="1">
              <w:r w:rsidRPr="009A1D56">
                <w:rPr>
                  <w:rStyle w:val="Hyperlink"/>
                  <w:rFonts w:eastAsia="STKaiti" w:cs="Calibri"/>
                  <w:sz w:val="22"/>
                  <w:szCs w:val="22"/>
                  <w:lang w:eastAsia="zh-CN"/>
                </w:rPr>
                <w:t>C24/73</w:t>
              </w:r>
            </w:hyperlink>
            <w:hyperlink r:id="rId27" w:history="1">
              <w:r w:rsidRPr="009A1D56">
                <w:rPr>
                  <w:rStyle w:val="Hyperlink"/>
                  <w:rFonts w:eastAsia="STKaiti" w:cs="Calibri"/>
                  <w:color w:val="auto"/>
                  <w:sz w:val="22"/>
                  <w:szCs w:val="22"/>
                  <w:lang w:eastAsia="zh-CN"/>
                </w:rPr>
                <w:t>、</w:t>
              </w:r>
            </w:hyperlink>
            <w:hyperlink r:id="rId28" w:history="1">
              <w:r w:rsidRPr="009A1D56">
                <w:rPr>
                  <w:rStyle w:val="Hyperlink"/>
                  <w:rFonts w:eastAsia="STKaiti" w:cs="Calibri"/>
                  <w:sz w:val="22"/>
                  <w:szCs w:val="22"/>
                  <w:lang w:eastAsia="zh-CN"/>
                </w:rPr>
                <w:t>C25/43</w:t>
              </w:r>
            </w:hyperlink>
            <w:hyperlink r:id="rId29" w:history="1">
              <w:r w:rsidRPr="009A1D56">
                <w:rPr>
                  <w:rStyle w:val="Hyperlink"/>
                  <w:rFonts w:eastAsia="STKaiti"/>
                  <w:color w:val="auto"/>
                  <w:sz w:val="22"/>
                  <w:szCs w:val="22"/>
                  <w:lang w:eastAsia="zh-CN"/>
                </w:rPr>
                <w:t>、</w:t>
              </w:r>
            </w:hyperlink>
            <w:hyperlink r:id="rId30" w:history="1">
              <w:r w:rsidRPr="009A1D56">
                <w:rPr>
                  <w:rStyle w:val="Hyperlink"/>
                  <w:rFonts w:eastAsia="STKaiti" w:cs="Calibri"/>
                  <w:sz w:val="22"/>
                  <w:szCs w:val="22"/>
                  <w:lang w:eastAsia="zh-CN"/>
                </w:rPr>
                <w:t>C25/55</w:t>
              </w:r>
            </w:hyperlink>
            <w:hyperlink r:id="rId31" w:tgtFrame="_blank" w:history="1">
              <w:r w:rsidRPr="009A1D56">
                <w:rPr>
                  <w:rStyle w:val="Hyperlink"/>
                  <w:rFonts w:eastAsia="STKaiti"/>
                  <w:color w:val="auto"/>
                  <w:sz w:val="22"/>
                  <w:szCs w:val="22"/>
                  <w:lang w:eastAsia="zh-CN"/>
                </w:rPr>
                <w:t>、</w:t>
              </w:r>
            </w:hyperlink>
            <w:hyperlink r:id="rId32" w:history="1">
              <w:r w:rsidRPr="009A1D56">
                <w:rPr>
                  <w:rStyle w:val="Hyperlink"/>
                  <w:rFonts w:eastAsia="STKaiti" w:cs="Calibri"/>
                  <w:sz w:val="22"/>
                  <w:szCs w:val="22"/>
                  <w:lang w:eastAsia="zh-CN"/>
                </w:rPr>
                <w:t>C25/66</w:t>
              </w:r>
            </w:hyperlink>
            <w:r w:rsidRPr="009A1D56">
              <w:rPr>
                <w:rStyle w:val="Hyperlink"/>
                <w:rFonts w:eastAsia="STKaiti" w:hint="eastAsia"/>
                <w:color w:val="auto"/>
                <w:sz w:val="22"/>
                <w:szCs w:val="22"/>
                <w:lang w:eastAsia="zh-CN"/>
              </w:rPr>
              <w:t>），</w:t>
            </w:r>
            <w:r w:rsidRPr="009A1D56">
              <w:rPr>
                <w:rStyle w:val="Hyperlink"/>
                <w:rFonts w:eastAsia="STKaiti" w:hint="eastAsia"/>
                <w:color w:val="auto"/>
                <w:sz w:val="22"/>
                <w:szCs w:val="22"/>
                <w:lang w:val="en-US" w:eastAsia="zh-CN"/>
              </w:rPr>
              <w:t>2026</w:t>
            </w:r>
            <w:r w:rsidRPr="009A1D56">
              <w:rPr>
                <w:rStyle w:val="Hyperlink"/>
                <w:rFonts w:eastAsia="STKaiti" w:hint="eastAsia"/>
                <w:color w:val="auto"/>
                <w:sz w:val="22"/>
                <w:szCs w:val="22"/>
                <w:lang w:val="en-US" w:eastAsia="zh-CN"/>
              </w:rPr>
              <w:t>年涉及转型工作进展及财务资源需求的报告（</w:t>
            </w:r>
            <w:hyperlink r:id="rId33" w:history="1">
              <w:r w:rsidRPr="009A1D56">
                <w:rPr>
                  <w:rStyle w:val="Hyperlink"/>
                  <w:rFonts w:eastAsia="STKaiti" w:hint="eastAsia"/>
                  <w:sz w:val="22"/>
                  <w:szCs w:val="22"/>
                  <w:lang w:val="en-US" w:eastAsia="zh-CN"/>
                </w:rPr>
                <w:t>C26/42</w:t>
              </w:r>
            </w:hyperlink>
            <w:r w:rsidRPr="009A1D56">
              <w:rPr>
                <w:rStyle w:val="Hyperlink"/>
                <w:rFonts w:eastAsia="STKaiti" w:hint="eastAsia"/>
                <w:color w:val="auto"/>
                <w:sz w:val="22"/>
                <w:szCs w:val="22"/>
                <w:lang w:val="en-US" w:eastAsia="zh-CN"/>
              </w:rPr>
              <w:t>、</w:t>
            </w:r>
            <w:hyperlink r:id="rId34" w:history="1">
              <w:r w:rsidRPr="009A1D56">
                <w:rPr>
                  <w:rStyle w:val="Hyperlink"/>
                  <w:rFonts w:eastAsia="STKaiti" w:hint="eastAsia"/>
                  <w:sz w:val="22"/>
                  <w:szCs w:val="22"/>
                  <w:lang w:val="en-US" w:eastAsia="zh-CN"/>
                </w:rPr>
                <w:t>C26/55</w:t>
              </w:r>
            </w:hyperlink>
            <w:r w:rsidRPr="009A1D56">
              <w:rPr>
                <w:rStyle w:val="Hyperlink"/>
                <w:rFonts w:eastAsia="STKaiti" w:hint="eastAsia"/>
                <w:color w:val="auto"/>
                <w:sz w:val="22"/>
                <w:szCs w:val="22"/>
                <w:lang w:val="en-US" w:eastAsia="zh-CN"/>
              </w:rPr>
              <w:t>、</w:t>
            </w:r>
            <w:hyperlink r:id="rId35" w:history="1">
              <w:r w:rsidRPr="009A1D56">
                <w:rPr>
                  <w:rStyle w:val="Hyperlink"/>
                  <w:rFonts w:eastAsia="STKaiti" w:hint="eastAsia"/>
                  <w:sz w:val="22"/>
                  <w:szCs w:val="22"/>
                  <w:lang w:val="en-US" w:eastAsia="zh-CN"/>
                </w:rPr>
                <w:t>C26/62</w:t>
              </w:r>
            </w:hyperlink>
            <w:r w:rsidRPr="009A1D56">
              <w:rPr>
                <w:rStyle w:val="Hyperlink"/>
                <w:rFonts w:eastAsia="STKaiti" w:hint="eastAsia"/>
                <w:color w:val="auto"/>
                <w:sz w:val="22"/>
                <w:szCs w:val="22"/>
                <w:lang w:val="en-US" w:eastAsia="zh-CN"/>
              </w:rPr>
              <w:t>），独立管理顾问委员会的意见和建议（</w:t>
            </w:r>
            <w:hyperlink r:id="rId36" w:history="1">
              <w:r w:rsidRPr="009A1D56">
                <w:rPr>
                  <w:rStyle w:val="Hyperlink"/>
                  <w:rFonts w:eastAsia="STKaiti" w:hint="eastAsia"/>
                  <w:sz w:val="22"/>
                  <w:szCs w:val="22"/>
                  <w:lang w:val="en-US" w:eastAsia="zh-CN"/>
                </w:rPr>
                <w:t>C26/22</w:t>
              </w:r>
            </w:hyperlink>
            <w:r w:rsidRPr="009A1D56">
              <w:rPr>
                <w:rStyle w:val="Hyperlink"/>
                <w:rFonts w:eastAsia="STKaiti" w:hint="eastAsia"/>
                <w:color w:val="auto"/>
                <w:sz w:val="22"/>
                <w:szCs w:val="22"/>
                <w:lang w:val="en-US" w:eastAsia="zh-CN"/>
              </w:rPr>
              <w:t>）；</w:t>
            </w:r>
          </w:p>
          <w:p w14:paraId="22366875" w14:textId="63D04126" w:rsidR="006413ED" w:rsidRDefault="00656652" w:rsidP="006413ED">
            <w:pPr>
              <w:tabs>
                <w:tab w:val="clear" w:pos="794"/>
                <w:tab w:val="clear" w:pos="1191"/>
                <w:tab w:val="clear" w:pos="1588"/>
                <w:tab w:val="clear" w:pos="1985"/>
                <w:tab w:val="left" w:pos="567"/>
                <w:tab w:val="left" w:pos="1134"/>
                <w:tab w:val="left" w:pos="1701"/>
                <w:tab w:val="left" w:pos="2268"/>
                <w:tab w:val="left" w:pos="2835"/>
              </w:tabs>
              <w:spacing w:after="60"/>
              <w:ind w:firstLineChars="200" w:firstLine="440"/>
              <w:rPr>
                <w:rFonts w:eastAsia="STKaiti"/>
                <w:sz w:val="22"/>
                <w:szCs w:val="22"/>
                <w:lang w:eastAsia="zh-CN"/>
              </w:rPr>
            </w:pPr>
            <w:r w:rsidRPr="009A1D56">
              <w:rPr>
                <w:rFonts w:eastAsia="STKaiti" w:hint="eastAsia"/>
                <w:sz w:val="22"/>
                <w:szCs w:val="22"/>
                <w:lang w:val="en-US" w:eastAsia="zh-CN"/>
              </w:rPr>
              <w:t>CWG-FHR</w:t>
            </w:r>
            <w:r w:rsidRPr="009A1D56">
              <w:rPr>
                <w:rFonts w:eastAsia="STKaiti" w:hint="eastAsia"/>
                <w:sz w:val="22"/>
                <w:szCs w:val="22"/>
                <w:lang w:val="en-US" w:eastAsia="zh-CN"/>
              </w:rPr>
              <w:t>文件：秘书长提交给</w:t>
            </w:r>
            <w:r w:rsidRPr="009A1D56">
              <w:rPr>
                <w:rFonts w:eastAsia="STKaiti" w:hint="eastAsia"/>
                <w:sz w:val="22"/>
                <w:szCs w:val="22"/>
                <w:lang w:val="en-US" w:eastAsia="zh-CN"/>
              </w:rPr>
              <w:t>CWG-FHR</w:t>
            </w:r>
            <w:r w:rsidRPr="009A1D56">
              <w:rPr>
                <w:rFonts w:eastAsia="STKaiti" w:hint="eastAsia"/>
                <w:sz w:val="22"/>
                <w:szCs w:val="22"/>
                <w:lang w:val="en-US" w:eastAsia="zh-CN"/>
              </w:rPr>
              <w:t>的相关报告（</w:t>
            </w:r>
            <w:hyperlink r:id="rId37" w:history="1">
              <w:r w:rsidRPr="009A1D56">
                <w:rPr>
                  <w:rStyle w:val="Hyperlink"/>
                  <w:rFonts w:eastAsia="STKaiti"/>
                  <w:sz w:val="22"/>
                  <w:szCs w:val="22"/>
                  <w:lang w:eastAsia="zh-CN"/>
                </w:rPr>
                <w:t>CWG-FHR-19/15</w:t>
              </w:r>
            </w:hyperlink>
            <w:r w:rsidRPr="009A1D56">
              <w:rPr>
                <w:rFonts w:eastAsia="STKaiti"/>
                <w:sz w:val="22"/>
                <w:szCs w:val="22"/>
                <w:lang w:eastAsia="zh-CN"/>
              </w:rPr>
              <w:t>、</w:t>
            </w:r>
            <w:hyperlink r:id="rId38" w:history="1">
              <w:r w:rsidRPr="009A1D56">
                <w:rPr>
                  <w:rStyle w:val="Hyperlink"/>
                  <w:rFonts w:eastAsia="STKaiti"/>
                  <w:sz w:val="22"/>
                  <w:szCs w:val="22"/>
                  <w:lang w:eastAsia="zh-CN"/>
                </w:rPr>
                <w:t>CWG-FHR-21/25</w:t>
              </w:r>
            </w:hyperlink>
            <w:r w:rsidRPr="009A1D56">
              <w:rPr>
                <w:rFonts w:eastAsia="STKaiti"/>
                <w:sz w:val="22"/>
                <w:szCs w:val="22"/>
                <w:lang w:eastAsia="zh-CN"/>
              </w:rPr>
              <w:t>、</w:t>
            </w:r>
            <w:hyperlink r:id="rId39" w:history="1">
              <w:r w:rsidRPr="009A1D56">
                <w:rPr>
                  <w:rStyle w:val="Hyperlink"/>
                  <w:rFonts w:eastAsia="STKaiti"/>
                  <w:sz w:val="22"/>
                  <w:szCs w:val="22"/>
                  <w:lang w:eastAsia="zh-CN"/>
                </w:rPr>
                <w:t>CWG-FHR-22/12</w:t>
              </w:r>
            </w:hyperlink>
            <w:r w:rsidRPr="009A1D56">
              <w:rPr>
                <w:rFonts w:eastAsia="STKaiti"/>
                <w:sz w:val="22"/>
                <w:szCs w:val="22"/>
                <w:lang w:eastAsia="zh-CN"/>
              </w:rPr>
              <w:t>、</w:t>
            </w:r>
            <w:hyperlink r:id="rId40" w:history="1">
              <w:r w:rsidRPr="009A1D56">
                <w:rPr>
                  <w:rStyle w:val="Hyperlink"/>
                  <w:rFonts w:eastAsia="STKaiti"/>
                  <w:sz w:val="22"/>
                  <w:szCs w:val="22"/>
                  <w:lang w:eastAsia="zh-CN"/>
                </w:rPr>
                <w:t>CWG-FHR-22/14</w:t>
              </w:r>
            </w:hyperlink>
            <w:r w:rsidRPr="009A1D56">
              <w:rPr>
                <w:rFonts w:eastAsia="STKaiti"/>
                <w:sz w:val="22"/>
                <w:szCs w:val="22"/>
                <w:lang w:eastAsia="zh-CN"/>
              </w:rPr>
              <w:t>、</w:t>
            </w:r>
            <w:hyperlink r:id="rId41" w:history="1">
              <w:r w:rsidRPr="009A1D56">
                <w:rPr>
                  <w:rStyle w:val="Hyperlink"/>
                  <w:rFonts w:eastAsia="STKaiti"/>
                  <w:sz w:val="22"/>
                  <w:szCs w:val="22"/>
                  <w:lang w:eastAsia="zh-CN"/>
                </w:rPr>
                <w:t>CWG-FHR-22/15</w:t>
              </w:r>
            </w:hyperlink>
            <w:r w:rsidRPr="009A1D56">
              <w:rPr>
                <w:rFonts w:eastAsia="STKaiti"/>
                <w:sz w:val="22"/>
                <w:szCs w:val="22"/>
                <w:lang w:eastAsia="zh-CN"/>
              </w:rPr>
              <w:t>、</w:t>
            </w:r>
            <w:hyperlink r:id="rId42" w:history="1">
              <w:r w:rsidRPr="009A1D56">
                <w:rPr>
                  <w:rStyle w:val="Hyperlink"/>
                  <w:rFonts w:eastAsia="STKaiti"/>
                  <w:sz w:val="22"/>
                  <w:szCs w:val="22"/>
                  <w:lang w:eastAsia="zh-CN"/>
                </w:rPr>
                <w:t>CWG-FHR-22/17</w:t>
              </w:r>
            </w:hyperlink>
            <w:r w:rsidRPr="009A1D56">
              <w:rPr>
                <w:rFonts w:eastAsia="STKaiti" w:hint="eastAsia"/>
                <w:sz w:val="22"/>
                <w:szCs w:val="22"/>
                <w:lang w:eastAsia="zh-CN"/>
              </w:rPr>
              <w:t>）</w:t>
            </w:r>
            <w:r w:rsidR="006413ED">
              <w:rPr>
                <w:rFonts w:eastAsia="STKaiti" w:hint="eastAsia"/>
                <w:sz w:val="22"/>
                <w:szCs w:val="22"/>
                <w:lang w:eastAsia="zh-CN"/>
              </w:rPr>
              <w:t>；</w:t>
            </w:r>
          </w:p>
          <w:p w14:paraId="0F8EE3E6" w14:textId="3B96C5FE" w:rsidR="00C3714A" w:rsidRPr="009A1D56" w:rsidRDefault="00656652" w:rsidP="006413ED">
            <w:pPr>
              <w:tabs>
                <w:tab w:val="clear" w:pos="794"/>
                <w:tab w:val="clear" w:pos="1191"/>
                <w:tab w:val="clear" w:pos="1588"/>
                <w:tab w:val="clear" w:pos="1985"/>
                <w:tab w:val="left" w:pos="567"/>
                <w:tab w:val="left" w:pos="1134"/>
                <w:tab w:val="left" w:pos="1701"/>
                <w:tab w:val="left" w:pos="2268"/>
                <w:tab w:val="left" w:pos="2835"/>
              </w:tabs>
              <w:spacing w:after="60"/>
              <w:ind w:firstLineChars="200" w:firstLine="440"/>
              <w:rPr>
                <w:rFonts w:asciiTheme="majorEastAsia" w:eastAsia="STKaiti" w:hAnsiTheme="majorEastAsia"/>
                <w:i/>
                <w:iCs/>
                <w:sz w:val="22"/>
                <w:szCs w:val="22"/>
                <w:lang w:val="en-US" w:eastAsia="zh-CN"/>
              </w:rPr>
            </w:pPr>
            <w:r w:rsidRPr="009A1D56">
              <w:rPr>
                <w:rFonts w:eastAsia="STKaiti" w:hint="eastAsia"/>
                <w:sz w:val="22"/>
                <w:szCs w:val="22"/>
                <w:lang w:val="en-US" w:eastAsia="zh-CN"/>
              </w:rPr>
              <w:t>中方关于转型的提案（</w:t>
            </w:r>
            <w:hyperlink r:id="rId43" w:history="1">
              <w:r w:rsidRPr="009A1D56">
                <w:rPr>
                  <w:rStyle w:val="Hyperlink"/>
                  <w:rFonts w:eastAsia="STKaiti"/>
                  <w:sz w:val="22"/>
                  <w:szCs w:val="22"/>
                  <w:lang w:eastAsia="zh-CN"/>
                </w:rPr>
                <w:t>CWG-FHR-22/30</w:t>
              </w:r>
            </w:hyperlink>
            <w:r w:rsidRPr="009A1D56">
              <w:rPr>
                <w:rFonts w:eastAsia="STKaiti" w:hint="eastAsia"/>
                <w:sz w:val="22"/>
                <w:szCs w:val="22"/>
                <w:lang w:eastAsia="zh-CN"/>
              </w:rPr>
              <w:t>）</w:t>
            </w:r>
          </w:p>
        </w:tc>
      </w:tr>
      <w:bookmarkEnd w:id="2"/>
      <w:bookmarkEnd w:id="6"/>
    </w:tbl>
    <w:p w14:paraId="7EA5343F" w14:textId="77777777" w:rsidR="00C3714A" w:rsidRDefault="00656652">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22D24522" w14:textId="5177375C" w:rsidR="00C3714A" w:rsidRDefault="00656652">
      <w:pPr>
        <w:snapToGrid w:val="0"/>
        <w:jc w:val="both"/>
        <w:rPr>
          <w:b/>
          <w:sz w:val="28"/>
          <w:lang w:val="en-US" w:eastAsia="zh-CN"/>
        </w:rPr>
      </w:pPr>
      <w:r>
        <w:rPr>
          <w:rFonts w:hint="eastAsia"/>
          <w:b/>
          <w:sz w:val="28"/>
          <w:lang w:val="en-US" w:eastAsia="zh-CN"/>
        </w:rPr>
        <w:lastRenderedPageBreak/>
        <w:t>1</w:t>
      </w:r>
      <w:r>
        <w:rPr>
          <w:rFonts w:hint="eastAsia"/>
          <w:b/>
          <w:sz w:val="28"/>
          <w:lang w:val="en-US" w:eastAsia="zh-CN"/>
        </w:rPr>
        <w:tab/>
      </w:r>
      <w:r>
        <w:rPr>
          <w:rFonts w:hint="eastAsia"/>
          <w:b/>
          <w:sz w:val="28"/>
          <w:lang w:val="en-US" w:eastAsia="zh-CN"/>
        </w:rPr>
        <w:t>背景</w:t>
      </w:r>
    </w:p>
    <w:p w14:paraId="77B2E0B8" w14:textId="68202C20" w:rsidR="00C3714A" w:rsidRDefault="00656652">
      <w:pPr>
        <w:overflowPunct/>
        <w:autoSpaceDE/>
        <w:autoSpaceDN/>
        <w:snapToGrid w:val="0"/>
        <w:ind w:firstLineChars="200" w:firstLine="480"/>
        <w:jc w:val="both"/>
        <w:textAlignment w:val="auto"/>
        <w:rPr>
          <w:rFonts w:cs="Calibri"/>
          <w:szCs w:val="24"/>
          <w:lang w:val="en-US" w:eastAsia="zh-CN"/>
        </w:rPr>
      </w:pPr>
      <w:r>
        <w:rPr>
          <w:rFonts w:cs="Calibri"/>
          <w:szCs w:val="24"/>
          <w:lang w:eastAsia="zh-CN"/>
        </w:rPr>
        <w:t>国际电联于</w:t>
      </w:r>
      <w:r>
        <w:rPr>
          <w:rFonts w:cs="Calibri"/>
          <w:szCs w:val="24"/>
          <w:lang w:eastAsia="zh-CN"/>
        </w:rPr>
        <w:t>2023</w:t>
      </w:r>
      <w:r>
        <w:rPr>
          <w:rFonts w:cs="Calibri"/>
          <w:szCs w:val="24"/>
          <w:lang w:eastAsia="zh-CN"/>
        </w:rPr>
        <w:t>年启动了一项转型举措，包括批准设立一个由</w:t>
      </w:r>
      <w:r>
        <w:rPr>
          <w:rFonts w:cs="Calibri"/>
          <w:szCs w:val="24"/>
          <w:lang w:eastAsia="zh-CN"/>
        </w:rPr>
        <w:t>D.1</w:t>
      </w:r>
      <w:r>
        <w:rPr>
          <w:rFonts w:cs="Calibri"/>
          <w:szCs w:val="24"/>
          <w:lang w:eastAsia="zh-CN"/>
        </w:rPr>
        <w:t>级（任期</w:t>
      </w:r>
      <w:r w:rsidR="006413ED">
        <w:rPr>
          <w:rFonts w:cs="Calibri" w:hint="eastAsia"/>
          <w:szCs w:val="24"/>
          <w:lang w:eastAsia="zh-CN"/>
        </w:rPr>
        <w:t>限定</w:t>
      </w:r>
      <w:r>
        <w:rPr>
          <w:rFonts w:cs="Calibri"/>
          <w:szCs w:val="24"/>
          <w:lang w:eastAsia="zh-CN"/>
        </w:rPr>
        <w:t>为</w:t>
      </w:r>
      <w:r>
        <w:rPr>
          <w:rFonts w:cs="Calibri"/>
          <w:szCs w:val="24"/>
          <w:lang w:eastAsia="zh-CN"/>
        </w:rPr>
        <w:t>2+2</w:t>
      </w:r>
      <w:r>
        <w:rPr>
          <w:rFonts w:cs="Calibri"/>
          <w:szCs w:val="24"/>
          <w:lang w:eastAsia="zh-CN"/>
        </w:rPr>
        <w:t>年）的主任领导的转型办公室，旨在提高人力资源、财务和信息服务等行政管理的</w:t>
      </w:r>
      <w:r w:rsidR="006413ED">
        <w:rPr>
          <w:rFonts w:cs="Calibri" w:hint="eastAsia"/>
          <w:szCs w:val="24"/>
          <w:lang w:eastAsia="zh-CN"/>
        </w:rPr>
        <w:t>组织</w:t>
      </w:r>
      <w:r>
        <w:rPr>
          <w:rFonts w:cs="Calibri"/>
          <w:szCs w:val="24"/>
          <w:lang w:eastAsia="zh-CN"/>
        </w:rPr>
        <w:t>卓越性（</w:t>
      </w:r>
      <w:hyperlink r:id="rId44" w:history="1">
        <w:r w:rsidR="00B91EB5">
          <w:rPr>
            <w:rStyle w:val="Hyperlink"/>
            <w:rFonts w:eastAsia="SimSun" w:cs="Calibri"/>
            <w:szCs w:val="24"/>
            <w:lang w:eastAsia="zh-CN"/>
          </w:rPr>
          <w:t>C23/52</w:t>
        </w:r>
      </w:hyperlink>
      <w:r>
        <w:rPr>
          <w:rFonts w:cs="Calibri"/>
          <w:szCs w:val="24"/>
          <w:lang w:eastAsia="zh-CN"/>
        </w:rPr>
        <w:t>、</w:t>
      </w:r>
      <w:hyperlink r:id="rId45" w:history="1">
        <w:r w:rsidR="00B91EB5">
          <w:rPr>
            <w:rStyle w:val="Hyperlink"/>
            <w:rFonts w:eastAsia="SimSun" w:cs="Calibri"/>
            <w:szCs w:val="24"/>
            <w:lang w:val="en-US" w:eastAsia="zh-CN"/>
          </w:rPr>
          <w:t>C23/DL/7</w:t>
        </w:r>
      </w:hyperlink>
      <w:r>
        <w:rPr>
          <w:rFonts w:cs="Calibri"/>
          <w:szCs w:val="24"/>
          <w:lang w:eastAsia="zh-CN"/>
        </w:rPr>
        <w:t>）。多个</w:t>
      </w:r>
      <w:r w:rsidR="006413ED">
        <w:rPr>
          <w:rFonts w:cs="Calibri" w:hint="eastAsia"/>
          <w:szCs w:val="24"/>
          <w:lang w:eastAsia="zh-CN"/>
        </w:rPr>
        <w:t>成员国</w:t>
      </w:r>
      <w:r>
        <w:rPr>
          <w:rFonts w:cs="Calibri"/>
          <w:szCs w:val="24"/>
          <w:lang w:eastAsia="zh-CN"/>
        </w:rPr>
        <w:t>提交了文稿并积极提供了</w:t>
      </w:r>
      <w:r>
        <w:rPr>
          <w:rFonts w:cs="Calibri" w:hint="eastAsia"/>
          <w:szCs w:val="24"/>
          <w:lang w:val="en-US" w:eastAsia="zh-CN"/>
        </w:rPr>
        <w:t>意见</w:t>
      </w:r>
      <w:r>
        <w:rPr>
          <w:rFonts w:cs="Calibri"/>
          <w:szCs w:val="24"/>
          <w:lang w:eastAsia="zh-CN"/>
        </w:rPr>
        <w:t>，包括中国、阿联酋、沙特阿拉伯、埃及、摩洛哥、俄罗斯联邦、瑞士等。</w:t>
      </w:r>
    </w:p>
    <w:p w14:paraId="7654B077" w14:textId="7B47E986" w:rsidR="009A1D56" w:rsidRDefault="00656652">
      <w:pPr>
        <w:overflowPunct/>
        <w:autoSpaceDE/>
        <w:autoSpaceDN/>
        <w:snapToGrid w:val="0"/>
        <w:ind w:firstLineChars="200" w:firstLine="480"/>
        <w:jc w:val="both"/>
        <w:textAlignment w:val="auto"/>
        <w:rPr>
          <w:rFonts w:cs="Calibri"/>
          <w:szCs w:val="24"/>
          <w:lang w:val="en-US" w:eastAsia="zh-CN"/>
        </w:rPr>
      </w:pPr>
      <w:r>
        <w:rPr>
          <w:rFonts w:cs="Calibri" w:hint="eastAsia"/>
          <w:szCs w:val="24"/>
          <w:lang w:val="en-US" w:eastAsia="zh-CN"/>
        </w:rPr>
        <w:t>根据秘书处所做的报告，</w:t>
      </w:r>
      <w:r>
        <w:rPr>
          <w:rFonts w:cs="Calibri"/>
          <w:szCs w:val="24"/>
          <w:lang w:val="en-US" w:eastAsia="zh-CN"/>
        </w:rPr>
        <w:t>中方于</w:t>
      </w:r>
      <w:r>
        <w:rPr>
          <w:rFonts w:cs="Calibri"/>
          <w:szCs w:val="24"/>
          <w:lang w:val="en-US" w:eastAsia="zh-CN"/>
        </w:rPr>
        <w:t>2026</w:t>
      </w:r>
      <w:r>
        <w:rPr>
          <w:rFonts w:cs="Calibri"/>
          <w:szCs w:val="24"/>
          <w:lang w:val="en-US" w:eastAsia="zh-CN"/>
        </w:rPr>
        <w:t>年</w:t>
      </w:r>
      <w:r>
        <w:rPr>
          <w:rFonts w:cs="Calibri"/>
          <w:szCs w:val="24"/>
          <w:lang w:val="en-US" w:eastAsia="zh-CN"/>
        </w:rPr>
        <w:t>1</w:t>
      </w:r>
      <w:r>
        <w:rPr>
          <w:rFonts w:cs="Calibri"/>
          <w:szCs w:val="24"/>
          <w:lang w:val="en-US" w:eastAsia="zh-CN"/>
        </w:rPr>
        <w:t>月向</w:t>
      </w:r>
      <w:r>
        <w:rPr>
          <w:rFonts w:cs="Calibri"/>
          <w:szCs w:val="24"/>
          <w:lang w:eastAsia="zh-CN"/>
        </w:rPr>
        <w:t>CWG-FHR</w:t>
      </w:r>
      <w:r>
        <w:rPr>
          <w:rFonts w:cs="Calibri"/>
          <w:szCs w:val="24"/>
          <w:lang w:val="en-US" w:eastAsia="zh-CN"/>
        </w:rPr>
        <w:t>提交了一份提案，梳理了</w:t>
      </w:r>
      <w:r>
        <w:rPr>
          <w:rFonts w:cs="Calibri"/>
          <w:szCs w:val="24"/>
          <w:lang w:val="en-US" w:eastAsia="zh-CN"/>
        </w:rPr>
        <w:t>2023</w:t>
      </w:r>
      <w:r>
        <w:rPr>
          <w:rFonts w:cs="Calibri"/>
          <w:szCs w:val="24"/>
          <w:lang w:val="en-US" w:eastAsia="zh-CN"/>
        </w:rPr>
        <w:t>年至今转型的有关情况（</w:t>
      </w:r>
      <w:hyperlink r:id="rId46" w:history="1">
        <w:r w:rsidR="00B91EB5" w:rsidRPr="00B91EB5">
          <w:rPr>
            <w:rStyle w:val="Hyperlink"/>
            <w:rFonts w:eastAsia="SimSun"/>
            <w:szCs w:val="24"/>
            <w:lang w:eastAsia="zh-CN"/>
          </w:rPr>
          <w:t>CWG-FHR-22/30</w:t>
        </w:r>
      </w:hyperlink>
      <w:r>
        <w:rPr>
          <w:rFonts w:cs="Calibri" w:hint="eastAsia"/>
          <w:szCs w:val="24"/>
          <w:lang w:eastAsia="zh-CN"/>
        </w:rPr>
        <w:t>）</w:t>
      </w:r>
      <w:r>
        <w:rPr>
          <w:rFonts w:cs="Calibri"/>
          <w:szCs w:val="24"/>
          <w:lang w:eastAsia="zh-CN"/>
        </w:rPr>
        <w:t>，</w:t>
      </w:r>
      <w:r>
        <w:rPr>
          <w:rFonts w:cs="Calibri"/>
          <w:szCs w:val="24"/>
          <w:lang w:val="en-US" w:eastAsia="zh-CN"/>
        </w:rPr>
        <w:t>并发表了评论和意见。</w:t>
      </w:r>
      <w:r>
        <w:rPr>
          <w:rFonts w:cs="Calibri" w:hint="eastAsia"/>
          <w:szCs w:val="24"/>
          <w:lang w:val="en-US" w:eastAsia="zh-CN"/>
        </w:rPr>
        <w:t>结合秘书处的最新报告（</w:t>
      </w:r>
      <w:hyperlink r:id="rId47" w:history="1">
        <w:r w:rsidR="00B91EB5" w:rsidRPr="00B91EB5">
          <w:rPr>
            <w:rStyle w:val="Hyperlink"/>
            <w:rFonts w:eastAsia="SimSun" w:hint="eastAsia"/>
            <w:szCs w:val="24"/>
            <w:lang w:val="en-US" w:eastAsia="zh-CN"/>
          </w:rPr>
          <w:t>C26/22</w:t>
        </w:r>
      </w:hyperlink>
      <w:r w:rsidR="00B91EB5" w:rsidRPr="00B91EB5">
        <w:rPr>
          <w:rFonts w:asciiTheme="minorHAnsi" w:hAnsiTheme="minorHAnsi" w:hint="eastAsia"/>
          <w:szCs w:val="24"/>
          <w:lang w:val="en-US" w:eastAsia="zh-CN"/>
        </w:rPr>
        <w:t>、</w:t>
      </w:r>
      <w:hyperlink r:id="rId48" w:history="1">
        <w:r w:rsidR="00B91EB5" w:rsidRPr="00B91EB5">
          <w:rPr>
            <w:rStyle w:val="Hyperlink"/>
            <w:rFonts w:eastAsia="SimSun" w:hint="eastAsia"/>
            <w:szCs w:val="24"/>
            <w:lang w:val="en-US" w:eastAsia="zh-CN"/>
          </w:rPr>
          <w:t>C26/42</w:t>
        </w:r>
      </w:hyperlink>
      <w:r w:rsidR="00B91EB5" w:rsidRPr="00B91EB5">
        <w:rPr>
          <w:rFonts w:asciiTheme="minorHAnsi" w:hAnsiTheme="minorHAnsi" w:hint="eastAsia"/>
          <w:szCs w:val="24"/>
          <w:lang w:eastAsia="zh-CN"/>
        </w:rPr>
        <w:t>、</w:t>
      </w:r>
      <w:hyperlink r:id="rId49" w:history="1">
        <w:r w:rsidR="00B91EB5" w:rsidRPr="00B91EB5">
          <w:rPr>
            <w:rStyle w:val="Hyperlink"/>
            <w:rFonts w:eastAsia="SimSun" w:hint="eastAsia"/>
            <w:szCs w:val="24"/>
            <w:lang w:val="en-US" w:eastAsia="zh-CN"/>
          </w:rPr>
          <w:t>C26/55</w:t>
        </w:r>
      </w:hyperlink>
      <w:r w:rsidR="00B91EB5" w:rsidRPr="00B91EB5">
        <w:rPr>
          <w:rFonts w:asciiTheme="minorHAnsi" w:hAnsiTheme="minorHAnsi" w:hint="eastAsia"/>
          <w:szCs w:val="24"/>
          <w:lang w:val="en-US" w:eastAsia="zh-CN"/>
        </w:rPr>
        <w:t>和</w:t>
      </w:r>
      <w:hyperlink r:id="rId50" w:history="1">
        <w:r w:rsidR="00B91EB5" w:rsidRPr="00B91EB5">
          <w:rPr>
            <w:rStyle w:val="Hyperlink"/>
            <w:rFonts w:eastAsia="SimSun" w:hint="eastAsia"/>
            <w:szCs w:val="24"/>
            <w:lang w:val="en-US" w:eastAsia="zh-CN"/>
          </w:rPr>
          <w:t>C26/62</w:t>
        </w:r>
      </w:hyperlink>
      <w:r>
        <w:rPr>
          <w:rFonts w:cs="Calibri" w:hint="eastAsia"/>
          <w:szCs w:val="24"/>
          <w:lang w:val="en-US" w:eastAsia="zh-CN"/>
        </w:rPr>
        <w:t>），转型工作</w:t>
      </w:r>
      <w:r>
        <w:rPr>
          <w:rFonts w:cs="Calibri"/>
          <w:szCs w:val="24"/>
          <w:lang w:eastAsia="zh-CN"/>
        </w:rPr>
        <w:t>的</w:t>
      </w:r>
      <w:r>
        <w:rPr>
          <w:rFonts w:cs="Calibri" w:hint="eastAsia"/>
          <w:szCs w:val="24"/>
          <w:lang w:val="en-US" w:eastAsia="zh-CN"/>
        </w:rPr>
        <w:t>基本情况如下</w:t>
      </w:r>
      <w:r w:rsidR="009A1D56">
        <w:rPr>
          <w:rFonts w:cs="Calibri" w:hint="eastAsia"/>
          <w:szCs w:val="24"/>
          <w:lang w:val="en-US" w:eastAsia="zh-CN"/>
        </w:rPr>
        <w:t>：</w:t>
      </w:r>
    </w:p>
    <w:p w14:paraId="2AC5F5CB" w14:textId="023FD20A" w:rsidR="00C3714A" w:rsidRPr="009A1D56" w:rsidRDefault="00656652" w:rsidP="006413ED">
      <w:pPr>
        <w:pStyle w:val="enumlev1"/>
        <w:rPr>
          <w:lang w:val="en-US" w:eastAsia="zh-CN"/>
        </w:rPr>
      </w:pPr>
      <w:r>
        <w:rPr>
          <w:rFonts w:hint="eastAsia"/>
          <w:lang w:val="en-US" w:eastAsia="zh-CN"/>
        </w:rPr>
        <w:t>1</w:t>
      </w:r>
      <w:r w:rsidR="009A1D56">
        <w:rPr>
          <w:rFonts w:hint="eastAsia"/>
          <w:lang w:val="en-US" w:eastAsia="zh-CN"/>
        </w:rPr>
        <w:t>)</w:t>
      </w:r>
      <w:r w:rsidR="009A1D56">
        <w:rPr>
          <w:lang w:val="en-US" w:eastAsia="zh-CN"/>
        </w:rPr>
        <w:tab/>
      </w:r>
      <w:r>
        <w:rPr>
          <w:lang w:eastAsia="zh-CN"/>
        </w:rPr>
        <w:t>工作范围</w:t>
      </w:r>
      <w:r>
        <w:rPr>
          <w:rFonts w:hint="eastAsia"/>
          <w:lang w:eastAsia="zh-CN"/>
        </w:rPr>
        <w:t>：</w:t>
      </w:r>
      <w:r>
        <w:rPr>
          <w:lang w:eastAsia="zh-CN"/>
        </w:rPr>
        <w:t>转型的</w:t>
      </w:r>
      <w:r>
        <w:rPr>
          <w:rFonts w:hint="eastAsia"/>
          <w:lang w:val="en-US" w:eastAsia="zh-CN"/>
        </w:rPr>
        <w:t>工作内容通过</w:t>
      </w:r>
      <w:r>
        <w:rPr>
          <w:lang w:eastAsia="zh-CN"/>
        </w:rPr>
        <w:t>支柱、战略、路线图、优先领域、举措等</w:t>
      </w:r>
      <w:r>
        <w:rPr>
          <w:rFonts w:hint="eastAsia"/>
          <w:lang w:val="en-US" w:eastAsia="zh-CN"/>
        </w:rPr>
        <w:t>形式确定</w:t>
      </w:r>
      <w:r>
        <w:rPr>
          <w:lang w:eastAsia="zh-CN"/>
        </w:rPr>
        <w:t>。</w:t>
      </w:r>
      <w:r>
        <w:rPr>
          <w:rFonts w:hint="eastAsia"/>
          <w:lang w:val="en-US" w:eastAsia="zh-CN"/>
        </w:rPr>
        <w:t>截至</w:t>
      </w:r>
      <w:r>
        <w:rPr>
          <w:rFonts w:hint="eastAsia"/>
          <w:lang w:val="en-US" w:eastAsia="zh-CN"/>
        </w:rPr>
        <w:t>2026</w:t>
      </w:r>
      <w:r>
        <w:rPr>
          <w:rFonts w:hint="eastAsia"/>
          <w:lang w:val="en-US" w:eastAsia="zh-CN"/>
        </w:rPr>
        <w:t>年</w:t>
      </w:r>
      <w:r>
        <w:rPr>
          <w:rFonts w:hint="eastAsia"/>
          <w:lang w:val="en-US" w:eastAsia="zh-CN"/>
        </w:rPr>
        <w:t>4</w:t>
      </w:r>
      <w:r>
        <w:rPr>
          <w:rFonts w:hint="eastAsia"/>
          <w:lang w:val="en-US" w:eastAsia="zh-CN"/>
        </w:rPr>
        <w:t>月，转型的主要工作内容经历了</w:t>
      </w:r>
      <w:r>
        <w:rPr>
          <w:rFonts w:hint="eastAsia"/>
          <w:lang w:val="en-US" w:eastAsia="zh-CN"/>
        </w:rPr>
        <w:t>5</w:t>
      </w:r>
      <w:r>
        <w:rPr>
          <w:rFonts w:hint="eastAsia"/>
          <w:lang w:val="en-US" w:eastAsia="zh-CN"/>
        </w:rPr>
        <w:t>次明显的调整，目前演变至</w:t>
      </w:r>
      <w:r>
        <w:rPr>
          <w:rFonts w:hint="eastAsia"/>
          <w:lang w:val="en-US" w:eastAsia="zh-CN"/>
        </w:rPr>
        <w:t>5</w:t>
      </w:r>
      <w:r>
        <w:rPr>
          <w:rFonts w:hint="eastAsia"/>
          <w:lang w:val="en-US" w:eastAsia="zh-CN"/>
        </w:rPr>
        <w:t>个方面（治理，成员和合作伙伴，人与文化，资源优化与系统，流程与工具），不再区分各方面与</w:t>
      </w:r>
      <w:r>
        <w:rPr>
          <w:rFonts w:hint="eastAsia"/>
          <w:lang w:val="en-US" w:eastAsia="zh-CN"/>
        </w:rPr>
        <w:t>2</w:t>
      </w:r>
      <w:r>
        <w:rPr>
          <w:rFonts w:hint="eastAsia"/>
          <w:lang w:val="en-US" w:eastAsia="zh-CN"/>
        </w:rPr>
        <w:t>个支柱（组织卓越性和战略参与）的关系</w:t>
      </w:r>
      <w:r>
        <w:rPr>
          <w:lang w:eastAsia="zh-CN"/>
        </w:rPr>
        <w:t>。</w:t>
      </w:r>
    </w:p>
    <w:p w14:paraId="07733608" w14:textId="2C449B81" w:rsidR="00C3714A" w:rsidRDefault="00656652" w:rsidP="006413ED">
      <w:pPr>
        <w:pStyle w:val="enumlev1"/>
        <w:rPr>
          <w:lang w:val="en-US" w:eastAsia="zh-CN"/>
        </w:rPr>
      </w:pPr>
      <w:r>
        <w:rPr>
          <w:rFonts w:hint="eastAsia"/>
          <w:lang w:val="en-US" w:eastAsia="zh-CN"/>
        </w:rPr>
        <w:t>2</w:t>
      </w:r>
      <w:r w:rsidR="009A1D56">
        <w:rPr>
          <w:lang w:val="en-US" w:eastAsia="zh-CN"/>
        </w:rPr>
        <w:t>)</w:t>
      </w:r>
      <w:r w:rsidR="009A1D56">
        <w:rPr>
          <w:lang w:val="en-US" w:eastAsia="zh-CN"/>
        </w:rPr>
        <w:tab/>
      </w:r>
      <w:r>
        <w:rPr>
          <w:rFonts w:hint="eastAsia"/>
          <w:lang w:val="en-US" w:eastAsia="zh-CN"/>
        </w:rPr>
        <w:t>团队</w:t>
      </w:r>
      <w:r w:rsidR="006413ED">
        <w:rPr>
          <w:rFonts w:hint="eastAsia"/>
          <w:lang w:val="en-US" w:eastAsia="zh-CN"/>
        </w:rPr>
        <w:t>架构</w:t>
      </w:r>
      <w:r>
        <w:rPr>
          <w:rFonts w:hint="eastAsia"/>
          <w:lang w:val="en-US" w:eastAsia="zh-CN"/>
        </w:rPr>
        <w:t>：截至</w:t>
      </w:r>
      <w:r>
        <w:rPr>
          <w:rFonts w:hint="eastAsia"/>
          <w:lang w:val="en-US" w:eastAsia="zh-CN"/>
        </w:rPr>
        <w:t>2026</w:t>
      </w:r>
      <w:r>
        <w:rPr>
          <w:rFonts w:hint="eastAsia"/>
          <w:lang w:val="en-US" w:eastAsia="zh-CN"/>
        </w:rPr>
        <w:t>年</w:t>
      </w:r>
      <w:r>
        <w:rPr>
          <w:rFonts w:hint="eastAsia"/>
          <w:lang w:val="en-US" w:eastAsia="zh-CN"/>
        </w:rPr>
        <w:t>4</w:t>
      </w:r>
      <w:r>
        <w:rPr>
          <w:rFonts w:hint="eastAsia"/>
          <w:lang w:val="en-US" w:eastAsia="zh-CN"/>
        </w:rPr>
        <w:t>月，转型相关的团队自</w:t>
      </w:r>
      <w:r>
        <w:rPr>
          <w:rFonts w:hint="eastAsia"/>
          <w:lang w:val="en-US" w:eastAsia="zh-CN"/>
        </w:rPr>
        <w:t>2023</w:t>
      </w:r>
      <w:r>
        <w:rPr>
          <w:rFonts w:hint="eastAsia"/>
          <w:lang w:val="en-US" w:eastAsia="zh-CN"/>
        </w:rPr>
        <w:t>年以来经历了</w:t>
      </w:r>
      <w:r>
        <w:rPr>
          <w:rFonts w:hint="eastAsia"/>
          <w:lang w:val="en-US" w:eastAsia="zh-CN"/>
        </w:rPr>
        <w:t>6</w:t>
      </w:r>
      <w:r>
        <w:rPr>
          <w:rFonts w:hint="eastAsia"/>
          <w:lang w:val="en-US" w:eastAsia="zh-CN"/>
        </w:rPr>
        <w:t>次变化。领导层于</w:t>
      </w:r>
      <w:r>
        <w:rPr>
          <w:rFonts w:hint="eastAsia"/>
          <w:lang w:val="en-US" w:eastAsia="zh-CN"/>
        </w:rPr>
        <w:t>2023</w:t>
      </w:r>
      <w:r>
        <w:rPr>
          <w:rFonts w:hint="eastAsia"/>
          <w:lang w:val="en-US" w:eastAsia="zh-CN"/>
        </w:rPr>
        <w:t>年</w:t>
      </w:r>
      <w:r>
        <w:rPr>
          <w:rFonts w:hint="eastAsia"/>
          <w:lang w:val="en-US" w:eastAsia="zh-CN"/>
        </w:rPr>
        <w:t>1</w:t>
      </w:r>
      <w:r>
        <w:rPr>
          <w:rFonts w:hint="eastAsia"/>
          <w:lang w:val="en-US" w:eastAsia="zh-CN"/>
        </w:rPr>
        <w:t>月启动了转型工作。理事会于</w:t>
      </w:r>
      <w:r>
        <w:rPr>
          <w:rFonts w:hint="eastAsia"/>
          <w:lang w:val="en-US" w:eastAsia="zh-CN"/>
        </w:rPr>
        <w:t>2023</w:t>
      </w:r>
      <w:r>
        <w:rPr>
          <w:rFonts w:hint="eastAsia"/>
          <w:lang w:val="en-US" w:eastAsia="zh-CN"/>
        </w:rPr>
        <w:t>年</w:t>
      </w:r>
      <w:r>
        <w:rPr>
          <w:rFonts w:hint="eastAsia"/>
          <w:lang w:val="en-US" w:eastAsia="zh-CN"/>
        </w:rPr>
        <w:t>6</w:t>
      </w:r>
      <w:r>
        <w:rPr>
          <w:rFonts w:hint="eastAsia"/>
          <w:lang w:val="en-US" w:eastAsia="zh-CN"/>
        </w:rPr>
        <w:t>月批准设立一个由</w:t>
      </w:r>
      <w:r>
        <w:rPr>
          <w:rFonts w:hint="eastAsia"/>
          <w:lang w:val="en-US" w:eastAsia="zh-CN"/>
        </w:rPr>
        <w:t>D.1</w:t>
      </w:r>
      <w:r>
        <w:rPr>
          <w:rFonts w:hint="eastAsia"/>
          <w:lang w:val="en-US" w:eastAsia="zh-CN"/>
        </w:rPr>
        <w:t>级（任期</w:t>
      </w:r>
      <w:r w:rsidR="006413ED">
        <w:rPr>
          <w:rFonts w:hint="eastAsia"/>
          <w:lang w:val="en-US" w:eastAsia="zh-CN"/>
        </w:rPr>
        <w:t>限定</w:t>
      </w:r>
      <w:r>
        <w:rPr>
          <w:rFonts w:hint="eastAsia"/>
          <w:lang w:val="en-US" w:eastAsia="zh-CN"/>
        </w:rPr>
        <w:t>为</w:t>
      </w:r>
      <w:r>
        <w:rPr>
          <w:rFonts w:hint="eastAsia"/>
          <w:lang w:val="en-US" w:eastAsia="zh-CN"/>
        </w:rPr>
        <w:t>2+2</w:t>
      </w:r>
      <w:r>
        <w:rPr>
          <w:rFonts w:hint="eastAsia"/>
          <w:lang w:val="en-US" w:eastAsia="zh-CN"/>
        </w:rPr>
        <w:t>年）的主任领导的转型办公室（</w:t>
      </w:r>
      <w:r w:rsidR="006413ED">
        <w:rPr>
          <w:rFonts w:hint="eastAsia"/>
          <w:lang w:val="en-US" w:eastAsia="zh-CN"/>
        </w:rPr>
        <w:t>Transformation</w:t>
      </w:r>
      <w:r w:rsidR="006413ED">
        <w:rPr>
          <w:lang w:val="en-US" w:eastAsia="zh-CN"/>
        </w:rPr>
        <w:t xml:space="preserve"> </w:t>
      </w:r>
      <w:r>
        <w:rPr>
          <w:rFonts w:hint="eastAsia"/>
          <w:lang w:val="en-US" w:eastAsia="zh-CN"/>
        </w:rPr>
        <w:t>Office</w:t>
      </w:r>
      <w:r>
        <w:rPr>
          <w:rFonts w:hint="eastAsia"/>
          <w:lang w:val="en-US" w:eastAsia="zh-CN"/>
        </w:rPr>
        <w:t>），于</w:t>
      </w:r>
      <w:r>
        <w:rPr>
          <w:rFonts w:hint="eastAsia"/>
          <w:lang w:val="en-US" w:eastAsia="zh-CN"/>
        </w:rPr>
        <w:t>2023</w:t>
      </w:r>
      <w:r>
        <w:rPr>
          <w:rFonts w:hint="eastAsia"/>
          <w:lang w:val="en-US" w:eastAsia="zh-CN"/>
        </w:rPr>
        <w:t>年增开理事会上确认了转型办公室的职责（</w:t>
      </w:r>
      <w:hyperlink r:id="rId51" w:history="1">
        <w:r w:rsidR="00B91EB5" w:rsidRPr="00B91EB5">
          <w:rPr>
            <w:rStyle w:val="Hyperlink"/>
            <w:rFonts w:eastAsia="STKaiti" w:cs="Calibri"/>
            <w:szCs w:val="24"/>
            <w:lang w:eastAsia="zh-CN"/>
          </w:rPr>
          <w:t>C23-ADD/INF/1</w:t>
        </w:r>
      </w:hyperlink>
      <w:r>
        <w:rPr>
          <w:rFonts w:hint="eastAsia"/>
          <w:lang w:val="en-US" w:eastAsia="zh-CN"/>
        </w:rPr>
        <w:t>）。目前，国际电联设立了一个由转型</w:t>
      </w:r>
      <w:r w:rsidR="006413ED">
        <w:rPr>
          <w:rFonts w:hint="eastAsia"/>
          <w:lang w:val="en-US" w:eastAsia="zh-CN"/>
        </w:rPr>
        <w:t>办公室</w:t>
      </w:r>
      <w:r>
        <w:rPr>
          <w:rFonts w:hint="eastAsia"/>
          <w:lang w:val="en-US" w:eastAsia="zh-CN"/>
        </w:rPr>
        <w:t>主任领导的转型团队（</w:t>
      </w:r>
      <w:r w:rsidR="006413ED">
        <w:rPr>
          <w:rFonts w:hint="eastAsia"/>
          <w:lang w:val="en-US" w:eastAsia="zh-CN"/>
        </w:rPr>
        <w:t>Transformation</w:t>
      </w:r>
      <w:r w:rsidR="006413ED">
        <w:rPr>
          <w:lang w:val="en-US" w:eastAsia="zh-CN"/>
        </w:rPr>
        <w:t xml:space="preserve"> </w:t>
      </w:r>
      <w:r>
        <w:rPr>
          <w:rFonts w:hint="eastAsia"/>
          <w:lang w:val="en-US" w:eastAsia="zh-CN"/>
        </w:rPr>
        <w:t>Team</w:t>
      </w:r>
      <w:r>
        <w:rPr>
          <w:rFonts w:hint="eastAsia"/>
          <w:lang w:val="en-US" w:eastAsia="zh-CN"/>
        </w:rPr>
        <w:t>）、一个由行政与财务部</w:t>
      </w:r>
      <w:r w:rsidR="006413ED">
        <w:rPr>
          <w:rFonts w:hint="eastAsia"/>
          <w:lang w:val="en-US" w:eastAsia="zh-CN"/>
        </w:rPr>
        <w:t>负责人</w:t>
      </w:r>
      <w:r>
        <w:rPr>
          <w:rFonts w:hint="eastAsia"/>
          <w:lang w:val="en-US" w:eastAsia="zh-CN"/>
        </w:rPr>
        <w:t>主持的转型任务组（</w:t>
      </w:r>
      <w:r w:rsidR="006413ED">
        <w:rPr>
          <w:rFonts w:hint="eastAsia"/>
          <w:lang w:val="en-US" w:eastAsia="zh-CN"/>
        </w:rPr>
        <w:t>Transformation</w:t>
      </w:r>
      <w:r w:rsidR="006413ED">
        <w:rPr>
          <w:lang w:val="en-US" w:eastAsia="zh-CN"/>
        </w:rPr>
        <w:t xml:space="preserve"> </w:t>
      </w:r>
      <w:r>
        <w:rPr>
          <w:rFonts w:hint="eastAsia"/>
          <w:lang w:val="en-US" w:eastAsia="zh-CN"/>
        </w:rPr>
        <w:t>Task Force</w:t>
      </w:r>
      <w:r>
        <w:rPr>
          <w:rFonts w:hint="eastAsia"/>
          <w:lang w:val="en-US" w:eastAsia="zh-CN"/>
        </w:rPr>
        <w:t>）、一个由副秘书长主持的信息通信技术治理委员会（</w:t>
      </w:r>
      <w:r>
        <w:rPr>
          <w:rFonts w:hint="eastAsia"/>
          <w:lang w:val="en-US" w:eastAsia="zh-CN"/>
        </w:rPr>
        <w:t>ICT Governance Committee</w:t>
      </w:r>
      <w:r>
        <w:rPr>
          <w:rFonts w:hint="eastAsia"/>
          <w:lang w:val="en-US" w:eastAsia="zh-CN"/>
        </w:rPr>
        <w:t>）</w:t>
      </w:r>
      <w:r w:rsidR="006413ED">
        <w:rPr>
          <w:rFonts w:hint="eastAsia"/>
          <w:lang w:val="en-US" w:eastAsia="zh-CN"/>
        </w:rPr>
        <w:t>。</w:t>
      </w:r>
      <w:r>
        <w:rPr>
          <w:rFonts w:hint="eastAsia"/>
          <w:lang w:val="en-US" w:eastAsia="zh-CN"/>
        </w:rPr>
        <w:t>转型团队的主要工作由首席信息官（</w:t>
      </w:r>
      <w:r>
        <w:rPr>
          <w:rFonts w:hint="eastAsia"/>
          <w:lang w:val="en-US" w:eastAsia="zh-CN"/>
        </w:rPr>
        <w:t>CIO</w:t>
      </w:r>
      <w:r>
        <w:rPr>
          <w:rFonts w:hint="eastAsia"/>
          <w:lang w:val="en-US" w:eastAsia="zh-CN"/>
        </w:rPr>
        <w:t>）负责，该团队也需要向行政与财务部主任报告。</w:t>
      </w:r>
    </w:p>
    <w:p w14:paraId="69EC76BE" w14:textId="237D01AA" w:rsidR="00C3714A" w:rsidRDefault="00656652" w:rsidP="006413ED">
      <w:pPr>
        <w:pStyle w:val="enumlev1"/>
        <w:rPr>
          <w:lang w:val="en-US" w:eastAsia="zh-CN"/>
        </w:rPr>
      </w:pPr>
      <w:r>
        <w:rPr>
          <w:rFonts w:hint="eastAsia"/>
          <w:lang w:val="en-US" w:eastAsia="zh-CN"/>
        </w:rPr>
        <w:t>3</w:t>
      </w:r>
      <w:r w:rsidR="009A1D56">
        <w:rPr>
          <w:rFonts w:hint="eastAsia"/>
          <w:lang w:val="en-US" w:eastAsia="zh-CN"/>
        </w:rPr>
        <w:t>)</w:t>
      </w:r>
      <w:r w:rsidR="009A1D56">
        <w:rPr>
          <w:lang w:val="en-US" w:eastAsia="zh-CN"/>
        </w:rPr>
        <w:tab/>
      </w:r>
      <w:r>
        <w:rPr>
          <w:rFonts w:hint="eastAsia"/>
          <w:lang w:val="en-US" w:eastAsia="zh-CN"/>
        </w:rPr>
        <w:t>财务影响：转型工作的主要资金来源于常规预算拨款和节余资金。转型有关的预算需求中，大部分是关于办公系统和程序的信息化升级，其他方面信息提供较少。</w:t>
      </w:r>
      <w:r>
        <w:rPr>
          <w:rFonts w:hint="eastAsia"/>
          <w:lang w:val="en-US" w:eastAsia="zh-CN"/>
        </w:rPr>
        <w:t>2023</w:t>
      </w:r>
      <w:r>
        <w:rPr>
          <w:rFonts w:hint="eastAsia"/>
          <w:lang w:val="en-US" w:eastAsia="zh-CN"/>
        </w:rPr>
        <w:t>至</w:t>
      </w:r>
      <w:r>
        <w:rPr>
          <w:rFonts w:hint="eastAsia"/>
          <w:lang w:val="en-US" w:eastAsia="zh-CN"/>
        </w:rPr>
        <w:t>2024</w:t>
      </w:r>
      <w:r>
        <w:rPr>
          <w:rFonts w:hint="eastAsia"/>
          <w:lang w:val="en-US" w:eastAsia="zh-CN"/>
        </w:rPr>
        <w:t>年，转型工作使用预算节余资金共计</w:t>
      </w:r>
      <w:r>
        <w:rPr>
          <w:rFonts w:hint="eastAsia"/>
          <w:lang w:val="en-US" w:eastAsia="zh-CN"/>
        </w:rPr>
        <w:t>160</w:t>
      </w:r>
      <w:r>
        <w:rPr>
          <w:rFonts w:hint="eastAsia"/>
          <w:lang w:val="en-US" w:eastAsia="zh-CN"/>
        </w:rPr>
        <w:t>万瑞士法郎，其中，</w:t>
      </w:r>
      <w:r>
        <w:rPr>
          <w:rFonts w:hint="eastAsia"/>
          <w:lang w:val="en-US" w:eastAsia="zh-CN"/>
        </w:rPr>
        <w:t>60</w:t>
      </w:r>
      <w:r>
        <w:rPr>
          <w:rFonts w:hint="eastAsia"/>
          <w:lang w:val="en-US" w:eastAsia="zh-CN"/>
        </w:rPr>
        <w:t>万瑞士法郎用于网站建设项目，剩余的</w:t>
      </w:r>
      <w:r>
        <w:rPr>
          <w:rFonts w:hint="eastAsia"/>
          <w:lang w:val="en-US" w:eastAsia="zh-CN"/>
        </w:rPr>
        <w:t>95</w:t>
      </w:r>
      <w:r>
        <w:rPr>
          <w:rFonts w:hint="eastAsia"/>
          <w:lang w:val="en-US" w:eastAsia="zh-CN"/>
        </w:rPr>
        <w:t>万瑞士法郎分两年支出，主要用于配备转型团队人员以支持规划与报告、协调及实施工作。根据</w:t>
      </w:r>
      <w:r w:rsidR="006413ED">
        <w:rPr>
          <w:rFonts w:hint="eastAsia"/>
          <w:lang w:val="en-US" w:eastAsia="zh-CN"/>
        </w:rPr>
        <w:t>《</w:t>
      </w:r>
      <w:r>
        <w:rPr>
          <w:rFonts w:hint="eastAsia"/>
          <w:lang w:val="en-US" w:eastAsia="zh-CN"/>
        </w:rPr>
        <w:t>2026</w:t>
      </w:r>
      <w:r>
        <w:rPr>
          <w:rFonts w:hint="eastAsia"/>
          <w:lang w:val="en-US" w:eastAsia="zh-CN"/>
        </w:rPr>
        <w:t>年运作规划</w:t>
      </w:r>
      <w:r w:rsidR="006413ED">
        <w:rPr>
          <w:rFonts w:hint="eastAsia"/>
          <w:lang w:val="en-US" w:eastAsia="zh-CN"/>
        </w:rPr>
        <w:t>》</w:t>
      </w:r>
      <w:r>
        <w:rPr>
          <w:rFonts w:hint="eastAsia"/>
          <w:lang w:val="en-US" w:eastAsia="zh-CN"/>
        </w:rPr>
        <w:t>估算，全秘书处各部门将投入约</w:t>
      </w:r>
      <w:r>
        <w:rPr>
          <w:rFonts w:hint="eastAsia"/>
          <w:lang w:val="en-US" w:eastAsia="zh-CN"/>
        </w:rPr>
        <w:t>660</w:t>
      </w:r>
      <w:r>
        <w:rPr>
          <w:rFonts w:hint="eastAsia"/>
          <w:lang w:val="en-US" w:eastAsia="zh-CN"/>
        </w:rPr>
        <w:t>万瑞士法郎的人力时间用于转型相关活动，约占</w:t>
      </w:r>
      <w:r w:rsidR="006413ED">
        <w:rPr>
          <w:rFonts w:hint="eastAsia"/>
          <w:lang w:val="en-US" w:eastAsia="zh-CN"/>
        </w:rPr>
        <w:t>《运作规划》</w:t>
      </w:r>
      <w:r>
        <w:rPr>
          <w:rFonts w:hint="eastAsia"/>
          <w:lang w:val="en-US" w:eastAsia="zh-CN"/>
        </w:rPr>
        <w:t>中规划</w:t>
      </w:r>
      <w:r w:rsidR="006413ED">
        <w:rPr>
          <w:rFonts w:hint="eastAsia"/>
          <w:lang w:val="en-US" w:eastAsia="zh-CN"/>
        </w:rPr>
        <w:t>的</w:t>
      </w:r>
      <w:r>
        <w:rPr>
          <w:rFonts w:hint="eastAsia"/>
          <w:lang w:val="en-US" w:eastAsia="zh-CN"/>
        </w:rPr>
        <w:t>总人力时间的</w:t>
      </w:r>
      <w:r>
        <w:rPr>
          <w:rFonts w:hint="eastAsia"/>
          <w:lang w:val="en-US" w:eastAsia="zh-CN"/>
        </w:rPr>
        <w:t>10.5%</w:t>
      </w:r>
      <w:r>
        <w:rPr>
          <w:rFonts w:hint="eastAsia"/>
          <w:lang w:val="en-US" w:eastAsia="zh-CN"/>
        </w:rPr>
        <w:t>。此次理事会，秘书处申请理事会批准向转型工作拨付</w:t>
      </w:r>
      <w:r>
        <w:rPr>
          <w:rFonts w:hint="eastAsia"/>
          <w:lang w:val="en-US" w:eastAsia="zh-CN"/>
        </w:rPr>
        <w:t>145</w:t>
      </w:r>
      <w:r>
        <w:rPr>
          <w:rFonts w:hint="eastAsia"/>
          <w:lang w:val="en-US" w:eastAsia="zh-CN"/>
        </w:rPr>
        <w:t>万瑞士法郎，重点是推动行业系统现代化进程。</w:t>
      </w:r>
    </w:p>
    <w:p w14:paraId="2F944CD0" w14:textId="13E19D17" w:rsidR="00C3714A" w:rsidRDefault="00656652" w:rsidP="00656652">
      <w:pPr>
        <w:snapToGrid w:val="0"/>
        <w:spacing w:before="240"/>
        <w:jc w:val="both"/>
        <w:rPr>
          <w:b/>
          <w:sz w:val="28"/>
          <w:lang w:val="en-US" w:eastAsia="zh-CN"/>
        </w:rPr>
      </w:pPr>
      <w:r>
        <w:rPr>
          <w:rFonts w:hint="eastAsia"/>
          <w:b/>
          <w:sz w:val="28"/>
          <w:lang w:val="en-US" w:eastAsia="zh-CN"/>
        </w:rPr>
        <w:t>2</w:t>
      </w:r>
      <w:r>
        <w:rPr>
          <w:rFonts w:hint="eastAsia"/>
          <w:b/>
          <w:sz w:val="28"/>
          <w:lang w:val="en-US" w:eastAsia="zh-CN"/>
        </w:rPr>
        <w:tab/>
      </w:r>
      <w:r w:rsidR="006413ED">
        <w:rPr>
          <w:rFonts w:hint="eastAsia"/>
          <w:b/>
          <w:sz w:val="28"/>
          <w:lang w:val="en-US" w:eastAsia="zh-CN"/>
        </w:rPr>
        <w:t>提案</w:t>
      </w:r>
    </w:p>
    <w:p w14:paraId="67538FB7" w14:textId="2A931AD2" w:rsidR="00C3714A" w:rsidRDefault="00656652">
      <w:pPr>
        <w:snapToGrid w:val="0"/>
        <w:ind w:firstLineChars="200" w:firstLine="480"/>
        <w:jc w:val="both"/>
        <w:rPr>
          <w:lang w:val="en-US" w:eastAsia="zh-CN"/>
        </w:rPr>
      </w:pPr>
      <w:r>
        <w:rPr>
          <w:rFonts w:hint="eastAsia"/>
          <w:lang w:val="en-US" w:eastAsia="zh-CN"/>
        </w:rPr>
        <w:t>转型对于国际电</w:t>
      </w:r>
      <w:proofErr w:type="gramStart"/>
      <w:r>
        <w:rPr>
          <w:rFonts w:hint="eastAsia"/>
          <w:lang w:val="en-US" w:eastAsia="zh-CN"/>
        </w:rPr>
        <w:t>联更好</w:t>
      </w:r>
      <w:proofErr w:type="gramEnd"/>
      <w:r>
        <w:rPr>
          <w:rFonts w:hint="eastAsia"/>
          <w:lang w:val="en-US" w:eastAsia="zh-CN"/>
        </w:rPr>
        <w:t>履行核心职责具有重要作用。与此同时，国际电联作为</w:t>
      </w:r>
      <w:r>
        <w:rPr>
          <w:rFonts w:ascii="Segoe UI" w:eastAsia="Segoe UI" w:hAnsi="Segoe UI" w:cs="Segoe UI"/>
          <w:color w:val="0F1115"/>
          <w:szCs w:val="24"/>
          <w:shd w:val="clear" w:color="auto" w:fill="FFFFFF"/>
          <w:lang w:eastAsia="zh-CN"/>
        </w:rPr>
        <w:t>联合国</w:t>
      </w:r>
      <w:r w:rsidRPr="009A1D56">
        <w:rPr>
          <w:rFonts w:eastAsia="Segoe UI" w:cs="Calibri"/>
          <w:color w:val="0F1115"/>
          <w:szCs w:val="24"/>
          <w:shd w:val="clear" w:color="auto" w:fill="FFFFFF"/>
          <w:lang w:eastAsia="zh-CN"/>
        </w:rPr>
        <w:t>80</w:t>
      </w:r>
      <w:r>
        <w:rPr>
          <w:rFonts w:ascii="Segoe UI" w:hAnsi="Segoe UI" w:cs="Segoe UI" w:hint="eastAsia"/>
          <w:color w:val="0F1115"/>
          <w:szCs w:val="24"/>
          <w:shd w:val="clear" w:color="auto" w:fill="FFFFFF"/>
          <w:lang w:val="en-US" w:eastAsia="zh-CN"/>
        </w:rPr>
        <w:t>周年</w:t>
      </w:r>
      <w:r>
        <w:rPr>
          <w:rFonts w:ascii="Segoe UI" w:eastAsia="Segoe UI" w:hAnsi="Segoe UI" w:cs="Segoe UI"/>
          <w:color w:val="0F1115"/>
          <w:szCs w:val="24"/>
          <w:shd w:val="clear" w:color="auto" w:fill="FFFFFF"/>
          <w:lang w:eastAsia="zh-CN"/>
        </w:rPr>
        <w:t>改革</w:t>
      </w:r>
      <w:r>
        <w:rPr>
          <w:rFonts w:ascii="Segoe UI" w:hAnsi="Segoe UI" w:cs="Segoe UI" w:hint="eastAsia"/>
          <w:color w:val="0F1115"/>
          <w:szCs w:val="24"/>
          <w:shd w:val="clear" w:color="auto" w:fill="FFFFFF"/>
          <w:lang w:val="en-US" w:eastAsia="zh-CN"/>
        </w:rPr>
        <w:t>倡议</w:t>
      </w:r>
      <w:r>
        <w:rPr>
          <w:rFonts w:hint="eastAsia"/>
          <w:lang w:val="en-US" w:eastAsia="zh-CN"/>
        </w:rPr>
        <w:t>“技术”等两个</w:t>
      </w:r>
      <w:r w:rsidR="006413ED">
        <w:rPr>
          <w:rFonts w:hint="eastAsia"/>
          <w:lang w:val="en-US" w:eastAsia="zh-CN"/>
        </w:rPr>
        <w:t>旗舰“重点”</w:t>
      </w:r>
      <w:r>
        <w:rPr>
          <w:rFonts w:hint="eastAsia"/>
          <w:lang w:val="en-US" w:eastAsia="zh-CN"/>
        </w:rPr>
        <w:t>工作包的牵头方</w:t>
      </w:r>
      <w:r w:rsidR="00B91EB5">
        <w:rPr>
          <w:rFonts w:hint="eastAsia"/>
          <w:lang w:val="en-US" w:eastAsia="zh-CN"/>
        </w:rPr>
        <w:t>（</w:t>
      </w:r>
      <w:hyperlink r:id="rId52" w:history="1">
        <w:r w:rsidR="00B91EB5" w:rsidRPr="00E13665">
          <w:rPr>
            <w:rStyle w:val="Hyperlink"/>
            <w:rFonts w:eastAsia="SimSun" w:cs="Calibri" w:hint="eastAsia"/>
            <w:szCs w:val="24"/>
            <w:lang w:val="en-US" w:eastAsia="zh-CN"/>
          </w:rPr>
          <w:t>C26/61</w:t>
        </w:r>
      </w:hyperlink>
      <w:r w:rsidR="00B91EB5" w:rsidRPr="00B91EB5">
        <w:rPr>
          <w:rStyle w:val="Hyperlink"/>
          <w:rFonts w:eastAsia="SimSun" w:cs="Calibri" w:hint="eastAsia"/>
          <w:color w:val="000000" w:themeColor="text1"/>
          <w:szCs w:val="24"/>
          <w:lang w:val="en-US" w:eastAsia="zh-CN"/>
        </w:rPr>
        <w:t>号文件</w:t>
      </w:r>
      <w:r w:rsidR="00B91EB5">
        <w:rPr>
          <w:rFonts w:hint="eastAsia"/>
          <w:lang w:val="en-US" w:eastAsia="zh-CN"/>
        </w:rPr>
        <w:t>）</w:t>
      </w:r>
      <w:r>
        <w:rPr>
          <w:rFonts w:hint="eastAsia"/>
          <w:lang w:val="en-US" w:eastAsia="zh-CN"/>
        </w:rPr>
        <w:t>，也将在推动联合国数字基础设施建设中承担重要角色。国际电联自身的转型工作将为其支持联合国系统改革提供重要的经验和范例。</w:t>
      </w:r>
    </w:p>
    <w:p w14:paraId="0BBD5C9D" w14:textId="11C13DB0" w:rsidR="00C3714A" w:rsidRDefault="00656652" w:rsidP="006413ED">
      <w:pPr>
        <w:pStyle w:val="enumlev1"/>
        <w:rPr>
          <w:lang w:val="en-US" w:eastAsia="zh-CN"/>
        </w:rPr>
      </w:pPr>
      <w:r>
        <w:rPr>
          <w:rFonts w:hint="eastAsia"/>
          <w:lang w:val="en-US" w:eastAsia="zh-CN"/>
        </w:rPr>
        <w:t>1</w:t>
      </w:r>
      <w:r w:rsidR="009A1D56">
        <w:rPr>
          <w:rFonts w:hint="eastAsia"/>
          <w:lang w:val="en-US" w:eastAsia="zh-CN"/>
        </w:rPr>
        <w:t>)</w:t>
      </w:r>
      <w:r w:rsidR="009A1D56">
        <w:rPr>
          <w:lang w:val="en-US" w:eastAsia="zh-CN"/>
        </w:rPr>
        <w:tab/>
      </w:r>
      <w:r>
        <w:rPr>
          <w:rFonts w:hint="eastAsia"/>
          <w:lang w:val="en-US" w:eastAsia="zh-CN"/>
        </w:rPr>
        <w:t>在国际电联《组织法》</w:t>
      </w:r>
      <w:r w:rsidR="006413ED">
        <w:rPr>
          <w:rFonts w:hint="eastAsia"/>
          <w:lang w:val="en-US" w:eastAsia="zh-CN"/>
        </w:rPr>
        <w:t>、</w:t>
      </w:r>
      <w:r>
        <w:rPr>
          <w:rFonts w:hint="eastAsia"/>
          <w:lang w:val="en-US" w:eastAsia="zh-CN"/>
        </w:rPr>
        <w:t>《公约》等现有规则制度框架下，提高转型工作稳定性与可预测性。应提升转型工作在业务范围、团队架构及财务规划方面的一致性，包括提升转型工作透明度、确保转型工作成果可衡量，以及通过成本收益的比较，体现优化资源配置、提高工作效率等方面的具体成效，确保各方能够对转型进程有清晰的监督。</w:t>
      </w:r>
    </w:p>
    <w:p w14:paraId="7A96B38C" w14:textId="2BEDBB23" w:rsidR="00C3714A" w:rsidRDefault="00656652" w:rsidP="006413ED">
      <w:pPr>
        <w:pStyle w:val="enumlev1"/>
        <w:rPr>
          <w:rFonts w:ascii="SimSun" w:hAnsi="SimSun" w:cs="SimSun"/>
          <w:szCs w:val="24"/>
          <w:lang w:val="en-US" w:eastAsia="zh-CN"/>
        </w:rPr>
      </w:pPr>
      <w:r>
        <w:rPr>
          <w:rFonts w:hint="eastAsia"/>
          <w:lang w:val="en-US" w:eastAsia="zh-CN"/>
        </w:rPr>
        <w:lastRenderedPageBreak/>
        <w:t>2</w:t>
      </w:r>
      <w:r w:rsidR="009A1D56">
        <w:rPr>
          <w:rFonts w:hint="eastAsia"/>
          <w:lang w:val="en-US" w:eastAsia="zh-CN"/>
        </w:rPr>
        <w:t>)</w:t>
      </w:r>
      <w:r w:rsidR="009A1D56">
        <w:rPr>
          <w:lang w:val="en-US" w:eastAsia="zh-CN"/>
        </w:rPr>
        <w:tab/>
      </w:r>
      <w:r>
        <w:rPr>
          <w:rFonts w:hint="eastAsia"/>
          <w:lang w:val="en-US" w:eastAsia="zh-CN"/>
        </w:rPr>
        <w:t>坚持务实导向，解决成员国核心关切。在预算资源持续紧缩的背景下，国际电联应优先将资源投向成员国多次提出的核心关切，强化优先事项的财务披露，形成由成员国需求驱动、问题导向、目标清晰、可持续的内部转型模式。向理事会后续的正式会议提交文稿，着重报告转型优先事项的</w:t>
      </w:r>
      <w:r>
        <w:rPr>
          <w:rFonts w:ascii="SimSun" w:hAnsi="SimSun" w:cs="SimSun" w:hint="eastAsia"/>
          <w:szCs w:val="24"/>
          <w:lang w:val="en-US" w:eastAsia="zh-CN"/>
        </w:rPr>
        <w:t>目标以及相关资源和结果。</w:t>
      </w:r>
    </w:p>
    <w:p w14:paraId="0272EAC3" w14:textId="3330897D" w:rsidR="00C3714A" w:rsidRDefault="00656652" w:rsidP="006413ED">
      <w:pPr>
        <w:pStyle w:val="enumlev1"/>
        <w:rPr>
          <w:lang w:val="en-US" w:eastAsia="zh-CN"/>
        </w:rPr>
      </w:pPr>
      <w:r>
        <w:rPr>
          <w:rFonts w:hint="eastAsia"/>
          <w:lang w:val="en-US" w:eastAsia="zh-CN"/>
        </w:rPr>
        <w:t>3</w:t>
      </w:r>
      <w:r w:rsidR="009A1D56">
        <w:rPr>
          <w:rFonts w:hint="eastAsia"/>
          <w:lang w:val="en-US" w:eastAsia="zh-CN"/>
        </w:rPr>
        <w:t>)</w:t>
      </w:r>
      <w:r w:rsidR="009A1D56">
        <w:rPr>
          <w:lang w:val="en-US" w:eastAsia="zh-CN"/>
        </w:rPr>
        <w:tab/>
      </w:r>
      <w:r>
        <w:rPr>
          <w:rFonts w:hint="eastAsia"/>
          <w:lang w:val="en-US" w:eastAsia="zh-CN"/>
        </w:rPr>
        <w:t>提高执行能力，加快转型成果交付。国际电联战略设计与实际交付之间存在明显落差，应建立清晰、可衡量、可落实的阶段性目标，加快转型工作获得早期收获。</w:t>
      </w:r>
    </w:p>
    <w:p w14:paraId="68174724" w14:textId="77777777" w:rsidR="00485134" w:rsidRDefault="00485134" w:rsidP="009A1D56">
      <w:pPr>
        <w:rPr>
          <w:lang w:eastAsia="zh-CN"/>
        </w:rPr>
      </w:pPr>
    </w:p>
    <w:p w14:paraId="0DA4F9B5" w14:textId="77777777" w:rsidR="00C3714A" w:rsidRDefault="00656652">
      <w:pPr>
        <w:jc w:val="center"/>
      </w:pPr>
      <w:r>
        <w:t>______________</w:t>
      </w:r>
    </w:p>
    <w:sectPr w:rsidR="00C3714A">
      <w:footerReference w:type="default" r:id="rId53"/>
      <w:headerReference w:type="first" r:id="rId54"/>
      <w:footerReference w:type="first" r:id="rId5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97BEA" w14:textId="77777777" w:rsidR="00656652" w:rsidRDefault="00656652">
      <w:pPr>
        <w:spacing w:before="0"/>
      </w:pPr>
      <w:r>
        <w:separator/>
      </w:r>
    </w:p>
  </w:endnote>
  <w:endnote w:type="continuationSeparator" w:id="0">
    <w:p w14:paraId="660CDE0D" w14:textId="77777777" w:rsidR="00656652" w:rsidRDefault="0065665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FF" w:csb1="00000000"/>
  </w:font>
  <w:font w:name="STKaiti">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C3714A" w14:paraId="62E2A3B5" w14:textId="77777777">
      <w:trPr>
        <w:jc w:val="center"/>
      </w:trPr>
      <w:tc>
        <w:tcPr>
          <w:tcW w:w="1803" w:type="dxa"/>
          <w:vAlign w:val="center"/>
        </w:tcPr>
        <w:p w14:paraId="42475D13" w14:textId="4F880290" w:rsidR="00C3714A" w:rsidRDefault="00656652">
          <w:pPr>
            <w:pStyle w:val="Header"/>
            <w:jc w:val="left"/>
            <w:rPr>
              <w:color w:val="808080" w:themeColor="background1" w:themeShade="80"/>
            </w:rPr>
          </w:pPr>
          <w:proofErr w:type="spellStart"/>
          <w:r>
            <w:rPr>
              <w:color w:val="808080" w:themeColor="background1" w:themeShade="80"/>
            </w:rPr>
            <w:t>gDoc</w:t>
          </w:r>
          <w:proofErr w:type="spellEnd"/>
          <w:r w:rsidR="005203A5">
            <w:rPr>
              <w:color w:val="808080" w:themeColor="background1" w:themeShade="80"/>
            </w:rPr>
            <w:t xml:space="preserve"> 2600914</w:t>
          </w:r>
        </w:p>
      </w:tc>
      <w:tc>
        <w:tcPr>
          <w:tcW w:w="8261" w:type="dxa"/>
        </w:tcPr>
        <w:p w14:paraId="46CA887B" w14:textId="64DFB45F" w:rsidR="00C3714A" w:rsidRDefault="00656652">
          <w:pPr>
            <w:pStyle w:val="Header"/>
            <w:tabs>
              <w:tab w:val="left" w:pos="6731"/>
              <w:tab w:val="right" w:pos="8505"/>
              <w:tab w:val="right" w:pos="9639"/>
            </w:tabs>
            <w:jc w:val="left"/>
            <w:rPr>
              <w:rFonts w:ascii="Arial" w:hAnsi="Arial" w:cs="Arial"/>
              <w:b/>
              <w:bCs/>
              <w:color w:val="808080" w:themeColor="background1" w:themeShade="80"/>
              <w:szCs w:val="18"/>
            </w:rPr>
          </w:pPr>
          <w:r>
            <w:rPr>
              <w:bCs/>
              <w:color w:val="808080" w:themeColor="background1" w:themeShade="80"/>
            </w:rPr>
            <w:tab/>
            <w:t>C26/82-C</w:t>
          </w:r>
          <w:r>
            <w:rPr>
              <w:bCs/>
              <w:color w:val="808080" w:themeColor="background1" w:themeShade="80"/>
            </w:rPr>
            <w:tab/>
          </w:r>
          <w:r>
            <w:rPr>
              <w:color w:val="808080" w:themeColor="background1" w:themeShade="80"/>
            </w:rPr>
            <w:fldChar w:fldCharType="begin"/>
          </w:r>
          <w:r>
            <w:rPr>
              <w:color w:val="808080" w:themeColor="background1" w:themeShade="80"/>
            </w:rPr>
            <w:instrText>PAGE</w:instrText>
          </w:r>
          <w:r>
            <w:rPr>
              <w:color w:val="808080" w:themeColor="background1" w:themeShade="80"/>
            </w:rPr>
            <w:fldChar w:fldCharType="separate"/>
          </w:r>
          <w:r>
            <w:rPr>
              <w:color w:val="808080" w:themeColor="background1" w:themeShade="80"/>
            </w:rPr>
            <w:t>1</w:t>
          </w:r>
          <w:r>
            <w:rPr>
              <w:color w:val="808080" w:themeColor="background1" w:themeShade="80"/>
            </w:rPr>
            <w:fldChar w:fldCharType="end"/>
          </w:r>
        </w:p>
      </w:tc>
    </w:tr>
  </w:tbl>
  <w:p w14:paraId="2BAF4C78" w14:textId="77777777" w:rsidR="00C3714A" w:rsidRDefault="00C3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C3714A" w14:paraId="721C3AA3" w14:textId="77777777">
      <w:trPr>
        <w:jc w:val="center"/>
      </w:trPr>
      <w:tc>
        <w:tcPr>
          <w:tcW w:w="1803" w:type="dxa"/>
          <w:vAlign w:val="center"/>
        </w:tcPr>
        <w:p w14:paraId="07A3F802" w14:textId="77777777" w:rsidR="00C3714A" w:rsidRDefault="00656652">
          <w:pPr>
            <w:pStyle w:val="Header"/>
            <w:jc w:val="left"/>
          </w:pPr>
          <w:hyperlink r:id="rId1" w:anchor="/zh" w:history="1">
            <w:r>
              <w:rPr>
                <w:rStyle w:val="Hyperlink"/>
                <w:rFonts w:eastAsia="SimSun"/>
              </w:rPr>
              <w:t>council.itu.int/2026</w:t>
            </w:r>
          </w:hyperlink>
        </w:p>
      </w:tc>
      <w:tc>
        <w:tcPr>
          <w:tcW w:w="8261" w:type="dxa"/>
        </w:tcPr>
        <w:p w14:paraId="386E14AE" w14:textId="05D7A58D" w:rsidR="00C3714A" w:rsidRDefault="00656652">
          <w:pPr>
            <w:pStyle w:val="Header"/>
            <w:tabs>
              <w:tab w:val="left" w:pos="6731"/>
              <w:tab w:val="right" w:pos="8505"/>
              <w:tab w:val="right" w:pos="9639"/>
            </w:tabs>
            <w:jc w:val="left"/>
            <w:rPr>
              <w:rFonts w:ascii="Arial" w:hAnsi="Arial" w:cs="Arial"/>
              <w:b/>
              <w:bCs/>
              <w:color w:val="808080" w:themeColor="background1" w:themeShade="80"/>
              <w:szCs w:val="18"/>
            </w:rPr>
          </w:pPr>
          <w:r>
            <w:rPr>
              <w:bCs/>
              <w:color w:val="808080" w:themeColor="background1" w:themeShade="80"/>
            </w:rPr>
            <w:tab/>
            <w:t>C26/82-C</w:t>
          </w:r>
          <w:r>
            <w:rPr>
              <w:bCs/>
              <w:color w:val="808080" w:themeColor="background1" w:themeShade="80"/>
            </w:rPr>
            <w:tab/>
          </w:r>
          <w:r>
            <w:rPr>
              <w:color w:val="808080" w:themeColor="background1" w:themeShade="80"/>
            </w:rPr>
            <w:fldChar w:fldCharType="begin"/>
          </w:r>
          <w:r>
            <w:rPr>
              <w:color w:val="808080" w:themeColor="background1" w:themeShade="80"/>
            </w:rPr>
            <w:instrText>PAGE</w:instrText>
          </w:r>
          <w:r>
            <w:rPr>
              <w:color w:val="808080" w:themeColor="background1" w:themeShade="80"/>
            </w:rPr>
            <w:fldChar w:fldCharType="separate"/>
          </w:r>
          <w:r>
            <w:rPr>
              <w:color w:val="808080" w:themeColor="background1" w:themeShade="80"/>
            </w:rPr>
            <w:t>1</w:t>
          </w:r>
          <w:r>
            <w:rPr>
              <w:color w:val="808080" w:themeColor="background1" w:themeShade="80"/>
            </w:rPr>
            <w:fldChar w:fldCharType="end"/>
          </w:r>
        </w:p>
      </w:tc>
    </w:tr>
  </w:tbl>
  <w:p w14:paraId="400280D7" w14:textId="77777777" w:rsidR="00C3714A" w:rsidRDefault="00C37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36DDB" w14:textId="77777777" w:rsidR="00C3714A" w:rsidRDefault="00656652">
      <w:pPr>
        <w:spacing w:before="0"/>
      </w:pPr>
      <w:r>
        <w:separator/>
      </w:r>
    </w:p>
  </w:footnote>
  <w:footnote w:type="continuationSeparator" w:id="0">
    <w:p w14:paraId="586E5259" w14:textId="77777777" w:rsidR="00C3714A" w:rsidRDefault="0065665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CB8B" w14:textId="77777777" w:rsidR="00C3714A" w:rsidRDefault="00656652">
    <w:pPr>
      <w:pStyle w:val="Header"/>
    </w:pPr>
    <w:r>
      <w:rPr>
        <w:noProof/>
      </w:rPr>
      <w:drawing>
        <wp:inline distT="0" distB="0" distL="0" distR="0" wp14:anchorId="2E2D1853" wp14:editId="130AFE79">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ZjODNkYjgzYjc4NTVlMTcyNThmYWNlMTIzYTI4YmUifQ=="/>
  </w:docVars>
  <w:rsids>
    <w:rsidRoot w:val="00B818CC"/>
    <w:rsid w:val="00001B77"/>
    <w:rsid w:val="0000517A"/>
    <w:rsid w:val="0000538F"/>
    <w:rsid w:val="00031E72"/>
    <w:rsid w:val="000404D2"/>
    <w:rsid w:val="000646BD"/>
    <w:rsid w:val="000853C0"/>
    <w:rsid w:val="00093DD9"/>
    <w:rsid w:val="0009409E"/>
    <w:rsid w:val="000A1C21"/>
    <w:rsid w:val="000C0BC5"/>
    <w:rsid w:val="000D15EA"/>
    <w:rsid w:val="000D7012"/>
    <w:rsid w:val="00100D84"/>
    <w:rsid w:val="00124C9D"/>
    <w:rsid w:val="001305DE"/>
    <w:rsid w:val="0015333E"/>
    <w:rsid w:val="00157773"/>
    <w:rsid w:val="0018251A"/>
    <w:rsid w:val="00190272"/>
    <w:rsid w:val="00193244"/>
    <w:rsid w:val="00195C6C"/>
    <w:rsid w:val="00195FED"/>
    <w:rsid w:val="001A4BD6"/>
    <w:rsid w:val="001B6E2B"/>
    <w:rsid w:val="001D5A18"/>
    <w:rsid w:val="00215132"/>
    <w:rsid w:val="00220C45"/>
    <w:rsid w:val="00224449"/>
    <w:rsid w:val="00253319"/>
    <w:rsid w:val="00277DEA"/>
    <w:rsid w:val="00280EB8"/>
    <w:rsid w:val="002916B4"/>
    <w:rsid w:val="002A1D39"/>
    <w:rsid w:val="002A6670"/>
    <w:rsid w:val="002C3F32"/>
    <w:rsid w:val="00303502"/>
    <w:rsid w:val="00325C25"/>
    <w:rsid w:val="00372C8F"/>
    <w:rsid w:val="00380ECE"/>
    <w:rsid w:val="00393DDF"/>
    <w:rsid w:val="00397F55"/>
    <w:rsid w:val="003B4454"/>
    <w:rsid w:val="003C2E37"/>
    <w:rsid w:val="003F086E"/>
    <w:rsid w:val="003F1415"/>
    <w:rsid w:val="0040144C"/>
    <w:rsid w:val="00403EB7"/>
    <w:rsid w:val="004178E6"/>
    <w:rsid w:val="00430BF0"/>
    <w:rsid w:val="00465C35"/>
    <w:rsid w:val="004672E6"/>
    <w:rsid w:val="00474ED1"/>
    <w:rsid w:val="00477D57"/>
    <w:rsid w:val="00485134"/>
    <w:rsid w:val="00491BA9"/>
    <w:rsid w:val="00493085"/>
    <w:rsid w:val="004A36EC"/>
    <w:rsid w:val="004D163F"/>
    <w:rsid w:val="004E4BFF"/>
    <w:rsid w:val="004F2598"/>
    <w:rsid w:val="005203A5"/>
    <w:rsid w:val="005403F7"/>
    <w:rsid w:val="00540632"/>
    <w:rsid w:val="00541CF4"/>
    <w:rsid w:val="005451E8"/>
    <w:rsid w:val="005507F2"/>
    <w:rsid w:val="00555C29"/>
    <w:rsid w:val="005759CC"/>
    <w:rsid w:val="00576C08"/>
    <w:rsid w:val="005A72E1"/>
    <w:rsid w:val="005C2CA5"/>
    <w:rsid w:val="005C6632"/>
    <w:rsid w:val="005D1C9E"/>
    <w:rsid w:val="00602842"/>
    <w:rsid w:val="00630DD5"/>
    <w:rsid w:val="00637584"/>
    <w:rsid w:val="006413ED"/>
    <w:rsid w:val="00654257"/>
    <w:rsid w:val="0065435A"/>
    <w:rsid w:val="00656652"/>
    <w:rsid w:val="00670D8A"/>
    <w:rsid w:val="006A2DD3"/>
    <w:rsid w:val="006A5113"/>
    <w:rsid w:val="006A5AF8"/>
    <w:rsid w:val="006C36CD"/>
    <w:rsid w:val="00700D1F"/>
    <w:rsid w:val="00713101"/>
    <w:rsid w:val="007205CB"/>
    <w:rsid w:val="0072138B"/>
    <w:rsid w:val="00726073"/>
    <w:rsid w:val="00734FE8"/>
    <w:rsid w:val="007360CE"/>
    <w:rsid w:val="0077110E"/>
    <w:rsid w:val="00772315"/>
    <w:rsid w:val="00775157"/>
    <w:rsid w:val="007813AE"/>
    <w:rsid w:val="00782473"/>
    <w:rsid w:val="007A37DB"/>
    <w:rsid w:val="007E189D"/>
    <w:rsid w:val="007E37B6"/>
    <w:rsid w:val="007F0210"/>
    <w:rsid w:val="00806E3F"/>
    <w:rsid w:val="00811259"/>
    <w:rsid w:val="00813AA2"/>
    <w:rsid w:val="008173A3"/>
    <w:rsid w:val="008418F5"/>
    <w:rsid w:val="0084546D"/>
    <w:rsid w:val="0086059C"/>
    <w:rsid w:val="00864589"/>
    <w:rsid w:val="00874C82"/>
    <w:rsid w:val="00890AFB"/>
    <w:rsid w:val="00890FC4"/>
    <w:rsid w:val="00895905"/>
    <w:rsid w:val="008F64AD"/>
    <w:rsid w:val="00911230"/>
    <w:rsid w:val="00911867"/>
    <w:rsid w:val="009164A9"/>
    <w:rsid w:val="009258CB"/>
    <w:rsid w:val="0093362E"/>
    <w:rsid w:val="00944563"/>
    <w:rsid w:val="00953160"/>
    <w:rsid w:val="009625D8"/>
    <w:rsid w:val="00983878"/>
    <w:rsid w:val="0098459B"/>
    <w:rsid w:val="00997185"/>
    <w:rsid w:val="009A1D56"/>
    <w:rsid w:val="009A76A8"/>
    <w:rsid w:val="009C2458"/>
    <w:rsid w:val="009C4A7B"/>
    <w:rsid w:val="009C6123"/>
    <w:rsid w:val="009E58F7"/>
    <w:rsid w:val="009F1E3E"/>
    <w:rsid w:val="00A109AF"/>
    <w:rsid w:val="00A1213C"/>
    <w:rsid w:val="00A13406"/>
    <w:rsid w:val="00A272FF"/>
    <w:rsid w:val="00A5354B"/>
    <w:rsid w:val="00A71B57"/>
    <w:rsid w:val="00AB42C1"/>
    <w:rsid w:val="00AC516F"/>
    <w:rsid w:val="00AE195F"/>
    <w:rsid w:val="00AE2926"/>
    <w:rsid w:val="00B0184B"/>
    <w:rsid w:val="00B035CD"/>
    <w:rsid w:val="00B0769D"/>
    <w:rsid w:val="00B217F8"/>
    <w:rsid w:val="00B332EA"/>
    <w:rsid w:val="00B40A53"/>
    <w:rsid w:val="00B45365"/>
    <w:rsid w:val="00B46A65"/>
    <w:rsid w:val="00B60184"/>
    <w:rsid w:val="00B62D20"/>
    <w:rsid w:val="00B818CC"/>
    <w:rsid w:val="00B81E75"/>
    <w:rsid w:val="00B91673"/>
    <w:rsid w:val="00B91EB5"/>
    <w:rsid w:val="00B93453"/>
    <w:rsid w:val="00B9445B"/>
    <w:rsid w:val="00BD0954"/>
    <w:rsid w:val="00BD1A5A"/>
    <w:rsid w:val="00BD7A9B"/>
    <w:rsid w:val="00BD7BE1"/>
    <w:rsid w:val="00BF416B"/>
    <w:rsid w:val="00C3714A"/>
    <w:rsid w:val="00C45EB2"/>
    <w:rsid w:val="00C63BAC"/>
    <w:rsid w:val="00C64E4E"/>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21F11"/>
    <w:rsid w:val="00D36817"/>
    <w:rsid w:val="00D453EE"/>
    <w:rsid w:val="00D5666C"/>
    <w:rsid w:val="00D666BC"/>
    <w:rsid w:val="00D83542"/>
    <w:rsid w:val="00D87C3A"/>
    <w:rsid w:val="00D92F45"/>
    <w:rsid w:val="00D94637"/>
    <w:rsid w:val="00D9725C"/>
    <w:rsid w:val="00DA0E66"/>
    <w:rsid w:val="00DA7006"/>
    <w:rsid w:val="00DB3621"/>
    <w:rsid w:val="00DC6427"/>
    <w:rsid w:val="00DD62F5"/>
    <w:rsid w:val="00DD66A1"/>
    <w:rsid w:val="00DE196D"/>
    <w:rsid w:val="00DF6B49"/>
    <w:rsid w:val="00E067C5"/>
    <w:rsid w:val="00E24D59"/>
    <w:rsid w:val="00E265BF"/>
    <w:rsid w:val="00E323D0"/>
    <w:rsid w:val="00E34C96"/>
    <w:rsid w:val="00E378D8"/>
    <w:rsid w:val="00E43A12"/>
    <w:rsid w:val="00E67C67"/>
    <w:rsid w:val="00E77476"/>
    <w:rsid w:val="00E8228B"/>
    <w:rsid w:val="00EE5706"/>
    <w:rsid w:val="00EF373D"/>
    <w:rsid w:val="00F11595"/>
    <w:rsid w:val="00F13BC9"/>
    <w:rsid w:val="00F357B2"/>
    <w:rsid w:val="00F36556"/>
    <w:rsid w:val="00F6736A"/>
    <w:rsid w:val="00F705DF"/>
    <w:rsid w:val="00F70622"/>
    <w:rsid w:val="00F7596A"/>
    <w:rsid w:val="00F85624"/>
    <w:rsid w:val="00F87C05"/>
    <w:rsid w:val="00F93191"/>
    <w:rsid w:val="00F93A17"/>
    <w:rsid w:val="00FA2AF6"/>
    <w:rsid w:val="00FB073D"/>
    <w:rsid w:val="00FB771F"/>
    <w:rsid w:val="00FC5386"/>
    <w:rsid w:val="01544D90"/>
    <w:rsid w:val="02522377"/>
    <w:rsid w:val="033C5E64"/>
    <w:rsid w:val="153C24F1"/>
    <w:rsid w:val="175C045F"/>
    <w:rsid w:val="1C9A4BA7"/>
    <w:rsid w:val="1CDE7457"/>
    <w:rsid w:val="361E10D9"/>
    <w:rsid w:val="36C079B5"/>
    <w:rsid w:val="3AE3337B"/>
    <w:rsid w:val="3AF060BE"/>
    <w:rsid w:val="42B32D2A"/>
    <w:rsid w:val="42FD466D"/>
    <w:rsid w:val="53CD7EEA"/>
    <w:rsid w:val="56E931EE"/>
    <w:rsid w:val="59235FFE"/>
    <w:rsid w:val="5EDC47D3"/>
    <w:rsid w:val="600C4413"/>
    <w:rsid w:val="629E2BD8"/>
    <w:rsid w:val="6BAB02B2"/>
    <w:rsid w:val="71EA60CF"/>
    <w:rsid w:val="72F208F9"/>
    <w:rsid w:val="77A74F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863272"/>
  <w15:docId w15:val="{24A1FE61-D99B-47C8-8593-3D17239A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unhideWhenUsed="1"/>
    <w:lsdException w:name="header" w:uiPriority="99" w:qFormat="1"/>
    <w:lsdException w:name="footer" w:qFormat="1"/>
    <w:lsdException w:name="index heading" w:semiHidden="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qFormat="1"/>
    <w:lsdException w:name="page number" w:qFormat="1"/>
    <w:lsdException w:name="endnote reference" w:semiHidden="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link w:val="Heading1Char"/>
    <w:qFormat/>
    <w:pPr>
      <w:keepNext/>
      <w:keepLines/>
      <w:spacing w:before="480"/>
      <w:ind w:left="794" w:hanging="794"/>
      <w:outlineLvl w:val="0"/>
    </w:pPr>
    <w:rPr>
      <w:b/>
      <w:sz w:val="28"/>
    </w:rPr>
  </w:style>
  <w:style w:type="paragraph" w:styleId="Heading2">
    <w:name w:val="heading 2"/>
    <w:basedOn w:val="Heading1"/>
    <w:next w:val="Normal"/>
    <w:link w:val="Heading2Char"/>
    <w:qFormat/>
    <w:pPr>
      <w:spacing w:before="320"/>
      <w:outlineLvl w:val="1"/>
    </w:pPr>
    <w:rPr>
      <w:sz w:val="24"/>
    </w:rPr>
  </w:style>
  <w:style w:type="paragraph" w:styleId="Heading3">
    <w:name w:val="heading 3"/>
    <w:basedOn w:val="Heading1"/>
    <w:next w:val="Normal"/>
    <w:qFormat/>
    <w:pPr>
      <w:spacing w:before="200"/>
      <w:ind w:left="0" w:firstLine="0"/>
      <w:outlineLvl w:val="2"/>
    </w:pPr>
    <w:rPr>
      <w:i/>
      <w:sz w:val="24"/>
    </w:rPr>
  </w:style>
  <w:style w:type="paragraph" w:styleId="Heading4">
    <w:name w:val="heading 4"/>
    <w:basedOn w:val="Heading3"/>
    <w:next w:val="Normal"/>
    <w:qFormat/>
    <w:pPr>
      <w:tabs>
        <w:tab w:val="clear" w:pos="794"/>
        <w:tab w:val="clear" w:pos="1191"/>
        <w:tab w:val="clear" w:pos="1588"/>
        <w:tab w:val="clear" w:pos="1985"/>
      </w:tabs>
      <w:outlineLvl w:val="3"/>
    </w:pPr>
    <w:rPr>
      <w:b w:val="0"/>
    </w:r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4"/>
    <w:semiHidden/>
    <w:qFormat/>
  </w:style>
  <w:style w:type="paragraph" w:styleId="TOC4">
    <w:name w:val="toc 4"/>
    <w:basedOn w:val="TOC3"/>
    <w:semiHidden/>
    <w:qFormat/>
    <w:pPr>
      <w:spacing w:before="80"/>
    </w:pPr>
  </w:style>
  <w:style w:type="paragraph" w:styleId="TOC3">
    <w:name w:val="toc 3"/>
    <w:basedOn w:val="TOC2"/>
    <w:semiHidden/>
    <w:qFormat/>
  </w:style>
  <w:style w:type="paragraph" w:styleId="TOC2">
    <w:name w:val="toc 2"/>
    <w:basedOn w:val="TOC1"/>
    <w:semiHidden/>
    <w:qFormat/>
    <w:pPr>
      <w:spacing w:before="160"/>
    </w:pPr>
  </w:style>
  <w:style w:type="paragraph" w:styleId="TOC1">
    <w:name w:val="toc 1"/>
    <w:basedOn w:val="Normal"/>
    <w:semiHidden/>
    <w:qFormat/>
    <w:pPr>
      <w:keepLines/>
      <w:tabs>
        <w:tab w:val="clear" w:pos="794"/>
        <w:tab w:val="clear" w:pos="1191"/>
        <w:tab w:val="clear" w:pos="1588"/>
        <w:tab w:val="clear" w:pos="1985"/>
        <w:tab w:val="left" w:leader="dot" w:pos="7938"/>
        <w:tab w:val="center" w:pos="8789"/>
      </w:tabs>
      <w:spacing w:before="240"/>
      <w:ind w:left="567" w:hanging="567"/>
    </w:pPr>
  </w:style>
  <w:style w:type="paragraph" w:styleId="NormalIndent">
    <w:name w:val="Normal Indent"/>
    <w:basedOn w:val="Normal"/>
    <w:qFormat/>
    <w:pPr>
      <w:ind w:left="794"/>
    </w:pPr>
  </w:style>
  <w:style w:type="paragraph" w:styleId="Index5">
    <w:name w:val="index 5"/>
    <w:basedOn w:val="Normal"/>
    <w:next w:val="Normal"/>
    <w:semiHidden/>
    <w:qFormat/>
    <w:pPr>
      <w:ind w:left="1132"/>
    </w:pPr>
  </w:style>
  <w:style w:type="paragraph" w:styleId="Index6">
    <w:name w:val="index 6"/>
    <w:basedOn w:val="Normal"/>
    <w:next w:val="Normal"/>
    <w:semiHidden/>
    <w:qFormat/>
    <w:pPr>
      <w:ind w:left="1415"/>
    </w:pPr>
  </w:style>
  <w:style w:type="paragraph" w:styleId="Index4">
    <w:name w:val="index 4"/>
    <w:basedOn w:val="Normal"/>
    <w:next w:val="Normal"/>
    <w:semiHidden/>
    <w:qFormat/>
    <w:pPr>
      <w:ind w:left="849"/>
    </w:pPr>
  </w:style>
  <w:style w:type="paragraph" w:styleId="TOC5">
    <w:name w:val="toc 5"/>
    <w:basedOn w:val="TOC4"/>
    <w:semiHidden/>
    <w:qFormat/>
  </w:style>
  <w:style w:type="paragraph" w:styleId="TOC8">
    <w:name w:val="toc 8"/>
    <w:basedOn w:val="TOC4"/>
    <w:semiHidden/>
    <w:qFormat/>
  </w:style>
  <w:style w:type="paragraph" w:styleId="Index3">
    <w:name w:val="index 3"/>
    <w:basedOn w:val="Normal"/>
    <w:next w:val="Normal"/>
    <w:semiHidden/>
    <w:qFormat/>
    <w:pPr>
      <w:ind w:left="566"/>
    </w:pPr>
  </w:style>
  <w:style w:type="paragraph" w:styleId="Footer">
    <w:name w:val="footer"/>
    <w:basedOn w:val="Normal"/>
    <w:link w:val="FooterChar"/>
    <w:qFormat/>
    <w:pPr>
      <w:tabs>
        <w:tab w:val="clear" w:pos="794"/>
        <w:tab w:val="clear" w:pos="1191"/>
        <w:tab w:val="clear" w:pos="1588"/>
        <w:tab w:val="clear" w:pos="1985"/>
        <w:tab w:val="left" w:pos="5954"/>
        <w:tab w:val="right" w:pos="9639"/>
      </w:tabs>
      <w:spacing w:before="0"/>
    </w:pPr>
    <w:rPr>
      <w:caps/>
      <w:sz w:val="16"/>
      <w:lang w:val="fr-FR"/>
    </w:rPr>
  </w:style>
  <w:style w:type="paragraph" w:styleId="Header">
    <w:name w:val="header"/>
    <w:basedOn w:val="Normal"/>
    <w:link w:val="HeaderChar"/>
    <w:uiPriority w:val="99"/>
    <w:qFormat/>
    <w:pPr>
      <w:tabs>
        <w:tab w:val="clear" w:pos="794"/>
        <w:tab w:val="clear" w:pos="1191"/>
        <w:tab w:val="clear" w:pos="1588"/>
        <w:tab w:val="clear" w:pos="1985"/>
      </w:tabs>
      <w:spacing w:before="0"/>
      <w:jc w:val="center"/>
    </w:pPr>
    <w:rPr>
      <w:sz w:val="18"/>
      <w:lang w:val="fr-FR"/>
    </w:rPr>
  </w:style>
  <w:style w:type="paragraph" w:styleId="IndexHeading">
    <w:name w:val="index heading"/>
    <w:basedOn w:val="Normal"/>
    <w:next w:val="Index1"/>
    <w:semiHidden/>
    <w:qFormat/>
  </w:style>
  <w:style w:type="paragraph" w:styleId="Index1">
    <w:name w:val="index 1"/>
    <w:basedOn w:val="Normal"/>
    <w:next w:val="Normal"/>
    <w:semiHidden/>
    <w:qFormat/>
  </w:style>
  <w:style w:type="paragraph" w:styleId="List">
    <w:name w:val="List"/>
    <w:basedOn w:val="Normal"/>
    <w:qFormat/>
    <w:pPr>
      <w:tabs>
        <w:tab w:val="clear" w:pos="794"/>
        <w:tab w:val="clear" w:pos="1191"/>
        <w:tab w:val="clear" w:pos="1588"/>
        <w:tab w:val="clear" w:pos="1985"/>
        <w:tab w:val="left" w:pos="1701"/>
        <w:tab w:val="left" w:pos="2127"/>
      </w:tabs>
      <w:ind w:left="2127" w:hanging="2127"/>
    </w:pPr>
  </w:style>
  <w:style w:type="paragraph" w:styleId="FootnoteText">
    <w:name w:val="footnote text"/>
    <w:basedOn w:val="Normal"/>
    <w:link w:val="FootnoteTextChar"/>
    <w:semiHidden/>
    <w:qFormat/>
    <w:pPr>
      <w:keepLines/>
      <w:tabs>
        <w:tab w:val="left" w:pos="255"/>
      </w:tabs>
      <w:ind w:left="255" w:hanging="255"/>
    </w:pPr>
  </w:style>
  <w:style w:type="paragraph" w:styleId="TOC6">
    <w:name w:val="toc 6"/>
    <w:basedOn w:val="TOC4"/>
    <w:semiHidden/>
    <w:qFormat/>
  </w:style>
  <w:style w:type="paragraph" w:styleId="BodyTextIndent3">
    <w:name w:val="Body Text Indent 3"/>
    <w:basedOn w:val="Normal"/>
    <w:link w:val="BodyTextIndent3Char"/>
    <w:qFormat/>
    <w:pPr>
      <w:spacing w:before="0"/>
      <w:ind w:firstLine="601"/>
      <w:textAlignment w:val="auto"/>
    </w:pPr>
    <w:rPr>
      <w:sz w:val="22"/>
      <w:lang w:val="fr-FR" w:eastAsia="zh-CN"/>
    </w:rPr>
  </w:style>
  <w:style w:type="paragraph" w:styleId="Index7">
    <w:name w:val="index 7"/>
    <w:basedOn w:val="Normal"/>
    <w:next w:val="Normal"/>
    <w:semiHidden/>
    <w:qFormat/>
    <w:pPr>
      <w:ind w:left="1698"/>
    </w:pPr>
  </w:style>
  <w:style w:type="paragraph" w:styleId="TOC9">
    <w:name w:val="toc 9"/>
    <w:basedOn w:val="TOC4"/>
    <w:semiHidden/>
    <w:qFormat/>
  </w:style>
  <w:style w:type="paragraph" w:styleId="Index2">
    <w:name w:val="index 2"/>
    <w:basedOn w:val="Normal"/>
    <w:next w:val="Normal"/>
    <w:semiHidden/>
    <w:qFormat/>
    <w:pPr>
      <w:ind w:left="283"/>
    </w:pPr>
  </w:style>
  <w:style w:type="table" w:styleId="TableGrid">
    <w:name w:val="Table Grid"/>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rFonts w:ascii="Calibri" w:hAnsi="Calibri"/>
      <w:color w:val="800080"/>
      <w:u w:val="single"/>
    </w:rPr>
  </w:style>
  <w:style w:type="character" w:styleId="LineNumber">
    <w:name w:val="line number"/>
    <w:basedOn w:val="DefaultParagraphFont"/>
    <w:qFormat/>
  </w:style>
  <w:style w:type="character" w:styleId="Hyperlink">
    <w:name w:val="Hyperlink"/>
    <w:basedOn w:val="DefaultParagraphFont"/>
    <w:qFormat/>
    <w:rPr>
      <w:rFonts w:eastAsia="Times New Roman"/>
      <w:color w:val="4F81BD" w:themeColor="accent1"/>
    </w:rPr>
  </w:style>
  <w:style w:type="character" w:styleId="FootnoteReference">
    <w:name w:val="footnote reference"/>
    <w:basedOn w:val="DefaultParagraphFont"/>
    <w:semiHidden/>
    <w:qFormat/>
    <w:rPr>
      <w:position w:val="6"/>
      <w:sz w:val="18"/>
    </w:rPr>
  </w:style>
  <w:style w:type="paragraph" w:customStyle="1" w:styleId="enumlev1">
    <w:name w:val="enumlev1"/>
    <w:basedOn w:val="Normal"/>
    <w:qFormat/>
    <w:pPr>
      <w:tabs>
        <w:tab w:val="left" w:pos="2608"/>
        <w:tab w:val="left" w:pos="3345"/>
      </w:tabs>
      <w:spacing w:before="80"/>
      <w:ind w:left="794" w:hanging="794"/>
    </w:pPr>
  </w:style>
  <w:style w:type="paragraph" w:customStyle="1" w:styleId="enumlev2">
    <w:name w:val="enumlev2"/>
    <w:basedOn w:val="enumlev1"/>
    <w:qFormat/>
    <w:pPr>
      <w:ind w:left="1191" w:hanging="397"/>
    </w:pPr>
  </w:style>
  <w:style w:type="paragraph" w:customStyle="1" w:styleId="enumlev3">
    <w:name w:val="enumlev3"/>
    <w:basedOn w:val="enumlev2"/>
    <w:qFormat/>
    <w:pPr>
      <w:ind w:left="1588"/>
    </w:pPr>
  </w:style>
  <w:style w:type="paragraph" w:customStyle="1" w:styleId="Normalaftertitle">
    <w:name w:val="Normal after title"/>
    <w:basedOn w:val="Normal"/>
    <w:next w:val="Normal"/>
    <w:link w:val="NormalaftertitleChar"/>
    <w:qFormat/>
    <w:pPr>
      <w:spacing w:before="320"/>
    </w:pPr>
  </w:style>
  <w:style w:type="paragraph" w:customStyle="1" w:styleId="Equation">
    <w:name w:val="Equation"/>
    <w:basedOn w:val="Normal"/>
    <w:qFormat/>
    <w:pPr>
      <w:tabs>
        <w:tab w:val="clear" w:pos="1191"/>
        <w:tab w:val="clear" w:pos="1588"/>
        <w:tab w:val="clear" w:pos="1985"/>
        <w:tab w:val="center" w:pos="4820"/>
        <w:tab w:val="right" w:pos="9639"/>
      </w:tabs>
    </w:pPr>
  </w:style>
  <w:style w:type="paragraph" w:customStyle="1" w:styleId="Head">
    <w:name w:val="Head"/>
    <w:basedOn w:val="Normal"/>
    <w:qFormat/>
    <w:pPr>
      <w:tabs>
        <w:tab w:val="left" w:pos="6663"/>
      </w:tabs>
      <w:overflowPunct/>
      <w:autoSpaceDE/>
      <w:autoSpaceDN/>
      <w:adjustRightInd/>
      <w:spacing w:before="0"/>
      <w:textAlignment w:val="auto"/>
    </w:pPr>
  </w:style>
  <w:style w:type="paragraph" w:customStyle="1" w:styleId="toc0">
    <w:name w:val="toc 0"/>
    <w:basedOn w:val="Normal"/>
    <w:next w:val="TOC1"/>
    <w:qFormat/>
    <w:pPr>
      <w:tabs>
        <w:tab w:val="clear" w:pos="1191"/>
        <w:tab w:val="clear" w:pos="1588"/>
        <w:tab w:val="clear" w:pos="1985"/>
        <w:tab w:val="center" w:pos="8789"/>
      </w:tabs>
    </w:pPr>
    <w:rPr>
      <w:b/>
    </w:rPr>
  </w:style>
  <w:style w:type="paragraph" w:customStyle="1" w:styleId="Part">
    <w:name w:val="Part"/>
    <w:basedOn w:val="Normal"/>
    <w:qFormat/>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qFormat/>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qFormat/>
    <w:pPr>
      <w:spacing w:before="480"/>
      <w:jc w:val="center"/>
    </w:pPr>
    <w:rPr>
      <w:b/>
      <w:sz w:val="28"/>
    </w:rPr>
  </w:style>
  <w:style w:type="paragraph" w:customStyle="1" w:styleId="meeting">
    <w:name w:val="meeting"/>
    <w:basedOn w:val="Head"/>
    <w:next w:val="Head"/>
    <w:qFormat/>
    <w:pPr>
      <w:tabs>
        <w:tab w:val="left" w:pos="7371"/>
      </w:tabs>
      <w:spacing w:after="567"/>
    </w:pPr>
  </w:style>
  <w:style w:type="paragraph" w:customStyle="1" w:styleId="Subject">
    <w:name w:val="Subject"/>
    <w:basedOn w:val="Normal"/>
    <w:next w:val="Source"/>
    <w:qFormat/>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qFormat/>
  </w:style>
  <w:style w:type="paragraph" w:customStyle="1" w:styleId="Data">
    <w:name w:val="Data"/>
    <w:basedOn w:val="Subject"/>
    <w:next w:val="Subject"/>
    <w:qFormat/>
  </w:style>
  <w:style w:type="paragraph" w:customStyle="1" w:styleId="Reasons">
    <w:name w:val="Reasons"/>
    <w:basedOn w:val="Normal"/>
    <w:qFormat/>
    <w:pPr>
      <w:tabs>
        <w:tab w:val="clear" w:pos="794"/>
        <w:tab w:val="clear" w:pos="1191"/>
        <w:tab w:val="clear" w:pos="1588"/>
        <w:tab w:val="clear" w:pos="1985"/>
        <w:tab w:val="left" w:pos="567"/>
        <w:tab w:val="left" w:pos="1134"/>
        <w:tab w:val="left" w:pos="1701"/>
        <w:tab w:val="left" w:pos="2268"/>
        <w:tab w:val="left" w:pos="2835"/>
      </w:tabs>
    </w:pPr>
  </w:style>
  <w:style w:type="paragraph" w:customStyle="1" w:styleId="FirstFooter">
    <w:name w:val="FirstFooter"/>
    <w:basedOn w:val="Footer"/>
    <w:qFormat/>
    <w:pPr>
      <w:tabs>
        <w:tab w:val="clear" w:pos="5954"/>
        <w:tab w:val="clear" w:pos="9639"/>
      </w:tabs>
      <w:overflowPunct/>
      <w:autoSpaceDE/>
      <w:autoSpaceDN/>
      <w:adjustRightInd/>
      <w:spacing w:before="40"/>
      <w:textAlignment w:val="auto"/>
    </w:pPr>
    <w:rPr>
      <w:caps w:val="0"/>
    </w:rPr>
  </w:style>
  <w:style w:type="paragraph" w:customStyle="1" w:styleId="Note">
    <w:name w:val="Note"/>
    <w:basedOn w:val="Normal"/>
    <w:qFormat/>
    <w:pPr>
      <w:tabs>
        <w:tab w:val="clear" w:pos="794"/>
        <w:tab w:val="clear" w:pos="1191"/>
        <w:tab w:val="clear" w:pos="1588"/>
        <w:tab w:val="clear" w:pos="1985"/>
      </w:tabs>
      <w:spacing w:before="80"/>
    </w:pPr>
  </w:style>
  <w:style w:type="paragraph" w:customStyle="1" w:styleId="Headingb">
    <w:name w:val="Heading_b"/>
    <w:basedOn w:val="Heading3"/>
    <w:next w:val="Normal"/>
    <w:qFormat/>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paragraph" w:customStyle="1" w:styleId="Title1">
    <w:name w:val="Title 1"/>
    <w:basedOn w:val="Source"/>
    <w:next w:val="Title2"/>
    <w:qFormat/>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qFormat/>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qFormat/>
    <w:pPr>
      <w:spacing w:before="240"/>
    </w:pPr>
    <w:rPr>
      <w:caps w:val="0"/>
    </w:rPr>
  </w:style>
  <w:style w:type="paragraph" w:customStyle="1" w:styleId="Title4">
    <w:name w:val="Title 4"/>
    <w:basedOn w:val="Title3"/>
    <w:next w:val="Heading1"/>
    <w:qFormat/>
    <w:rPr>
      <w:b/>
    </w:rPr>
  </w:style>
  <w:style w:type="paragraph" w:customStyle="1" w:styleId="dnum">
    <w:name w:val="dnum"/>
    <w:basedOn w:val="Normal"/>
    <w:qFormat/>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qFormat/>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qFormat/>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pPr>
      <w:keepNext/>
      <w:keepLines/>
      <w:spacing w:before="480" w:after="80"/>
      <w:jc w:val="center"/>
    </w:pPr>
    <w:rPr>
      <w:caps/>
      <w:sz w:val="28"/>
    </w:rPr>
  </w:style>
  <w:style w:type="paragraph" w:customStyle="1" w:styleId="Annextitle">
    <w:name w:val="Annex_title"/>
    <w:basedOn w:val="Normal"/>
    <w:next w:val="Annexref"/>
    <w:link w:val="AnnextitleChar"/>
    <w:qFormat/>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qFormat/>
    <w:pPr>
      <w:keepNext/>
      <w:keepLines/>
      <w:spacing w:after="280"/>
      <w:jc w:val="center"/>
    </w:pPr>
  </w:style>
  <w:style w:type="paragraph" w:customStyle="1" w:styleId="AppendixNo">
    <w:name w:val="Appendix_No"/>
    <w:basedOn w:val="AnnexNo"/>
    <w:next w:val="Appendixtitle"/>
    <w:qFormat/>
  </w:style>
  <w:style w:type="paragraph" w:customStyle="1" w:styleId="Appendixtitle">
    <w:name w:val="Appendix_title"/>
    <w:basedOn w:val="Annextitle"/>
    <w:next w:val="Appendixref"/>
    <w:qFormat/>
  </w:style>
  <w:style w:type="paragraph" w:customStyle="1" w:styleId="Appendixref">
    <w:name w:val="Appendix_ref"/>
    <w:basedOn w:val="Annexref"/>
    <w:next w:val="Normalaftertitle"/>
    <w:qFormat/>
  </w:style>
  <w:style w:type="paragraph" w:customStyle="1" w:styleId="Call">
    <w:name w:val="Call"/>
    <w:basedOn w:val="Normal"/>
    <w:next w:val="Normal"/>
    <w:link w:val="CallChar"/>
    <w:qFormat/>
    <w:pPr>
      <w:keepNext/>
      <w:keepLines/>
      <w:spacing w:before="160"/>
      <w:ind w:left="794"/>
    </w:pPr>
    <w:rPr>
      <w:rFonts w:ascii="STKaiti" w:hAnsi="STKaiti"/>
    </w:rPr>
  </w:style>
  <w:style w:type="paragraph" w:customStyle="1" w:styleId="Equationlegend">
    <w:name w:val="Equation_legend"/>
    <w:basedOn w:val="Normal"/>
    <w:qFormat/>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qFormat/>
    <w:pPr>
      <w:keepNext/>
      <w:keepLines/>
      <w:spacing w:after="120"/>
      <w:jc w:val="center"/>
    </w:pPr>
  </w:style>
  <w:style w:type="paragraph" w:customStyle="1" w:styleId="Figuretitle">
    <w:name w:val="Figure_title"/>
    <w:basedOn w:val="Tabletitle"/>
    <w:next w:val="Normalaftertitle"/>
    <w:qFormat/>
    <w:pPr>
      <w:spacing w:before="240" w:after="480"/>
    </w:pPr>
    <w:rPr>
      <w:rFonts w:ascii="Calibri" w:hAnsi="Calibri"/>
    </w:rPr>
  </w:style>
  <w:style w:type="paragraph" w:customStyle="1" w:styleId="Tabletitle">
    <w:name w:val="Table_title"/>
    <w:basedOn w:val="TableNo"/>
    <w:next w:val="Tabletext"/>
    <w:qFormat/>
    <w:pPr>
      <w:spacing w:before="0"/>
    </w:pPr>
    <w:rPr>
      <w:rFonts w:ascii="Times New Roman Bold" w:hAnsi="Times New Roman Bold"/>
      <w:b/>
      <w:caps w:val="0"/>
    </w:rPr>
  </w:style>
  <w:style w:type="paragraph" w:customStyle="1" w:styleId="TableNo">
    <w:name w:val="Table_No"/>
    <w:basedOn w:val="Normal"/>
    <w:next w:val="Tabletitle"/>
    <w:qFormat/>
    <w:pPr>
      <w:keepNext/>
      <w:spacing w:before="360" w:after="120"/>
      <w:jc w:val="center"/>
    </w:pPr>
    <w:rPr>
      <w:caps/>
    </w:rPr>
  </w:style>
  <w:style w:type="paragraph" w:customStyle="1" w:styleId="Tabletext">
    <w:name w:val="Table_text"/>
    <w:basedOn w:val="Normal"/>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qFormat/>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qFormat/>
    <w:pPr>
      <w:keepNext/>
      <w:keepLines/>
      <w:spacing w:before="240" w:after="120"/>
      <w:jc w:val="center"/>
    </w:pPr>
    <w:rPr>
      <w:caps/>
    </w:rPr>
  </w:style>
  <w:style w:type="paragraph" w:customStyle="1" w:styleId="Figurewithouttitle">
    <w:name w:val="Figure_without_title"/>
    <w:basedOn w:val="Figure"/>
    <w:next w:val="Normalaftertitle"/>
    <w:qFormat/>
    <w:pPr>
      <w:keepNext w:val="0"/>
      <w:spacing w:after="240"/>
    </w:pPr>
  </w:style>
  <w:style w:type="paragraph" w:customStyle="1" w:styleId="Headingi">
    <w:name w:val="Heading_i"/>
    <w:basedOn w:val="Heading3"/>
    <w:next w:val="Normal"/>
    <w:qFormat/>
    <w:pPr>
      <w:spacing w:before="160"/>
    </w:pPr>
    <w:rPr>
      <w:rFonts w:ascii="STKaiti" w:hAnsi="STKaiti"/>
      <w:b w:val="0"/>
    </w:rPr>
  </w:style>
  <w:style w:type="paragraph" w:customStyle="1" w:styleId="PartNo">
    <w:name w:val="Part_No"/>
    <w:basedOn w:val="AnnexNo"/>
    <w:next w:val="Parttitle"/>
    <w:qFormat/>
  </w:style>
  <w:style w:type="paragraph" w:customStyle="1" w:styleId="Parttitle">
    <w:name w:val="Part_title"/>
    <w:basedOn w:val="Annextitle"/>
    <w:next w:val="Partref"/>
    <w:qFormat/>
    <w:rPr>
      <w:rFonts w:ascii="Calibri" w:hAnsi="Calibri"/>
    </w:rPr>
  </w:style>
  <w:style w:type="paragraph" w:customStyle="1" w:styleId="Partref">
    <w:name w:val="Part_ref"/>
    <w:basedOn w:val="Annexref"/>
    <w:next w:val="Normalaftertitle"/>
    <w:qFormat/>
  </w:style>
  <w:style w:type="paragraph" w:customStyle="1" w:styleId="RecNo">
    <w:name w:val="Rec_No"/>
    <w:basedOn w:val="Normal"/>
    <w:next w:val="Rectitle"/>
    <w:qFormat/>
    <w:pPr>
      <w:keepNext/>
      <w:keepLines/>
      <w:spacing w:before="480"/>
      <w:jc w:val="center"/>
    </w:pPr>
    <w:rPr>
      <w:caps/>
      <w:sz w:val="28"/>
    </w:rPr>
  </w:style>
  <w:style w:type="paragraph" w:customStyle="1" w:styleId="Rectitle">
    <w:name w:val="Rec_title"/>
    <w:basedOn w:val="RecNo"/>
    <w:next w:val="Recref"/>
    <w:qFormat/>
    <w:pPr>
      <w:spacing w:before="240"/>
    </w:pPr>
    <w:rPr>
      <w:b/>
      <w:caps w:val="0"/>
    </w:rPr>
  </w:style>
  <w:style w:type="paragraph" w:customStyle="1" w:styleId="Recref">
    <w:name w:val="Rec_ref"/>
    <w:basedOn w:val="Rectitle"/>
    <w:next w:val="Recdate"/>
    <w:qFormat/>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qFormat/>
    <w:pPr>
      <w:jc w:val="right"/>
    </w:pPr>
    <w:rPr>
      <w:sz w:val="22"/>
    </w:rPr>
  </w:style>
  <w:style w:type="paragraph" w:customStyle="1" w:styleId="Questiondate">
    <w:name w:val="Question_date"/>
    <w:basedOn w:val="Recdate"/>
    <w:next w:val="Normalaftertitle"/>
    <w:qFormat/>
  </w:style>
  <w:style w:type="paragraph" w:customStyle="1" w:styleId="QuestionNo">
    <w:name w:val="Question_No"/>
    <w:basedOn w:val="RecNo"/>
    <w:next w:val="Questiontitle"/>
    <w:qFormat/>
  </w:style>
  <w:style w:type="paragraph" w:customStyle="1" w:styleId="Questiontitle">
    <w:name w:val="Question_title"/>
    <w:basedOn w:val="Rectitle"/>
    <w:next w:val="Questionref"/>
    <w:qFormat/>
  </w:style>
  <w:style w:type="paragraph" w:customStyle="1" w:styleId="Questionref">
    <w:name w:val="Question_ref"/>
    <w:basedOn w:val="Recref"/>
    <w:next w:val="Questiondate"/>
    <w:qFormat/>
  </w:style>
  <w:style w:type="paragraph" w:customStyle="1" w:styleId="Reftext">
    <w:name w:val="Ref_text"/>
    <w:basedOn w:val="Normal"/>
    <w:qFormat/>
    <w:pPr>
      <w:ind w:left="794" w:hanging="794"/>
    </w:pPr>
  </w:style>
  <w:style w:type="paragraph" w:customStyle="1" w:styleId="Reftitle">
    <w:name w:val="Ref_title"/>
    <w:basedOn w:val="Normal"/>
    <w:next w:val="Reftext"/>
    <w:qFormat/>
    <w:pPr>
      <w:spacing w:before="480"/>
      <w:jc w:val="center"/>
    </w:pPr>
    <w:rPr>
      <w:caps/>
    </w:rPr>
  </w:style>
  <w:style w:type="paragraph" w:customStyle="1" w:styleId="Repdate">
    <w:name w:val="Rep_date"/>
    <w:basedOn w:val="Recdate"/>
    <w:next w:val="Normalaftertitle"/>
    <w:qFormat/>
  </w:style>
  <w:style w:type="paragraph" w:customStyle="1" w:styleId="RepNo">
    <w:name w:val="Rep_No"/>
    <w:basedOn w:val="RecNo"/>
    <w:next w:val="Reptitle"/>
    <w:qFormat/>
  </w:style>
  <w:style w:type="paragraph" w:customStyle="1" w:styleId="Reptitle">
    <w:name w:val="Rep_title"/>
    <w:basedOn w:val="Rectitle"/>
    <w:next w:val="Repref"/>
    <w:qFormat/>
  </w:style>
  <w:style w:type="paragraph" w:customStyle="1" w:styleId="Repref">
    <w:name w:val="Rep_ref"/>
    <w:basedOn w:val="Recref"/>
    <w:next w:val="Repdate"/>
    <w:qFormat/>
  </w:style>
  <w:style w:type="paragraph" w:customStyle="1" w:styleId="Resdate">
    <w:name w:val="Res_date"/>
    <w:basedOn w:val="Recdate"/>
    <w:next w:val="Normalaftertitle"/>
    <w:qFormat/>
  </w:style>
  <w:style w:type="paragraph" w:customStyle="1" w:styleId="ResNo">
    <w:name w:val="Res_No"/>
    <w:basedOn w:val="RecNo"/>
    <w:next w:val="Restitle"/>
    <w:qFormat/>
  </w:style>
  <w:style w:type="paragraph" w:customStyle="1" w:styleId="Restitle">
    <w:name w:val="Res_title"/>
    <w:basedOn w:val="Rectitle"/>
    <w:next w:val="Resref"/>
    <w:qFormat/>
  </w:style>
  <w:style w:type="paragraph" w:customStyle="1" w:styleId="Resref">
    <w:name w:val="Res_ref"/>
    <w:basedOn w:val="Recref"/>
    <w:next w:val="Resdate"/>
    <w:qFormat/>
  </w:style>
  <w:style w:type="paragraph" w:customStyle="1" w:styleId="SectionNo">
    <w:name w:val="Section_No"/>
    <w:basedOn w:val="AnnexNo"/>
    <w:next w:val="Sectiontitle"/>
    <w:qFormat/>
  </w:style>
  <w:style w:type="paragraph" w:customStyle="1" w:styleId="Sectiontitle">
    <w:name w:val="Section_title"/>
    <w:basedOn w:val="Normal"/>
    <w:next w:val="Normalaftertitle"/>
    <w:qFormat/>
    <w:rPr>
      <w:sz w:val="28"/>
    </w:rPr>
  </w:style>
  <w:style w:type="paragraph" w:customStyle="1" w:styleId="SpecialFooter">
    <w:name w:val="Special Footer"/>
    <w:basedOn w:val="Footer"/>
    <w:qFormat/>
    <w:pPr>
      <w:tabs>
        <w:tab w:val="left" w:pos="567"/>
        <w:tab w:val="left" w:pos="1134"/>
        <w:tab w:val="left" w:pos="1701"/>
        <w:tab w:val="left" w:pos="2268"/>
        <w:tab w:val="left" w:pos="2835"/>
      </w:tabs>
      <w:jc w:val="both"/>
    </w:pPr>
    <w:rPr>
      <w:caps w:val="0"/>
    </w:rPr>
  </w:style>
  <w:style w:type="paragraph" w:customStyle="1" w:styleId="Tablehead">
    <w:name w:val="Table_head"/>
    <w:basedOn w:val="Tabletext"/>
    <w:next w:val="Tabletext"/>
    <w:qFormat/>
    <w:pPr>
      <w:keepNext/>
      <w:spacing w:before="80" w:after="80"/>
      <w:jc w:val="center"/>
    </w:pPr>
    <w:rPr>
      <w:b/>
    </w:rPr>
  </w:style>
  <w:style w:type="paragraph" w:customStyle="1" w:styleId="Tablelegend">
    <w:name w:val="Table_legend"/>
    <w:basedOn w:val="Tabletext"/>
    <w:qFormat/>
    <w:pPr>
      <w:spacing w:before="120"/>
    </w:pPr>
  </w:style>
  <w:style w:type="paragraph" w:customStyle="1" w:styleId="Tableref">
    <w:name w:val="Table_ref"/>
    <w:basedOn w:val="Normal"/>
    <w:next w:val="Tabletitle"/>
    <w:qFormat/>
    <w:pPr>
      <w:keepNext/>
      <w:spacing w:before="567"/>
      <w:jc w:val="center"/>
    </w:pPr>
  </w:style>
  <w:style w:type="paragraph" w:customStyle="1" w:styleId="Artheading">
    <w:name w:val="Art_heading"/>
    <w:basedOn w:val="Normal"/>
    <w:next w:val="Normalaftertitle"/>
    <w:qFormat/>
    <w:pPr>
      <w:spacing w:before="480"/>
      <w:jc w:val="center"/>
    </w:pPr>
    <w:rPr>
      <w:rFonts w:ascii="Times New Roman Bold" w:hAnsi="Times New Roman Bold"/>
      <w:b/>
      <w:sz w:val="28"/>
    </w:rPr>
  </w:style>
  <w:style w:type="paragraph" w:customStyle="1" w:styleId="ArtNo">
    <w:name w:val="Art_No"/>
    <w:basedOn w:val="Normal"/>
    <w:next w:val="Normal"/>
    <w:qFormat/>
    <w:pPr>
      <w:keepNext/>
      <w:keepLines/>
      <w:spacing w:before="480"/>
      <w:jc w:val="center"/>
    </w:pPr>
    <w:rPr>
      <w:caps/>
      <w:sz w:val="28"/>
    </w:rPr>
  </w:style>
  <w:style w:type="paragraph" w:customStyle="1" w:styleId="Arttitle">
    <w:name w:val="Art_title"/>
    <w:basedOn w:val="Normal"/>
    <w:next w:val="Normalaftertitle"/>
    <w:qFormat/>
    <w:pPr>
      <w:keepNext/>
      <w:keepLines/>
      <w:spacing w:before="240"/>
      <w:jc w:val="center"/>
    </w:pPr>
    <w:rPr>
      <w:b/>
      <w:sz w:val="28"/>
    </w:rPr>
  </w:style>
  <w:style w:type="paragraph" w:customStyle="1" w:styleId="ChapNo">
    <w:name w:val="Chap_No"/>
    <w:basedOn w:val="ArtNo"/>
    <w:next w:val="Chaptitle"/>
    <w:qFormat/>
    <w:rPr>
      <w:b/>
    </w:rPr>
  </w:style>
  <w:style w:type="paragraph" w:customStyle="1" w:styleId="Chaptitle">
    <w:name w:val="Chap_title"/>
    <w:basedOn w:val="Arttitle"/>
    <w:next w:val="Normalaftertitle"/>
    <w:qFormat/>
  </w:style>
  <w:style w:type="paragraph" w:customStyle="1" w:styleId="NormalCH">
    <w:name w:val="NormalCH"/>
    <w:basedOn w:val="Normal"/>
    <w:next w:val="Normal"/>
    <w:qFormat/>
    <w:pPr>
      <w:ind w:firstLineChars="200" w:firstLine="200"/>
    </w:pPr>
    <w:rPr>
      <w:szCs w:val="19"/>
      <w:lang w:eastAsia="zh-CN"/>
    </w:rPr>
  </w:style>
  <w:style w:type="character" w:customStyle="1" w:styleId="Heading1Char">
    <w:name w:val="Heading 1 Char"/>
    <w:basedOn w:val="DefaultParagraphFont"/>
    <w:link w:val="Heading1"/>
    <w:qFormat/>
    <w:rPr>
      <w:rFonts w:ascii="Calibri" w:hAnsi="Calibri"/>
      <w:b/>
      <w:sz w:val="28"/>
      <w:lang w:val="en-GB" w:eastAsia="en-US"/>
    </w:rPr>
  </w:style>
  <w:style w:type="character" w:customStyle="1" w:styleId="Heading2Char">
    <w:name w:val="Heading 2 Char"/>
    <w:basedOn w:val="DefaultParagraphFont"/>
    <w:link w:val="Heading2"/>
    <w:qFormat/>
    <w:rPr>
      <w:rFonts w:ascii="Calibri" w:hAnsi="Calibri"/>
      <w:b/>
      <w:sz w:val="24"/>
      <w:lang w:val="en-GB" w:eastAsia="en-US"/>
    </w:rPr>
  </w:style>
  <w:style w:type="character" w:customStyle="1" w:styleId="FootnoteTextChar">
    <w:name w:val="Footnote Text Char"/>
    <w:basedOn w:val="DefaultParagraphFont"/>
    <w:link w:val="FootnoteText"/>
    <w:semiHidden/>
    <w:qFormat/>
    <w:rPr>
      <w:rFonts w:ascii="Calibri" w:hAnsi="Calibri"/>
      <w:sz w:val="24"/>
      <w:lang w:val="en-GB" w:eastAsia="en-US"/>
    </w:rPr>
  </w:style>
  <w:style w:type="paragraph" w:styleId="ListParagraph">
    <w:name w:val="List Paragraph"/>
    <w:basedOn w:val="Normal"/>
    <w:uiPriority w:val="34"/>
    <w:qFormat/>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character" w:customStyle="1" w:styleId="NormalaftertitleChar">
    <w:name w:val="Normal after title Char"/>
    <w:link w:val="Normalaftertitle"/>
    <w:qFormat/>
    <w:locked/>
    <w:rPr>
      <w:rFonts w:ascii="Calibri" w:hAnsi="Calibri"/>
      <w:sz w:val="24"/>
      <w:lang w:val="en-GB" w:eastAsia="en-US"/>
    </w:rPr>
  </w:style>
  <w:style w:type="character" w:customStyle="1" w:styleId="CallChar">
    <w:name w:val="Call Char"/>
    <w:basedOn w:val="DefaultParagraphFont"/>
    <w:link w:val="Call"/>
    <w:qFormat/>
    <w:rPr>
      <w:rFonts w:ascii="STKaiti" w:hAnsi="STKaiti"/>
      <w:sz w:val="24"/>
      <w:lang w:val="en-GB" w:eastAsia="en-US"/>
    </w:rPr>
  </w:style>
  <w:style w:type="character" w:customStyle="1" w:styleId="AnnextitleChar">
    <w:name w:val="Annex_title Char"/>
    <w:basedOn w:val="DefaultParagraphFont"/>
    <w:link w:val="Annextitle"/>
    <w:qFormat/>
    <w:locked/>
    <w:rPr>
      <w:rFonts w:ascii="Times New Roman Bold" w:hAnsi="Times New Roman Bold"/>
      <w:b/>
      <w:sz w:val="28"/>
      <w:lang w:val="en-GB" w:eastAsia="en-US"/>
    </w:rPr>
  </w:style>
  <w:style w:type="character" w:customStyle="1" w:styleId="FooterChar">
    <w:name w:val="Footer Char"/>
    <w:basedOn w:val="DefaultParagraphFont"/>
    <w:link w:val="Footer"/>
    <w:qFormat/>
    <w:rPr>
      <w:rFonts w:ascii="Calibri" w:hAnsi="Calibri"/>
      <w:caps/>
      <w:sz w:val="16"/>
      <w:lang w:val="fr-FR" w:eastAsia="en-US"/>
    </w:rPr>
  </w:style>
  <w:style w:type="character" w:customStyle="1" w:styleId="BodyTextIndent3Char">
    <w:name w:val="Body Text Indent 3 Char"/>
    <w:basedOn w:val="DefaultParagraphFont"/>
    <w:link w:val="BodyTextIndent3"/>
    <w:qFormat/>
    <w:rPr>
      <w:rFonts w:ascii="Calibri" w:hAnsi="Calibri"/>
      <w:sz w:val="22"/>
      <w:lang w:val="fr-FR"/>
    </w:rPr>
  </w:style>
  <w:style w:type="character" w:customStyle="1" w:styleId="HeaderChar">
    <w:name w:val="Header Char"/>
    <w:basedOn w:val="DefaultParagraphFont"/>
    <w:link w:val="Header"/>
    <w:uiPriority w:val="99"/>
    <w:qFormat/>
    <w:rPr>
      <w:rFonts w:ascii="Calibri" w:hAnsi="Calibri"/>
      <w:sz w:val="18"/>
      <w:lang w:val="fr-FR" w:eastAsia="en-US"/>
    </w:rPr>
  </w:style>
  <w:style w:type="paragraph" w:customStyle="1" w:styleId="Subtitle">
    <w:name w:val="Sub_title"/>
    <w:basedOn w:val="Title1"/>
    <w:qFormat/>
    <w:pPr>
      <w:framePr w:hSpace="180" w:wrap="around" w:hAnchor="page" w:x="1821" w:y="2317"/>
      <w:spacing w:before="120" w:after="160"/>
      <w:jc w:val="left"/>
    </w:pPr>
    <w:rPr>
      <w:rFonts w:eastAsia="Times New Roman"/>
      <w:caps w:val="0"/>
      <w:sz w:val="34"/>
    </w:rPr>
  </w:style>
  <w:style w:type="character" w:styleId="PlaceholderText">
    <w:name w:val="Placeholder Text"/>
    <w:basedOn w:val="DefaultParagraphFont"/>
    <w:uiPriority w:val="99"/>
    <w:semiHidden/>
    <w:qFormat/>
    <w:rPr>
      <w:color w:val="66666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656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itu.int/md/S23-CL-INF-0011/en" TargetMode="External"/><Relationship Id="rId18" Type="http://schemas.openxmlformats.org/officeDocument/2006/relationships/hyperlink" Target="https://www.itu.int/md/S23-C23ADD-INF-0001/en" TargetMode="External"/><Relationship Id="rId26" Type="http://schemas.openxmlformats.org/officeDocument/2006/relationships/hyperlink" Target="https://www.itu.int/md/S24-CL-C-0073/en" TargetMode="External"/><Relationship Id="rId39" Type="http://schemas.openxmlformats.org/officeDocument/2006/relationships/hyperlink" Target="https://www.itu.int/md/S26-CWGFHR22-C-0012/en" TargetMode="External"/><Relationship Id="rId21" Type="http://schemas.openxmlformats.org/officeDocument/2006/relationships/hyperlink" Target="https://www.itu.int/md/S24-CL-C-0031/en" TargetMode="External"/><Relationship Id="rId34" Type="http://schemas.openxmlformats.org/officeDocument/2006/relationships/hyperlink" Target="https://www.itu.int/md/S26-CL-C-0055/en" TargetMode="External"/><Relationship Id="rId42" Type="http://schemas.openxmlformats.org/officeDocument/2006/relationships/hyperlink" Target="https://www.itu.int/md/S26-CWGFHR22-C-0017/en" TargetMode="External"/><Relationship Id="rId47" Type="http://schemas.openxmlformats.org/officeDocument/2006/relationships/hyperlink" Target="https://www.itu.int/md/S26-CL-C-0022/en" TargetMode="External"/><Relationship Id="rId50" Type="http://schemas.openxmlformats.org/officeDocument/2006/relationships/hyperlink" Target="https://www.itu.int/md/S26-CL-C-0062/en" TargetMode="External"/><Relationship Id="rId55" Type="http://schemas.openxmlformats.org/officeDocument/2006/relationships/footer" Target="footer2.xml"/><Relationship Id="rId7" Type="http://schemas.openxmlformats.org/officeDocument/2006/relationships/hyperlink" Target="https://bdmsweb.itu.int/dms_pub/itu-s/opb/conf/S-CONF-CL-2025-PDF-C.pdf" TargetMode="External"/><Relationship Id="rId2" Type="http://schemas.openxmlformats.org/officeDocument/2006/relationships/styles" Target="styles.xml"/><Relationship Id="rId16" Type="http://schemas.openxmlformats.org/officeDocument/2006/relationships/hyperlink" Target="https://www.itu.int/md/S23-CL-INF-0013/en" TargetMode="External"/><Relationship Id="rId29" Type="http://schemas.openxmlformats.org/officeDocument/2006/relationships/hyperlink" Target="https://www.itu.int/md/S25-CL-C-0055/en" TargetMode="External"/><Relationship Id="rId11" Type="http://schemas.openxmlformats.org/officeDocument/2006/relationships/hyperlink" Target="https://www.itu.int/md/S23-CL-C-0062/en" TargetMode="External"/><Relationship Id="rId24" Type="http://schemas.openxmlformats.org/officeDocument/2006/relationships/hyperlink" Target="https://www.itu.int/md/S24-CL-C-0052/en" TargetMode="External"/><Relationship Id="rId32" Type="http://schemas.openxmlformats.org/officeDocument/2006/relationships/hyperlink" Target="https://www.itu.int/md/S25-CL-C-0066/en" TargetMode="External"/><Relationship Id="rId37" Type="http://schemas.openxmlformats.org/officeDocument/2006/relationships/hyperlink" Target="https://www.itu.int/md/S24-CWGFHR19-C-0015/en" TargetMode="External"/><Relationship Id="rId40" Type="http://schemas.openxmlformats.org/officeDocument/2006/relationships/hyperlink" Target="https://www.itu.int/md/S26-CWGFHR22-C-0014/en" TargetMode="External"/><Relationship Id="rId45" Type="http://schemas.openxmlformats.org/officeDocument/2006/relationships/hyperlink" Target="https://www.itu.int/md/S23-CL-230711-DL-0007/en" TargetMode="External"/><Relationship Id="rId53"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s://www.itu.int/md/S23-C23ADD-INF-0001/en" TargetMode="External"/><Relationship Id="rId4" Type="http://schemas.openxmlformats.org/officeDocument/2006/relationships/webSettings" Target="webSettings.xml"/><Relationship Id="rId9" Type="http://schemas.openxmlformats.org/officeDocument/2006/relationships/hyperlink" Target="https://www.itu.int/md/S26-CL-C-0061/en" TargetMode="External"/><Relationship Id="rId14" Type="http://schemas.openxmlformats.org/officeDocument/2006/relationships/hyperlink" Target="https://www.itu.int/md/S23-CL-INF-0011/en" TargetMode="External"/><Relationship Id="rId22" Type="http://schemas.openxmlformats.org/officeDocument/2006/relationships/hyperlink" Target="https://www.itu.int/md/S24-CL-C-0031/en" TargetMode="External"/><Relationship Id="rId27" Type="http://schemas.openxmlformats.org/officeDocument/2006/relationships/hyperlink" Target="https://www.itu.int/md/S25-CL-C-0043/en" TargetMode="External"/><Relationship Id="rId30" Type="http://schemas.openxmlformats.org/officeDocument/2006/relationships/hyperlink" Target="https://www.itu.int/md/S25-CL-C-0055/en" TargetMode="External"/><Relationship Id="rId35" Type="http://schemas.openxmlformats.org/officeDocument/2006/relationships/hyperlink" Target="https://www.itu.int/md/S26-CL-C-0062/en" TargetMode="External"/><Relationship Id="rId43" Type="http://schemas.openxmlformats.org/officeDocument/2006/relationships/hyperlink" Target="https://www.itu.int/md/S26-CWGFHR22-C-0030/en" TargetMode="External"/><Relationship Id="rId48" Type="http://schemas.openxmlformats.org/officeDocument/2006/relationships/hyperlink" Target="https://www.itu.int/md/S26-CL-C-0042/en" TargetMode="External"/><Relationship Id="rId56" Type="http://schemas.openxmlformats.org/officeDocument/2006/relationships/fontTable" Target="fontTable.xml"/><Relationship Id="rId8" Type="http://schemas.openxmlformats.org/officeDocument/2006/relationships/hyperlink" Target="https://www.itu.int/md/S23-CL-C-0052/en" TargetMode="External"/><Relationship Id="rId51" Type="http://schemas.openxmlformats.org/officeDocument/2006/relationships/hyperlink" Target="https://www.itu.int/md/S23-C23ADD-INF-0001/en" TargetMode="External"/><Relationship Id="rId3" Type="http://schemas.openxmlformats.org/officeDocument/2006/relationships/settings" Target="settings.xml"/><Relationship Id="rId12" Type="http://schemas.openxmlformats.org/officeDocument/2006/relationships/hyperlink" Target="https://www.itu.int/md/S23-CL-C-0062/en" TargetMode="External"/><Relationship Id="rId17" Type="http://schemas.openxmlformats.org/officeDocument/2006/relationships/hyperlink" Target="https://www.itu.int/md/S23-CL-230711-DL-0007/en" TargetMode="External"/><Relationship Id="rId25" Type="http://schemas.openxmlformats.org/officeDocument/2006/relationships/hyperlink" Target="https://www.itu.int/md/S24-CL-C-0073/en" TargetMode="External"/><Relationship Id="rId33" Type="http://schemas.openxmlformats.org/officeDocument/2006/relationships/hyperlink" Target="https://www.itu.int/md/S26-CL-C-0042/en" TargetMode="External"/><Relationship Id="rId38" Type="http://schemas.openxmlformats.org/officeDocument/2006/relationships/hyperlink" Target="https://www.itu.int/md/S25-CWGFHR21-C-0025/en" TargetMode="External"/><Relationship Id="rId46" Type="http://schemas.openxmlformats.org/officeDocument/2006/relationships/hyperlink" Target="https://www.itu.int/md/S26-CWGFHR22-C-0030/en" TargetMode="External"/><Relationship Id="rId20" Type="http://schemas.openxmlformats.org/officeDocument/2006/relationships/hyperlink" Target="https://www.itu.int/md/S24-CL-C-0019/en" TargetMode="External"/><Relationship Id="rId41" Type="http://schemas.openxmlformats.org/officeDocument/2006/relationships/hyperlink" Target="https://www.itu.int/md/S26-CWGFHR22-C-0015/en"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itu.int/md/S23-CL-INF-0013/en" TargetMode="External"/><Relationship Id="rId23" Type="http://schemas.openxmlformats.org/officeDocument/2006/relationships/hyperlink" Target="https://www.itu.int/md/S24-CL-C-0052/en" TargetMode="External"/><Relationship Id="rId28" Type="http://schemas.openxmlformats.org/officeDocument/2006/relationships/hyperlink" Target="https://www.itu.int/md/S25-CL-C-0043/en" TargetMode="External"/><Relationship Id="rId36" Type="http://schemas.openxmlformats.org/officeDocument/2006/relationships/hyperlink" Target="https://www.itu.int/md/S26-CL-C-0022/en" TargetMode="External"/><Relationship Id="rId49" Type="http://schemas.openxmlformats.org/officeDocument/2006/relationships/hyperlink" Target="https://www.itu.int/md/S26-CL-C-0055/en" TargetMode="External"/><Relationship Id="rId57" Type="http://schemas.openxmlformats.org/officeDocument/2006/relationships/theme" Target="theme/theme1.xml"/><Relationship Id="rId10" Type="http://schemas.openxmlformats.org/officeDocument/2006/relationships/hyperlink" Target="https://www.itu.int/md/S23-CL-C-0052/en" TargetMode="External"/><Relationship Id="rId31" Type="http://schemas.openxmlformats.org/officeDocument/2006/relationships/hyperlink" Target="https://www.itu.int/md/S25-CL-C-0066/en" TargetMode="External"/><Relationship Id="rId44" Type="http://schemas.openxmlformats.org/officeDocument/2006/relationships/hyperlink" Target="https://www.itu.int/md/S23-CL-C-0052/en" TargetMode="External"/><Relationship Id="rId52" Type="http://schemas.openxmlformats.org/officeDocument/2006/relationships/hyperlink" Target="https://www.itu.int/md/S26-CL-C-0061/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2207</Words>
  <Characters>2781</Characters>
  <Application>Microsoft Office Word</Application>
  <DocSecurity>0</DocSecurity>
  <Lines>99</Lines>
  <Paragraphs>61</Paragraphs>
  <ScaleCrop>false</ScaleCrop>
  <HeadingPairs>
    <vt:vector size="2" baseType="variant">
      <vt:variant>
        <vt:lpstr>Title</vt:lpstr>
      </vt:variant>
      <vt:variant>
        <vt:i4>1</vt:i4>
      </vt:variant>
    </vt:vector>
  </HeadingPairs>
  <TitlesOfParts>
    <vt:vector size="1" baseType="lpstr">
      <vt:lpstr>Contribution by China - Recommendations for improvement of the ITU transformation process</vt:lpstr>
    </vt:vector>
  </TitlesOfParts>
  <Manager>General Secretariat - Pool</Manager>
  <Company>International Telecommunication Union (ITU)</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China - Recommendations for improvement of the ITU transformation process</dc:title>
  <dc:subject>ITU Council 2026</dc:subject>
  <dc:creator>GBS</dc:creator>
  <cp:keywords>C26; C2026; Council 2026; PP26</cp:keywords>
  <cp:lastModifiedBy>GBS</cp:lastModifiedBy>
  <cp:revision>2</cp:revision>
  <cp:lastPrinted>2026-04-13T06:46:00Z</cp:lastPrinted>
  <dcterms:created xsi:type="dcterms:W3CDTF">2026-04-21T10:55:00Z</dcterms:created>
  <dcterms:modified xsi:type="dcterms:W3CDTF">2026-04-21T10:55:00Z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y fmtid="{D5CDD505-2E9C-101B-9397-08002B2CF9AE}" pid="9" name="KSOProductBuildVer">
    <vt:lpwstr>2052-12.1.0.18276</vt:lpwstr>
  </property>
  <property fmtid="{D5CDD505-2E9C-101B-9397-08002B2CF9AE}" pid="10" name="ICV">
    <vt:lpwstr>C6406F2E0C8345DEB77F5485D34C3F70_13</vt:lpwstr>
  </property>
  <property fmtid="{D5CDD505-2E9C-101B-9397-08002B2CF9AE}" pid="11" name="KSOTemplateDocerSaveRecord">
    <vt:lpwstr>eyJoZGlkIjoiOTJhZDQ1ZDdjYzRkMmY4ZTAyNDhkMzQ5YTc0YjNiNzQiLCJ1c2VySWQiOiIzNjA1OTAwMjIifQ==</vt:lpwstr>
  </property>
</Properties>
</file>