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5D042D" w14:paraId="09A94E9D" w14:textId="77777777" w:rsidTr="00954C49">
        <w:trPr>
          <w:cantSplit/>
          <w:trHeight w:val="23"/>
        </w:trPr>
        <w:tc>
          <w:tcPr>
            <w:tcW w:w="3969" w:type="dxa"/>
            <w:vMerge w:val="restart"/>
            <w:tcMar>
              <w:left w:w="0" w:type="dxa"/>
            </w:tcMar>
          </w:tcPr>
          <w:p w14:paraId="5015B09B" w14:textId="3E72D33C" w:rsidR="00AD3606" w:rsidRPr="005D042D" w:rsidRDefault="00AD3606" w:rsidP="00954C49">
            <w:pPr>
              <w:tabs>
                <w:tab w:val="left" w:pos="851"/>
              </w:tabs>
              <w:spacing w:before="0" w:line="240" w:lineRule="atLeast"/>
              <w:rPr>
                <w:b/>
                <w:lang w:val="en-G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5D042D">
              <w:rPr>
                <w:b/>
                <w:lang w:val="en-GB"/>
              </w:rPr>
              <w:t xml:space="preserve">Agenda item: </w:t>
            </w:r>
            <w:r w:rsidR="00057A46" w:rsidRPr="005D042D">
              <w:rPr>
                <w:b/>
                <w:lang w:val="en-GB"/>
              </w:rPr>
              <w:t>PL</w:t>
            </w:r>
            <w:r w:rsidR="00EA37C9">
              <w:rPr>
                <w:b/>
                <w:lang w:val="en-GB"/>
              </w:rPr>
              <w:t>-</w:t>
            </w:r>
            <w:r w:rsidR="00057A46" w:rsidRPr="005D042D">
              <w:rPr>
                <w:b/>
                <w:lang w:val="en-GB"/>
              </w:rPr>
              <w:t>2</w:t>
            </w:r>
          </w:p>
        </w:tc>
        <w:tc>
          <w:tcPr>
            <w:tcW w:w="5245" w:type="dxa"/>
          </w:tcPr>
          <w:p w14:paraId="6B251BD3" w14:textId="4809FB7F" w:rsidR="00AD3606" w:rsidRPr="005D042D" w:rsidRDefault="00AD3606" w:rsidP="00954C49">
            <w:pPr>
              <w:tabs>
                <w:tab w:val="left" w:pos="851"/>
              </w:tabs>
              <w:spacing w:before="0" w:line="240" w:lineRule="atLeast"/>
              <w:jc w:val="right"/>
              <w:rPr>
                <w:b/>
                <w:lang w:val="en-GB"/>
              </w:rPr>
            </w:pPr>
            <w:r w:rsidRPr="005D042D">
              <w:rPr>
                <w:b/>
                <w:lang w:val="en-GB"/>
              </w:rPr>
              <w:t>Document C2</w:t>
            </w:r>
            <w:r w:rsidR="00DE532B" w:rsidRPr="005D042D">
              <w:rPr>
                <w:b/>
                <w:lang w:val="en-GB"/>
              </w:rPr>
              <w:t>6</w:t>
            </w:r>
            <w:r w:rsidRPr="005D042D">
              <w:rPr>
                <w:b/>
                <w:lang w:val="en-GB"/>
              </w:rPr>
              <w:t>/</w:t>
            </w:r>
            <w:r w:rsidR="00057A46" w:rsidRPr="005D042D">
              <w:rPr>
                <w:b/>
                <w:lang w:val="en-GB"/>
              </w:rPr>
              <w:t>81</w:t>
            </w:r>
            <w:r w:rsidRPr="005D042D">
              <w:rPr>
                <w:b/>
                <w:lang w:val="en-GB"/>
              </w:rPr>
              <w:t>-E</w:t>
            </w:r>
          </w:p>
        </w:tc>
      </w:tr>
      <w:tr w:rsidR="00AD3606" w:rsidRPr="005D042D" w14:paraId="310EA81B" w14:textId="77777777" w:rsidTr="00954C49">
        <w:trPr>
          <w:cantSplit/>
        </w:trPr>
        <w:tc>
          <w:tcPr>
            <w:tcW w:w="3969" w:type="dxa"/>
            <w:vMerge/>
          </w:tcPr>
          <w:p w14:paraId="3F39924F" w14:textId="77777777" w:rsidR="00AD3606" w:rsidRPr="005D042D" w:rsidRDefault="00AD3606" w:rsidP="00954C49">
            <w:pPr>
              <w:tabs>
                <w:tab w:val="left" w:pos="851"/>
              </w:tabs>
              <w:spacing w:line="240" w:lineRule="atLeast"/>
              <w:rPr>
                <w:b/>
                <w:lang w:val="en-GB"/>
              </w:rPr>
            </w:pPr>
            <w:bookmarkStart w:id="6" w:name="ddate" w:colFirst="1" w:colLast="1"/>
            <w:bookmarkEnd w:id="0"/>
            <w:bookmarkEnd w:id="1"/>
          </w:p>
        </w:tc>
        <w:tc>
          <w:tcPr>
            <w:tcW w:w="5245" w:type="dxa"/>
          </w:tcPr>
          <w:p w14:paraId="1EAEC029" w14:textId="730EF680" w:rsidR="00AD3606" w:rsidRPr="005D042D" w:rsidRDefault="00057A46" w:rsidP="00954C49">
            <w:pPr>
              <w:tabs>
                <w:tab w:val="left" w:pos="851"/>
              </w:tabs>
              <w:spacing w:before="0"/>
              <w:jc w:val="right"/>
              <w:rPr>
                <w:b/>
                <w:lang w:val="en-GB"/>
              </w:rPr>
            </w:pPr>
            <w:r w:rsidRPr="005D042D">
              <w:rPr>
                <w:b/>
                <w:lang w:val="en-GB"/>
              </w:rPr>
              <w:t>14 April 2026</w:t>
            </w:r>
          </w:p>
        </w:tc>
      </w:tr>
      <w:tr w:rsidR="00AD3606" w:rsidRPr="005D042D" w14:paraId="71673809" w14:textId="77777777" w:rsidTr="00954C49">
        <w:trPr>
          <w:cantSplit/>
          <w:trHeight w:val="23"/>
        </w:trPr>
        <w:tc>
          <w:tcPr>
            <w:tcW w:w="3969" w:type="dxa"/>
            <w:vMerge/>
          </w:tcPr>
          <w:p w14:paraId="1A53EB07" w14:textId="77777777" w:rsidR="00AD3606" w:rsidRPr="005D042D" w:rsidRDefault="00AD3606" w:rsidP="00954C49">
            <w:pPr>
              <w:tabs>
                <w:tab w:val="left" w:pos="851"/>
              </w:tabs>
              <w:spacing w:line="240" w:lineRule="atLeast"/>
              <w:rPr>
                <w:b/>
                <w:lang w:val="en-GB"/>
              </w:rPr>
            </w:pPr>
            <w:bookmarkStart w:id="7" w:name="dorlang" w:colFirst="1" w:colLast="1"/>
            <w:bookmarkEnd w:id="6"/>
          </w:p>
        </w:tc>
        <w:tc>
          <w:tcPr>
            <w:tcW w:w="5245" w:type="dxa"/>
          </w:tcPr>
          <w:p w14:paraId="206C2F81" w14:textId="6AC1893E" w:rsidR="00AD3606" w:rsidRPr="005D042D" w:rsidRDefault="00AD3606" w:rsidP="00954C49">
            <w:pPr>
              <w:tabs>
                <w:tab w:val="left" w:pos="851"/>
              </w:tabs>
              <w:spacing w:before="0" w:line="240" w:lineRule="atLeast"/>
              <w:jc w:val="right"/>
              <w:rPr>
                <w:b/>
                <w:lang w:val="en-GB"/>
              </w:rPr>
            </w:pPr>
            <w:r w:rsidRPr="005D042D">
              <w:rPr>
                <w:b/>
                <w:lang w:val="en-GB"/>
              </w:rPr>
              <w:t xml:space="preserve">Original: </w:t>
            </w:r>
            <w:r w:rsidR="00057A46" w:rsidRPr="005D042D">
              <w:rPr>
                <w:b/>
                <w:lang w:val="en-GB"/>
              </w:rPr>
              <w:t>Chinese</w:t>
            </w:r>
          </w:p>
        </w:tc>
      </w:tr>
      <w:tr w:rsidR="00472BAD" w:rsidRPr="005D042D" w14:paraId="267099D5" w14:textId="77777777" w:rsidTr="00954C49">
        <w:trPr>
          <w:cantSplit/>
          <w:trHeight w:val="23"/>
        </w:trPr>
        <w:tc>
          <w:tcPr>
            <w:tcW w:w="3969" w:type="dxa"/>
          </w:tcPr>
          <w:p w14:paraId="1FDD98BF" w14:textId="77777777" w:rsidR="00472BAD" w:rsidRPr="005D042D" w:rsidRDefault="00472BAD" w:rsidP="00954C49">
            <w:pPr>
              <w:tabs>
                <w:tab w:val="left" w:pos="851"/>
              </w:tabs>
              <w:spacing w:line="240" w:lineRule="atLeast"/>
              <w:rPr>
                <w:b/>
                <w:lang w:val="en-GB"/>
              </w:rPr>
            </w:pPr>
          </w:p>
        </w:tc>
        <w:tc>
          <w:tcPr>
            <w:tcW w:w="5245" w:type="dxa"/>
          </w:tcPr>
          <w:p w14:paraId="1339AB62" w14:textId="77777777" w:rsidR="00472BAD" w:rsidRPr="005D042D" w:rsidRDefault="00472BAD" w:rsidP="00954C49">
            <w:pPr>
              <w:tabs>
                <w:tab w:val="left" w:pos="851"/>
              </w:tabs>
              <w:spacing w:before="0" w:line="240" w:lineRule="atLeast"/>
              <w:jc w:val="right"/>
              <w:rPr>
                <w:b/>
                <w:lang w:val="en-GB"/>
              </w:rPr>
            </w:pPr>
          </w:p>
        </w:tc>
      </w:tr>
      <w:tr w:rsidR="00AD3606" w:rsidRPr="007A6AA5" w14:paraId="125091EC" w14:textId="77777777" w:rsidTr="00954C49">
        <w:trPr>
          <w:cantSplit/>
        </w:trPr>
        <w:tc>
          <w:tcPr>
            <w:tcW w:w="9214" w:type="dxa"/>
            <w:gridSpan w:val="2"/>
            <w:tcMar>
              <w:left w:w="0" w:type="dxa"/>
            </w:tcMar>
          </w:tcPr>
          <w:p w14:paraId="48CA41F1" w14:textId="71E8B542" w:rsidR="00AD3606" w:rsidRPr="005D042D" w:rsidRDefault="00057A46" w:rsidP="00057A46">
            <w:pPr>
              <w:pStyle w:val="Source"/>
              <w:jc w:val="left"/>
              <w:rPr>
                <w:lang w:val="en-GB"/>
              </w:rPr>
            </w:pPr>
            <w:bookmarkStart w:id="8" w:name="dsource" w:colFirst="0" w:colLast="0"/>
            <w:bookmarkEnd w:id="7"/>
            <w:r w:rsidRPr="005D042D">
              <w:rPr>
                <w:sz w:val="32"/>
                <w:szCs w:val="22"/>
                <w:lang w:val="en-GB"/>
              </w:rPr>
              <w:t>Contribution by China (People's Republic of)</w:t>
            </w:r>
            <w:r w:rsidR="00F7450E">
              <w:rPr>
                <w:sz w:val="32"/>
                <w:szCs w:val="22"/>
                <w:lang w:val="en-GB"/>
              </w:rPr>
              <w:t xml:space="preserve"> and Cuba</w:t>
            </w:r>
          </w:p>
        </w:tc>
      </w:tr>
      <w:tr w:rsidR="00AD3606" w:rsidRPr="007A6AA5" w14:paraId="282F3D00" w14:textId="77777777" w:rsidTr="00954C49">
        <w:trPr>
          <w:cantSplit/>
        </w:trPr>
        <w:tc>
          <w:tcPr>
            <w:tcW w:w="9214" w:type="dxa"/>
            <w:gridSpan w:val="2"/>
            <w:tcMar>
              <w:left w:w="0" w:type="dxa"/>
            </w:tcMar>
          </w:tcPr>
          <w:p w14:paraId="37FAB645" w14:textId="50446FB7" w:rsidR="00AD3606" w:rsidRPr="005D042D" w:rsidRDefault="00057A46" w:rsidP="00954C49">
            <w:pPr>
              <w:pStyle w:val="Subtitle"/>
              <w:framePr w:hSpace="0" w:wrap="auto" w:hAnchor="text" w:xAlign="left" w:yAlign="inline"/>
            </w:pPr>
            <w:bookmarkStart w:id="9" w:name="dtitle1" w:colFirst="0" w:colLast="0"/>
            <w:bookmarkEnd w:id="8"/>
            <w:r w:rsidRPr="005D042D">
              <w:rPr>
                <w:caps/>
              </w:rPr>
              <w:t>Recommendations on Further Optimizing the Draft</w:t>
            </w:r>
            <w:r w:rsidRPr="005D042D">
              <w:rPr>
                <w:rFonts w:eastAsia="SimSun"/>
                <w:caps/>
                <w:lang w:eastAsia="zh-CN"/>
              </w:rPr>
              <w:t xml:space="preserve"> </w:t>
            </w:r>
            <w:r w:rsidRPr="005D042D">
              <w:rPr>
                <w:caps/>
              </w:rPr>
              <w:t>Financial Plan for 2028-2031</w:t>
            </w:r>
          </w:p>
        </w:tc>
      </w:tr>
      <w:tr w:rsidR="00AD3606" w:rsidRPr="007A6AA5" w14:paraId="5D80F344" w14:textId="77777777" w:rsidTr="00954C49">
        <w:trPr>
          <w:cantSplit/>
        </w:trPr>
        <w:tc>
          <w:tcPr>
            <w:tcW w:w="9214" w:type="dxa"/>
            <w:gridSpan w:val="2"/>
            <w:tcBorders>
              <w:top w:val="single" w:sz="4" w:space="0" w:color="auto"/>
              <w:bottom w:val="single" w:sz="4" w:space="0" w:color="auto"/>
            </w:tcBorders>
            <w:tcMar>
              <w:left w:w="0" w:type="dxa"/>
            </w:tcMar>
          </w:tcPr>
          <w:p w14:paraId="3743EADD" w14:textId="77777777" w:rsidR="00AD3606" w:rsidRPr="005D042D" w:rsidRDefault="00F16BAB" w:rsidP="00954C49">
            <w:pPr>
              <w:spacing w:before="160"/>
              <w:rPr>
                <w:b/>
                <w:bCs/>
                <w:sz w:val="26"/>
                <w:szCs w:val="26"/>
                <w:lang w:val="en-GB"/>
              </w:rPr>
            </w:pPr>
            <w:r w:rsidRPr="005D042D">
              <w:rPr>
                <w:b/>
                <w:bCs/>
                <w:sz w:val="26"/>
                <w:szCs w:val="26"/>
                <w:lang w:val="en-GB"/>
              </w:rPr>
              <w:t>Purpose</w:t>
            </w:r>
          </w:p>
          <w:p w14:paraId="4395ED29" w14:textId="721EB063" w:rsidR="00AD3606" w:rsidRPr="005D042D" w:rsidRDefault="00057A46" w:rsidP="00EA37C9">
            <w:pPr>
              <w:jc w:val="both"/>
              <w:rPr>
                <w:lang w:val="en-GB"/>
              </w:rPr>
            </w:pPr>
            <w:r w:rsidRPr="005D042D">
              <w:rPr>
                <w:lang w:val="en-GB"/>
              </w:rPr>
              <w:t>This contribution provides observations and recommendations for improving the draft financial plan for 2028-2031 as presented by the Secretariat.</w:t>
            </w:r>
          </w:p>
          <w:p w14:paraId="69B825AB" w14:textId="77777777" w:rsidR="00AD3606" w:rsidRPr="005D042D" w:rsidRDefault="00AD3606" w:rsidP="00954C49">
            <w:pPr>
              <w:spacing w:before="160"/>
              <w:rPr>
                <w:b/>
                <w:bCs/>
                <w:sz w:val="26"/>
                <w:szCs w:val="26"/>
                <w:lang w:val="en-GB"/>
              </w:rPr>
            </w:pPr>
            <w:r w:rsidRPr="005D042D">
              <w:rPr>
                <w:b/>
                <w:bCs/>
                <w:sz w:val="26"/>
                <w:szCs w:val="26"/>
                <w:lang w:val="en-GB"/>
              </w:rPr>
              <w:t>Action required</w:t>
            </w:r>
            <w:r w:rsidR="00F16BAB" w:rsidRPr="005D042D">
              <w:rPr>
                <w:b/>
                <w:bCs/>
                <w:sz w:val="26"/>
                <w:szCs w:val="26"/>
                <w:lang w:val="en-GB"/>
              </w:rPr>
              <w:t xml:space="preserve"> by the Council</w:t>
            </w:r>
          </w:p>
          <w:p w14:paraId="588A00EA" w14:textId="753EB512" w:rsidR="00722551" w:rsidRPr="005D042D" w:rsidRDefault="00057A46" w:rsidP="00EA37C9">
            <w:pPr>
              <w:jc w:val="both"/>
              <w:rPr>
                <w:lang w:val="en-GB"/>
              </w:rPr>
            </w:pPr>
            <w:r w:rsidRPr="005D042D">
              <w:rPr>
                <w:lang w:val="en-GB"/>
              </w:rPr>
              <w:t xml:space="preserve">The Council is invited to </w:t>
            </w:r>
            <w:r w:rsidRPr="005D042D">
              <w:rPr>
                <w:b/>
                <w:bCs/>
                <w:lang w:val="en-GB"/>
              </w:rPr>
              <w:t>consider</w:t>
            </w:r>
            <w:r w:rsidRPr="005D042D">
              <w:rPr>
                <w:lang w:val="en-GB"/>
              </w:rPr>
              <w:t xml:space="preserve"> this proposal in the elaboration of the draft financial plan of ITU for 2028-2031.</w:t>
            </w:r>
          </w:p>
          <w:p w14:paraId="23D89635" w14:textId="77777777" w:rsidR="00C0458D" w:rsidRPr="005D042D" w:rsidRDefault="00C0458D" w:rsidP="00954C49">
            <w:pPr>
              <w:rPr>
                <w:lang w:val="en-GB"/>
              </w:rPr>
            </w:pPr>
            <w:r w:rsidRPr="005D042D">
              <w:rPr>
                <w:lang w:val="en-GB"/>
              </w:rPr>
              <w:t>_______________</w:t>
            </w:r>
          </w:p>
          <w:p w14:paraId="4707316A" w14:textId="77777777" w:rsidR="00AD3606" w:rsidRPr="005D042D" w:rsidRDefault="00AD3606" w:rsidP="00954C49">
            <w:pPr>
              <w:spacing w:before="160"/>
              <w:rPr>
                <w:b/>
                <w:bCs/>
                <w:sz w:val="26"/>
                <w:szCs w:val="26"/>
                <w:lang w:val="en-GB"/>
              </w:rPr>
            </w:pPr>
            <w:r w:rsidRPr="005D042D">
              <w:rPr>
                <w:b/>
                <w:bCs/>
                <w:sz w:val="26"/>
                <w:szCs w:val="26"/>
                <w:lang w:val="en-GB"/>
              </w:rPr>
              <w:t>References</w:t>
            </w:r>
          </w:p>
          <w:p w14:paraId="79FF9841" w14:textId="26A81D90" w:rsidR="00AD3606" w:rsidRPr="005D042D" w:rsidRDefault="00057A46" w:rsidP="00EA37C9">
            <w:pPr>
              <w:spacing w:after="160"/>
              <w:jc w:val="both"/>
              <w:rPr>
                <w:i/>
                <w:iCs/>
                <w:sz w:val="22"/>
                <w:szCs w:val="22"/>
                <w:lang w:val="en-GB"/>
              </w:rPr>
            </w:pPr>
            <w:hyperlink r:id="rId8" w:history="1">
              <w:r w:rsidRPr="005D042D">
                <w:rPr>
                  <w:rStyle w:val="Hyperlink"/>
                  <w:rFonts w:eastAsia="SimSun" w:cstheme="minorHAnsi"/>
                  <w:i/>
                  <w:iCs/>
                  <w:sz w:val="22"/>
                  <w:lang w:val="en-GB" w:eastAsia="zh-CN"/>
                </w:rPr>
                <w:t>Article 8, No. 51 of the Constitution</w:t>
              </w:r>
            </w:hyperlink>
            <w:r w:rsidRPr="005D042D">
              <w:rPr>
                <w:rFonts w:cstheme="minorHAnsi"/>
                <w:i/>
                <w:iCs/>
                <w:sz w:val="22"/>
                <w:szCs w:val="22"/>
                <w:lang w:val="en-GB" w:eastAsia="zh-CN"/>
              </w:rPr>
              <w:t xml:space="preserve">; </w:t>
            </w:r>
            <w:hyperlink r:id="rId9" w:history="1">
              <w:r w:rsidRPr="005D042D">
                <w:rPr>
                  <w:rStyle w:val="Hyperlink"/>
                  <w:rFonts w:eastAsiaTheme="majorEastAsia"/>
                  <w:i/>
                  <w:iCs/>
                  <w:sz w:val="22"/>
                  <w:lang w:val="en-GB"/>
                </w:rPr>
                <w:t>Resolution 151 (Rev. Bucharest, 2022)</w:t>
              </w:r>
            </w:hyperlink>
            <w:r w:rsidRPr="005D042D">
              <w:rPr>
                <w:rFonts w:eastAsiaTheme="majorEastAsia"/>
                <w:i/>
                <w:iCs/>
                <w:sz w:val="22"/>
                <w:szCs w:val="22"/>
                <w:lang w:val="en-GB"/>
              </w:rPr>
              <w:t xml:space="preserve"> of the Plenipotentiary Conference, on improvement of results-based management in ITU;</w:t>
            </w:r>
            <w:r w:rsidRPr="005D042D">
              <w:rPr>
                <w:rFonts w:eastAsiaTheme="majorEastAsia"/>
                <w:i/>
                <w:iCs/>
                <w:sz w:val="22"/>
                <w:szCs w:val="22"/>
                <w:lang w:val="en-GB" w:eastAsia="zh-CN"/>
              </w:rPr>
              <w:t xml:space="preserve"> </w:t>
            </w:r>
            <w:hyperlink r:id="rId10" w:history="1">
              <w:r w:rsidRPr="005D042D">
                <w:rPr>
                  <w:rStyle w:val="Hyperlink"/>
                  <w:rFonts w:eastAsiaTheme="majorEastAsia"/>
                  <w:i/>
                  <w:iCs/>
                  <w:sz w:val="22"/>
                  <w:lang w:val="en-GB" w:eastAsia="zh-CN"/>
                </w:rPr>
                <w:t>Council Decision 535 (</w:t>
              </w:r>
              <w:proofErr w:type="spellStart"/>
              <w:r w:rsidRPr="005D042D">
                <w:rPr>
                  <w:rStyle w:val="Hyperlink"/>
                  <w:rFonts w:eastAsiaTheme="majorEastAsia"/>
                  <w:i/>
                  <w:iCs/>
                  <w:sz w:val="22"/>
                  <w:lang w:val="en-GB" w:eastAsia="zh-CN"/>
                </w:rPr>
                <w:t>C05</w:t>
              </w:r>
              <w:proofErr w:type="spellEnd"/>
              <w:r w:rsidRPr="005D042D">
                <w:rPr>
                  <w:rStyle w:val="Hyperlink"/>
                  <w:rFonts w:eastAsiaTheme="majorEastAsia"/>
                  <w:i/>
                  <w:iCs/>
                  <w:sz w:val="22"/>
                  <w:lang w:val="en-GB" w:eastAsia="zh-CN"/>
                </w:rPr>
                <w:t>, last amended C14)</w:t>
              </w:r>
            </w:hyperlink>
            <w:r w:rsidRPr="005D042D">
              <w:rPr>
                <w:rFonts w:eastAsiaTheme="majorEastAsia"/>
                <w:i/>
                <w:iCs/>
                <w:sz w:val="22"/>
                <w:szCs w:val="22"/>
                <w:lang w:val="en-GB" w:eastAsia="zh-CN"/>
              </w:rPr>
              <w:t xml:space="preserve"> on cost-allocation methodology;</w:t>
            </w:r>
            <w:r w:rsidRPr="005D042D">
              <w:rPr>
                <w:rFonts w:eastAsiaTheme="majorEastAsia"/>
                <w:i/>
                <w:iCs/>
                <w:sz w:val="22"/>
                <w:szCs w:val="22"/>
                <w:lang w:val="en-GB"/>
              </w:rPr>
              <w:t xml:space="preserve"> </w:t>
            </w:r>
            <w:hyperlink r:id="rId11" w:history="1">
              <w:r w:rsidRPr="005D042D">
                <w:rPr>
                  <w:rStyle w:val="Hyperlink"/>
                  <w:rFonts w:eastAsiaTheme="majorEastAsia"/>
                  <w:i/>
                  <w:iCs/>
                  <w:sz w:val="22"/>
                  <w:lang w:val="en-GB"/>
                </w:rPr>
                <w:t>Council Resolution 1428 (</w:t>
              </w:r>
              <w:proofErr w:type="spellStart"/>
              <w:r w:rsidRPr="005D042D">
                <w:rPr>
                  <w:rStyle w:val="Hyperlink"/>
                  <w:rFonts w:eastAsiaTheme="majorEastAsia"/>
                  <w:i/>
                  <w:iCs/>
                  <w:sz w:val="22"/>
                  <w:lang w:val="en-GB"/>
                </w:rPr>
                <w:t>C24</w:t>
              </w:r>
              <w:proofErr w:type="spellEnd"/>
              <w:r w:rsidRPr="005D042D">
                <w:rPr>
                  <w:rStyle w:val="Hyperlink"/>
                  <w:rFonts w:eastAsiaTheme="majorEastAsia"/>
                  <w:i/>
                  <w:iCs/>
                  <w:sz w:val="22"/>
                  <w:lang w:val="en-GB"/>
                </w:rPr>
                <w:t>)</w:t>
              </w:r>
            </w:hyperlink>
            <w:r w:rsidRPr="005D042D">
              <w:rPr>
                <w:rFonts w:eastAsiaTheme="majorEastAsia"/>
                <w:i/>
                <w:iCs/>
                <w:sz w:val="22"/>
                <w:szCs w:val="22"/>
                <w:lang w:val="en-GB"/>
              </w:rPr>
              <w:t xml:space="preserve">, on the establishment of the Council Working Group for strategic and financial plans for 2028-2031; Document </w:t>
            </w:r>
            <w:hyperlink r:id="rId12" w:history="1">
              <w:r w:rsidRPr="005D042D">
                <w:rPr>
                  <w:rStyle w:val="Hyperlink"/>
                  <w:rFonts w:eastAsiaTheme="majorEastAsia"/>
                  <w:i/>
                  <w:iCs/>
                  <w:sz w:val="22"/>
                  <w:lang w:val="en-GB"/>
                </w:rPr>
                <w:t>CWG</w:t>
              </w:r>
              <w:r w:rsidRPr="005D042D">
                <w:rPr>
                  <w:rStyle w:val="Hyperlink"/>
                  <w:rFonts w:eastAsiaTheme="majorEastAsia"/>
                  <w:i/>
                  <w:iCs/>
                  <w:sz w:val="22"/>
                  <w:lang w:val="en-GB"/>
                </w:rPr>
                <w:noBreakHyphen/>
                <w:t>SFP</w:t>
              </w:r>
              <w:r w:rsidRPr="005D042D">
                <w:rPr>
                  <w:rStyle w:val="Hyperlink"/>
                  <w:rFonts w:eastAsiaTheme="majorEastAsia"/>
                  <w:i/>
                  <w:iCs/>
                  <w:sz w:val="22"/>
                  <w:lang w:val="en-GB"/>
                </w:rPr>
                <w:noBreakHyphen/>
                <w:t>3/6</w:t>
              </w:r>
            </w:hyperlink>
            <w:r w:rsidRPr="005D042D">
              <w:rPr>
                <w:rFonts w:eastAsiaTheme="majorEastAsia"/>
                <w:i/>
                <w:iCs/>
                <w:sz w:val="22"/>
                <w:szCs w:val="22"/>
                <w:lang w:val="en-GB"/>
              </w:rPr>
              <w:t>, on linking the ITU strategic, financial and operational plans.</w:t>
            </w:r>
          </w:p>
        </w:tc>
      </w:tr>
    </w:tbl>
    <w:p w14:paraId="37016912" w14:textId="77777777" w:rsidR="00E227F3" w:rsidRPr="005D042D" w:rsidRDefault="00E227F3">
      <w:pPr>
        <w:tabs>
          <w:tab w:val="clear" w:pos="567"/>
          <w:tab w:val="clear" w:pos="1134"/>
          <w:tab w:val="clear" w:pos="1701"/>
          <w:tab w:val="clear" w:pos="2268"/>
          <w:tab w:val="clear" w:pos="2835"/>
        </w:tabs>
        <w:overflowPunct/>
        <w:autoSpaceDE/>
        <w:autoSpaceDN/>
        <w:adjustRightInd/>
        <w:spacing w:before="0"/>
        <w:textAlignment w:val="auto"/>
        <w:rPr>
          <w:lang w:val="en-GB"/>
        </w:rPr>
      </w:pPr>
      <w:bookmarkStart w:id="10" w:name="_Hlk133421428"/>
      <w:bookmarkEnd w:id="2"/>
      <w:bookmarkEnd w:id="9"/>
    </w:p>
    <w:bookmarkEnd w:id="3"/>
    <w:bookmarkEnd w:id="4"/>
    <w:p w14:paraId="4C28AA8F" w14:textId="77777777" w:rsidR="0090147A" w:rsidRPr="005D042D" w:rsidRDefault="0090147A">
      <w:pPr>
        <w:tabs>
          <w:tab w:val="clear" w:pos="567"/>
          <w:tab w:val="clear" w:pos="1134"/>
          <w:tab w:val="clear" w:pos="1701"/>
          <w:tab w:val="clear" w:pos="2268"/>
          <w:tab w:val="clear" w:pos="2835"/>
        </w:tabs>
        <w:overflowPunct/>
        <w:autoSpaceDE/>
        <w:autoSpaceDN/>
        <w:adjustRightInd/>
        <w:spacing w:before="0"/>
        <w:textAlignment w:val="auto"/>
        <w:rPr>
          <w:b/>
          <w:lang w:val="en-GB"/>
        </w:rPr>
      </w:pPr>
      <w:r w:rsidRPr="005D042D">
        <w:rPr>
          <w:lang w:val="en-GB"/>
        </w:rPr>
        <w:br w:type="page"/>
      </w:r>
    </w:p>
    <w:bookmarkEnd w:id="5"/>
    <w:bookmarkEnd w:id="10"/>
    <w:p w14:paraId="725E25C4" w14:textId="77777777" w:rsidR="00AC3960" w:rsidRPr="005D042D" w:rsidRDefault="00AC3960" w:rsidP="00AC3960">
      <w:pPr>
        <w:pStyle w:val="Heading1"/>
        <w:rPr>
          <w:rFonts w:eastAsia="SimSun"/>
          <w:lang w:val="en-GB" w:eastAsia="zh-CN"/>
        </w:rPr>
      </w:pPr>
      <w:r w:rsidRPr="005D042D">
        <w:rPr>
          <w:rFonts w:eastAsia="SimSun"/>
          <w:lang w:val="en-GB" w:eastAsia="zh-CN"/>
        </w:rPr>
        <w:lastRenderedPageBreak/>
        <w:t>1</w:t>
      </w:r>
      <w:r w:rsidRPr="005D042D">
        <w:rPr>
          <w:rFonts w:eastAsia="SimSun"/>
          <w:lang w:val="en-GB" w:eastAsia="zh-CN"/>
        </w:rPr>
        <w:tab/>
        <w:t>Background</w:t>
      </w:r>
    </w:p>
    <w:p w14:paraId="20DBD31B" w14:textId="77777777" w:rsidR="00AC3960" w:rsidRPr="005D042D" w:rsidRDefault="00AC3960" w:rsidP="00EA37C9">
      <w:pPr>
        <w:jc w:val="both"/>
        <w:rPr>
          <w:lang w:val="en-GB"/>
        </w:rPr>
      </w:pPr>
      <w:r w:rsidRPr="005D042D">
        <w:rPr>
          <w:lang w:val="en-GB"/>
        </w:rPr>
        <w:t>The draft financial plan for 2028</w:t>
      </w:r>
      <w:r w:rsidRPr="005D042D">
        <w:rPr>
          <w:rFonts w:eastAsia="SimSun"/>
          <w:lang w:val="en-GB" w:eastAsia="zh-CN"/>
        </w:rPr>
        <w:t>-</w:t>
      </w:r>
      <w:r w:rsidRPr="005D042D">
        <w:rPr>
          <w:lang w:val="en-GB"/>
        </w:rPr>
        <w:t xml:space="preserve">2031 aims to provide a tool for the 2026 plenipotentiary conference to establish the budgetary basis and related financial constraints, taking into account the resources available to the Union and the relevant activities during the period concerned. The financial plan should be linked to the draft </w:t>
      </w:r>
      <w:r w:rsidRPr="005D042D">
        <w:rPr>
          <w:rFonts w:eastAsia="SimSun"/>
          <w:lang w:val="en-GB" w:eastAsia="zh-CN"/>
        </w:rPr>
        <w:t>strategic plan</w:t>
      </w:r>
      <w:r w:rsidRPr="005D042D">
        <w:rPr>
          <w:lang w:val="en-GB"/>
        </w:rPr>
        <w:t xml:space="preserve"> and the goals and priorities of the Union set out therein. The </w:t>
      </w:r>
      <w:r w:rsidRPr="005D042D">
        <w:rPr>
          <w:rFonts w:eastAsia="SimSun"/>
          <w:lang w:val="en-GB" w:eastAsia="zh-CN"/>
        </w:rPr>
        <w:t>financial plan</w:t>
      </w:r>
      <w:r w:rsidRPr="005D042D">
        <w:rPr>
          <w:lang w:val="en-GB"/>
        </w:rPr>
        <w:t xml:space="preserve"> provides the financial level basis for determining the strategic goals and priorities, and will reflect the allocation of funds to achieve the objectives set out in the draft strategic plan.</w:t>
      </w:r>
    </w:p>
    <w:p w14:paraId="2C3E72E0" w14:textId="60FFFA72" w:rsidR="00AC3960" w:rsidRPr="005D042D" w:rsidRDefault="00AC3960" w:rsidP="00EA37C9">
      <w:pPr>
        <w:pStyle w:val="enumlev1"/>
        <w:jc w:val="both"/>
        <w:rPr>
          <w:rFonts w:eastAsia="SimSun"/>
          <w:lang w:val="en-GB" w:eastAsia="zh-CN"/>
        </w:rPr>
      </w:pPr>
      <w:r w:rsidRPr="005D042D">
        <w:rPr>
          <w:rFonts w:eastAsia="SimSun"/>
          <w:lang w:val="en-GB" w:eastAsia="zh-CN"/>
        </w:rPr>
        <w:t>1)</w:t>
      </w:r>
      <w:r w:rsidRPr="005D042D">
        <w:rPr>
          <w:rFonts w:eastAsia="SimSun"/>
          <w:lang w:val="en-GB" w:eastAsia="zh-CN"/>
        </w:rPr>
        <w:tab/>
        <w:t>Council Decision 535 establishes the cost-allocation methodology for the financial plan, which links the draft financial plan to the draft strategic plan by reallocating resources across the Bureaux and the General Secretariat and across the different overall goals and priorities of the draft strategic plan. This cost-allocation methodology consists of the following four-step process:</w:t>
      </w:r>
    </w:p>
    <w:p w14:paraId="72C9BA76" w14:textId="5737DD93" w:rsidR="00AC3960" w:rsidRPr="005D042D" w:rsidRDefault="00AC3960" w:rsidP="00EA37C9">
      <w:pPr>
        <w:pStyle w:val="enumlev1"/>
        <w:jc w:val="both"/>
        <w:rPr>
          <w:rFonts w:eastAsia="SimSun"/>
          <w:lang w:val="en-GB" w:eastAsia="zh-CN"/>
        </w:rPr>
      </w:pPr>
      <w:r w:rsidRPr="005D042D">
        <w:rPr>
          <w:rFonts w:eastAsia="SimSun"/>
          <w:b/>
          <w:bCs/>
          <w:lang w:val="en-GB" w:eastAsia="zh-CN"/>
        </w:rPr>
        <w:tab/>
        <w:t xml:space="preserve">Step 1: </w:t>
      </w:r>
      <w:r w:rsidRPr="005D042D">
        <w:rPr>
          <w:rFonts w:eastAsia="SimSun"/>
          <w:lang w:val="en-GB" w:eastAsia="zh-CN"/>
        </w:rPr>
        <w:t>The costs of the General Secretariat centralized services are distributed to the three Bureaux (BR, TSB, BDT) and the intersectoral activities through a cost-allocation driver.</w:t>
      </w:r>
    </w:p>
    <w:p w14:paraId="40033ED2" w14:textId="4C803684" w:rsidR="00AC3960" w:rsidRPr="005D042D" w:rsidRDefault="00AC3960" w:rsidP="00EA37C9">
      <w:pPr>
        <w:pStyle w:val="enumlev1"/>
        <w:jc w:val="both"/>
        <w:rPr>
          <w:rFonts w:eastAsia="SimSun"/>
          <w:lang w:val="en-GB" w:eastAsia="zh-CN"/>
        </w:rPr>
      </w:pPr>
      <w:r w:rsidRPr="005D042D">
        <w:rPr>
          <w:rFonts w:eastAsia="SimSun"/>
          <w:b/>
          <w:bCs/>
          <w:lang w:val="en-GB" w:eastAsia="zh-CN"/>
        </w:rPr>
        <w:tab/>
        <w:t>Step 2:</w:t>
      </w:r>
      <w:r w:rsidRPr="005D042D">
        <w:rPr>
          <w:rFonts w:eastAsia="SimSun"/>
          <w:lang w:val="en-GB" w:eastAsia="zh-CN"/>
        </w:rPr>
        <w:t xml:space="preserve"> The costs of the three Bureaux and intersectoral activities are reallocated to the outputs based on a time survey.</w:t>
      </w:r>
    </w:p>
    <w:p w14:paraId="578DE52A" w14:textId="6CB271FA" w:rsidR="00AC3960" w:rsidRPr="005D042D" w:rsidRDefault="00AC3960" w:rsidP="00EA37C9">
      <w:pPr>
        <w:pStyle w:val="enumlev1"/>
        <w:jc w:val="both"/>
        <w:rPr>
          <w:rFonts w:eastAsia="SimSun"/>
          <w:lang w:val="en-GB" w:eastAsia="zh-CN"/>
        </w:rPr>
      </w:pPr>
      <w:r w:rsidRPr="005D042D">
        <w:rPr>
          <w:rFonts w:eastAsia="SimSun"/>
          <w:b/>
          <w:bCs/>
          <w:lang w:val="en-GB" w:eastAsia="zh-CN"/>
        </w:rPr>
        <w:tab/>
        <w:t>Step 3:</w:t>
      </w:r>
      <w:r w:rsidRPr="005D042D">
        <w:rPr>
          <w:rFonts w:eastAsia="SimSun"/>
          <w:lang w:val="en-GB" w:eastAsia="zh-CN"/>
        </w:rPr>
        <w:t xml:space="preserve"> The costs of the outputs are distributed to the strategic objectives of the ITU strategic plan based on a cost-allocation driver.</w:t>
      </w:r>
    </w:p>
    <w:p w14:paraId="799D6527" w14:textId="14CB6BAD" w:rsidR="00AC3960" w:rsidRPr="005D042D" w:rsidRDefault="00AC3960" w:rsidP="00EA37C9">
      <w:pPr>
        <w:pStyle w:val="enumlev1"/>
        <w:jc w:val="both"/>
        <w:rPr>
          <w:rFonts w:eastAsia="SimSun"/>
          <w:lang w:val="en-GB" w:eastAsia="zh-CN"/>
        </w:rPr>
      </w:pPr>
      <w:r w:rsidRPr="005D042D">
        <w:rPr>
          <w:rFonts w:eastAsia="SimSun"/>
          <w:b/>
          <w:bCs/>
          <w:lang w:val="en-GB" w:eastAsia="zh-CN"/>
        </w:rPr>
        <w:tab/>
        <w:t xml:space="preserve">Step 4: </w:t>
      </w:r>
      <w:r w:rsidRPr="005D042D">
        <w:rPr>
          <w:rFonts w:eastAsia="SimSun"/>
          <w:lang w:val="en-GB" w:eastAsia="zh-CN"/>
        </w:rPr>
        <w:t>The costs of the strategic objectives are reallocated to the goals of the Union as described in the ITU strategic plan based on a cost-allocation driver.</w:t>
      </w:r>
    </w:p>
    <w:p w14:paraId="263E94C3" w14:textId="02E8819B" w:rsidR="00AC3960" w:rsidRPr="005D042D" w:rsidRDefault="00AC3960" w:rsidP="00EA37C9">
      <w:pPr>
        <w:pStyle w:val="enumlev1"/>
        <w:jc w:val="both"/>
        <w:rPr>
          <w:rFonts w:eastAsia="SimSun"/>
          <w:lang w:val="en-GB" w:eastAsia="zh-CN"/>
        </w:rPr>
      </w:pPr>
      <w:r w:rsidRPr="005D042D">
        <w:rPr>
          <w:rFonts w:eastAsia="SimSun"/>
          <w:lang w:val="en-GB" w:eastAsia="zh-CN"/>
        </w:rPr>
        <w:t>2)</w:t>
      </w:r>
      <w:r w:rsidRPr="005D042D">
        <w:rPr>
          <w:rFonts w:eastAsia="SimSun"/>
          <w:lang w:val="en-GB" w:eastAsia="zh-CN"/>
        </w:rPr>
        <w:tab/>
        <w:t>Resolution 151 of the Plenipotentiary Conference, on improving results-based management in the Union, instructs the Secretary-General and the Directors of the three Bureaux to develop a comprehensive ITU results-based management (RBM) framework to support the implementation of the strategic, financial and operational plans and budget, including setting out the Union's activities, the objectives of those activities, and the associated resources and results, so as to enhance the capability of the ITU membership to assess progress towards the Union's goals. In this connection, the report of the Council Working Group for strategic and financial plans (CWG-SFP) on linking ITU strategic, financial and operational plans (</w:t>
      </w:r>
      <w:hyperlink r:id="rId13" w:history="1">
        <w:r w:rsidRPr="005D042D">
          <w:rPr>
            <w:rStyle w:val="Hyperlink"/>
            <w:rFonts w:eastAsia="SimSun"/>
            <w:lang w:val="en-GB" w:eastAsia="zh-CN"/>
          </w:rPr>
          <w:t>CWG-SFP-3/6</w:t>
        </w:r>
      </w:hyperlink>
      <w:r w:rsidRPr="005D042D">
        <w:rPr>
          <w:rFonts w:eastAsia="SimSun"/>
          <w:lang w:val="en-GB" w:eastAsia="zh-CN"/>
        </w:rPr>
        <w:t>) indicates that, in developing its strategic and financial plans for 2028-2031, ITU will focus on strengthening its RBM framework to ensure effective integration of the strategic, financial and operational plans, specifically by applying a data-driven approach to more clearly distinguish between expected strategic-level results (impact and outcome performance indicators at the level of the strategic plan) and routine operational-level work plans (outputs, activities and their associated costs at the level of the operational plan).</w:t>
      </w:r>
    </w:p>
    <w:p w14:paraId="49DDBF9A" w14:textId="13BCF45E" w:rsidR="00AC3960" w:rsidRPr="005D042D" w:rsidRDefault="005D042D" w:rsidP="00EA37C9">
      <w:pPr>
        <w:pStyle w:val="enumlev1"/>
        <w:jc w:val="both"/>
        <w:rPr>
          <w:rFonts w:eastAsia="SimSun"/>
          <w:lang w:val="en-GB" w:eastAsia="zh-CN"/>
        </w:rPr>
      </w:pPr>
      <w:r w:rsidRPr="005D042D">
        <w:rPr>
          <w:rFonts w:eastAsia="SimSun"/>
          <w:lang w:val="en-GB" w:eastAsia="zh-CN"/>
        </w:rPr>
        <w:t>3)</w:t>
      </w:r>
      <w:r w:rsidRPr="005D042D">
        <w:rPr>
          <w:rFonts w:eastAsia="SimSun"/>
          <w:lang w:val="en-GB" w:eastAsia="zh-CN"/>
        </w:rPr>
        <w:tab/>
      </w:r>
      <w:r w:rsidR="00AC3960" w:rsidRPr="005D042D">
        <w:rPr>
          <w:rFonts w:eastAsia="SimSun"/>
          <w:lang w:val="en-GB" w:eastAsia="zh-CN"/>
        </w:rPr>
        <w:t xml:space="preserve">The financial plan serves as the core basis for determining the annual budget, establishing the budgetary framework and financial constraints based on a comprehensive consideration of available resources and relevant activities. The current draft financial plan does not fully cover certain key requirements, such as implementing Resolutions of future conferences, carrying out emerging technology initiatives, investing in ICT infrastructure, and ensuring business continuity during the construction </w:t>
      </w:r>
      <w:r w:rsidR="00AC3960" w:rsidRPr="005D042D">
        <w:rPr>
          <w:rFonts w:eastAsia="SimSun"/>
          <w:lang w:val="en-GB" w:eastAsia="zh-CN"/>
        </w:rPr>
        <w:lastRenderedPageBreak/>
        <w:t>period of the HQ buildings. Accordingly, when preparing the annual budget, resource allocation should be further optimized, and corresponding adjustments should be made.</w:t>
      </w:r>
    </w:p>
    <w:p w14:paraId="5B0C4AB7" w14:textId="77777777" w:rsidR="00AC3960" w:rsidRPr="005D042D" w:rsidRDefault="00AC3960" w:rsidP="005D042D">
      <w:pPr>
        <w:pStyle w:val="Heading1"/>
        <w:rPr>
          <w:rFonts w:eastAsia="SimSun"/>
          <w:lang w:val="en-GB" w:eastAsia="zh-CN"/>
        </w:rPr>
      </w:pPr>
      <w:r w:rsidRPr="005D042D">
        <w:rPr>
          <w:rFonts w:eastAsia="SimSun"/>
          <w:lang w:val="en-GB" w:eastAsia="zh-CN"/>
        </w:rPr>
        <w:t>2</w:t>
      </w:r>
      <w:r w:rsidRPr="005D042D">
        <w:rPr>
          <w:rFonts w:eastAsia="SimSun"/>
          <w:lang w:val="en-GB" w:eastAsia="zh-CN"/>
        </w:rPr>
        <w:tab/>
        <w:t>Proposal</w:t>
      </w:r>
    </w:p>
    <w:p w14:paraId="019B2B2C" w14:textId="77777777" w:rsidR="00AC3960" w:rsidRPr="005D042D" w:rsidRDefault="00AC3960" w:rsidP="00EA37C9">
      <w:pPr>
        <w:jc w:val="both"/>
        <w:rPr>
          <w:lang w:val="en-GB" w:eastAsia="zh-CN"/>
        </w:rPr>
      </w:pPr>
      <w:r w:rsidRPr="005D042D">
        <w:rPr>
          <w:lang w:val="en-GB" w:eastAsia="zh-CN"/>
        </w:rPr>
        <w:t xml:space="preserve">The </w:t>
      </w:r>
      <w:r w:rsidRPr="005D042D">
        <w:rPr>
          <w:lang w:val="en-GB"/>
        </w:rPr>
        <w:t>draft financial plan for 2028-2031</w:t>
      </w:r>
      <w:r w:rsidRPr="005D042D">
        <w:rPr>
          <w:lang w:val="en-GB" w:eastAsia="zh-CN"/>
        </w:rPr>
        <w:t xml:space="preserve"> (</w:t>
      </w:r>
      <w:proofErr w:type="spellStart"/>
      <w:r>
        <w:fldChar w:fldCharType="begin"/>
      </w:r>
      <w:r w:rsidRPr="007A6AA5">
        <w:rPr>
          <w:lang w:val="en-GB"/>
        </w:rPr>
        <w:instrText>HYPERLINK "https://www.itu.int/md/S26-CL-C-0032/en"</w:instrText>
      </w:r>
      <w:r>
        <w:fldChar w:fldCharType="separate"/>
      </w:r>
      <w:r w:rsidRPr="005D042D">
        <w:rPr>
          <w:rStyle w:val="Hyperlink"/>
          <w:lang w:val="en-GB" w:eastAsia="zh-CN"/>
        </w:rPr>
        <w:t>C26</w:t>
      </w:r>
      <w:proofErr w:type="spellEnd"/>
      <w:r w:rsidRPr="005D042D">
        <w:rPr>
          <w:rStyle w:val="Hyperlink"/>
          <w:lang w:val="en-GB" w:eastAsia="zh-CN"/>
        </w:rPr>
        <w:t>/32</w:t>
      </w:r>
      <w:r>
        <w:fldChar w:fldCharType="end"/>
      </w:r>
      <w:r w:rsidRPr="005D042D">
        <w:rPr>
          <w:lang w:val="en-GB" w:eastAsia="zh-CN"/>
        </w:rPr>
        <w:t>) has made an initial resource allocation for the five priorities identified in the draft strategic plan based on revenue and expenditure estimations, providing a good basis for subsequent consideration. However, the following aspects of the document require further clarification and improvement:</w:t>
      </w:r>
    </w:p>
    <w:p w14:paraId="38D3DE8C" w14:textId="1F43F422" w:rsidR="00AC3960" w:rsidRPr="005D042D" w:rsidRDefault="005D042D" w:rsidP="00EA37C9">
      <w:pPr>
        <w:pStyle w:val="enumlev1"/>
        <w:jc w:val="both"/>
        <w:rPr>
          <w:rFonts w:eastAsia="SimSun"/>
          <w:lang w:val="en-GB" w:eastAsia="zh-CN"/>
        </w:rPr>
      </w:pPr>
      <w:r w:rsidRPr="005D042D">
        <w:rPr>
          <w:rFonts w:eastAsia="SimSun"/>
          <w:lang w:val="en-GB" w:eastAsia="zh-CN"/>
        </w:rPr>
        <w:t>1)</w:t>
      </w:r>
      <w:r w:rsidRPr="005D042D">
        <w:rPr>
          <w:rFonts w:eastAsia="SimSun"/>
          <w:lang w:val="en-GB" w:eastAsia="zh-CN"/>
        </w:rPr>
        <w:tab/>
      </w:r>
      <w:r w:rsidR="00AC3960" w:rsidRPr="005D042D">
        <w:rPr>
          <w:rFonts w:eastAsia="SimSun"/>
          <w:lang w:val="en-GB" w:eastAsia="zh-CN"/>
        </w:rPr>
        <w:t>Based on the principle of results-based management and following the cost-allocation methodology established by Decision 535, it is proposed that the financial plan be supplemented with step-by-step detailed data on the allocation of financial resources, so as to clearly reflect the resource allocation process and its alignment with priorities, ensuring that the work arrangements and resource requirements of the three Bureaux and the General Secretariat remain consistent with the implementation of the strategic goals. Through step-by-step presentation, the basis for the allocation of the Union's overall budget across the Bureaux and the General Secretariat can be clearly identified - with emphasis on the costs related to General Secretariat centralized services and intersectoral activities - while also clarifying the relationship between outputs, priorities, and resource allocation across the Bureaux and the General Secretariat, thereby explaining the reasons for differences in the budget allocations among the Sectors.</w:t>
      </w:r>
    </w:p>
    <w:p w14:paraId="330D771B" w14:textId="16481D10" w:rsidR="00AC3960" w:rsidRPr="005D042D" w:rsidRDefault="005D042D" w:rsidP="00EA37C9">
      <w:pPr>
        <w:pStyle w:val="enumlev1"/>
        <w:jc w:val="both"/>
        <w:rPr>
          <w:rFonts w:eastAsia="SimSun"/>
          <w:lang w:val="en-GB" w:eastAsia="zh-CN"/>
        </w:rPr>
      </w:pPr>
      <w:r w:rsidRPr="005D042D">
        <w:rPr>
          <w:rFonts w:eastAsia="SimSun"/>
          <w:lang w:val="en-GB" w:eastAsia="zh-CN"/>
        </w:rPr>
        <w:t>2)</w:t>
      </w:r>
      <w:r w:rsidRPr="005D042D">
        <w:rPr>
          <w:rFonts w:eastAsia="SimSun"/>
          <w:lang w:val="en-GB" w:eastAsia="zh-CN"/>
        </w:rPr>
        <w:tab/>
      </w:r>
      <w:r w:rsidR="00AC3960" w:rsidRPr="005D042D">
        <w:rPr>
          <w:rFonts w:eastAsia="SimSun"/>
          <w:lang w:val="en-GB" w:eastAsia="zh-CN"/>
        </w:rPr>
        <w:t>To ensure that the objectives established in the strategic and financial plans can be effectively translated into the operational plan and annual budget of the Union, further study should be conducted during the biennial budget preparation process on the implementation plans for projects or activities that cannot be fully funded within the current draft financial plan, with a view to defining the required amounts and normatively identifying the sources of funding for the relevant activities (regular budget or voluntary contributions).</w:t>
      </w:r>
    </w:p>
    <w:p w14:paraId="4F2413AE" w14:textId="28DE3AB3" w:rsidR="00A514A4" w:rsidRPr="005D042D" w:rsidRDefault="00A514A4" w:rsidP="005D042D">
      <w:pPr>
        <w:pStyle w:val="enumlev1"/>
        <w:rPr>
          <w:lang w:val="en-GB"/>
        </w:rPr>
      </w:pPr>
    </w:p>
    <w:p w14:paraId="3613CAFC" w14:textId="77777777" w:rsidR="007A3FCD" w:rsidRPr="005D042D" w:rsidRDefault="007A3FCD" w:rsidP="0032202E">
      <w:pPr>
        <w:pStyle w:val="Reasons"/>
        <w:rPr>
          <w:rFonts w:asciiTheme="minorHAnsi" w:hAnsiTheme="minorHAnsi" w:cstheme="minorHAnsi"/>
          <w:lang w:val="en-GB"/>
        </w:rPr>
      </w:pPr>
    </w:p>
    <w:p w14:paraId="305EF80B" w14:textId="77777777" w:rsidR="007A3FCD" w:rsidRPr="005D042D" w:rsidRDefault="007A3FCD" w:rsidP="007A3FCD">
      <w:pPr>
        <w:jc w:val="center"/>
        <w:rPr>
          <w:lang w:val="en-GB"/>
        </w:rPr>
      </w:pPr>
      <w:r w:rsidRPr="005D042D">
        <w:rPr>
          <w:lang w:val="en-GB"/>
        </w:rPr>
        <w:t>______________</w:t>
      </w:r>
    </w:p>
    <w:sectPr w:rsidR="007A3FCD" w:rsidRPr="005D042D"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7D9C8" w14:textId="77777777" w:rsidR="001838DB" w:rsidRDefault="001838DB">
      <w:r>
        <w:separator/>
      </w:r>
    </w:p>
  </w:endnote>
  <w:endnote w:type="continuationSeparator" w:id="0">
    <w:p w14:paraId="741FF17F" w14:textId="77777777" w:rsidR="001838DB" w:rsidRDefault="0018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53E0828" w14:textId="77777777" w:rsidTr="0042469C">
      <w:trPr>
        <w:jc w:val="center"/>
      </w:trPr>
      <w:tc>
        <w:tcPr>
          <w:tcW w:w="1803" w:type="dxa"/>
          <w:vAlign w:val="center"/>
        </w:tcPr>
        <w:p w14:paraId="4627D0C9" w14:textId="230C78AF" w:rsidR="00EE49E8" w:rsidRDefault="00C6520B" w:rsidP="00EE49E8">
          <w:pPr>
            <w:pStyle w:val="Header"/>
            <w:jc w:val="left"/>
            <w:rPr>
              <w:noProof/>
            </w:rPr>
          </w:pPr>
          <w:r>
            <w:rPr>
              <w:noProof/>
            </w:rPr>
            <w:t xml:space="preserve">gDoc </w:t>
          </w:r>
          <w:r w:rsidR="00057A46">
            <w:rPr>
              <w:noProof/>
            </w:rPr>
            <w:t>2600913</w:t>
          </w:r>
        </w:p>
      </w:tc>
      <w:tc>
        <w:tcPr>
          <w:tcW w:w="8261" w:type="dxa"/>
        </w:tcPr>
        <w:p w14:paraId="00818E55" w14:textId="0E2C85DF"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057A46">
            <w:rPr>
              <w:bCs/>
            </w:rPr>
            <w:t>81</w:t>
          </w:r>
          <w:r w:rsidRPr="00623AE3">
            <w:rPr>
              <w:bCs/>
            </w:rPr>
            <w:t>-E</w:t>
          </w:r>
          <w:r>
            <w:rPr>
              <w:bCs/>
            </w:rPr>
            <w:tab/>
          </w:r>
          <w:r>
            <w:fldChar w:fldCharType="begin"/>
          </w:r>
          <w:r>
            <w:instrText>PAGE</w:instrText>
          </w:r>
          <w:r>
            <w:fldChar w:fldCharType="separate"/>
          </w:r>
          <w:r>
            <w:t>1</w:t>
          </w:r>
          <w:r>
            <w:rPr>
              <w:noProof/>
            </w:rPr>
            <w:fldChar w:fldCharType="end"/>
          </w:r>
        </w:p>
      </w:tc>
    </w:tr>
  </w:tbl>
  <w:p w14:paraId="37CB9FA1"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3CD1FB5C" w14:textId="77777777" w:rsidTr="006B77F1">
      <w:trPr>
        <w:jc w:val="center"/>
      </w:trPr>
      <w:tc>
        <w:tcPr>
          <w:tcW w:w="1803" w:type="dxa"/>
          <w:vAlign w:val="center"/>
        </w:tcPr>
        <w:p w14:paraId="6F664435" w14:textId="77777777" w:rsidR="00EE49E8" w:rsidRPr="006B77F1" w:rsidRDefault="00DE532B" w:rsidP="00EE49E8">
          <w:pPr>
            <w:pStyle w:val="Header"/>
            <w:jc w:val="left"/>
            <w:rPr>
              <w:noProof/>
            </w:rPr>
          </w:pPr>
          <w:hyperlink r:id="rId1" w:history="1">
            <w:proofErr w:type="spellStart"/>
            <w:r>
              <w:rPr>
                <w:rStyle w:val="Hyperlink"/>
              </w:rPr>
              <w:t>council.itu.int</w:t>
            </w:r>
            <w:proofErr w:type="spellEnd"/>
            <w:r>
              <w:rPr>
                <w:rStyle w:val="Hyperlink"/>
              </w:rPr>
              <w:t>/2026</w:t>
            </w:r>
          </w:hyperlink>
        </w:p>
      </w:tc>
      <w:tc>
        <w:tcPr>
          <w:tcW w:w="8261" w:type="dxa"/>
        </w:tcPr>
        <w:p w14:paraId="41538995" w14:textId="6FCD46ED"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057A46">
            <w:rPr>
              <w:bCs/>
            </w:rPr>
            <w:t>81</w:t>
          </w:r>
          <w:r w:rsidRPr="00623AE3">
            <w:rPr>
              <w:bCs/>
            </w:rPr>
            <w:t>-E</w:t>
          </w:r>
          <w:r>
            <w:rPr>
              <w:bCs/>
            </w:rPr>
            <w:tab/>
          </w:r>
          <w:r>
            <w:fldChar w:fldCharType="begin"/>
          </w:r>
          <w:r>
            <w:instrText>PAGE</w:instrText>
          </w:r>
          <w:r>
            <w:fldChar w:fldCharType="separate"/>
          </w:r>
          <w:r>
            <w:t>1</w:t>
          </w:r>
          <w:r>
            <w:rPr>
              <w:noProof/>
            </w:rPr>
            <w:fldChar w:fldCharType="end"/>
          </w:r>
        </w:p>
      </w:tc>
    </w:tr>
  </w:tbl>
  <w:p w14:paraId="5EA4D748"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9F52" w14:textId="77777777" w:rsidR="001838DB" w:rsidRDefault="001838DB">
      <w:r>
        <w:t>____________________</w:t>
      </w:r>
    </w:p>
  </w:footnote>
  <w:footnote w:type="continuationSeparator" w:id="0">
    <w:p w14:paraId="32F1315D" w14:textId="77777777" w:rsidR="001838DB" w:rsidRDefault="00183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066D"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7AC379"/>
    <w:multiLevelType w:val="singleLevel"/>
    <w:tmpl w:val="047AC379"/>
    <w:lvl w:ilvl="0">
      <w:start w:val="1"/>
      <w:numFmt w:val="decimal"/>
      <w:lvlText w:val="%1)"/>
      <w:lvlJc w:val="left"/>
      <w:pPr>
        <w:ind w:left="0" w:firstLine="0"/>
      </w:pPr>
    </w:lvl>
  </w:abstractNum>
  <w:abstractNum w:abstractNumId="2" w15:restartNumberingAfterBreak="0">
    <w:nsid w:val="330AE28C"/>
    <w:multiLevelType w:val="singleLevel"/>
    <w:tmpl w:val="330AE28C"/>
    <w:lvl w:ilvl="0">
      <w:start w:val="1"/>
      <w:numFmt w:val="decimal"/>
      <w:lvlText w:val="%1)"/>
      <w:lvlJc w:val="left"/>
      <w:pPr>
        <w:ind w:left="0" w:firstLine="0"/>
      </w:pPr>
    </w:lvl>
  </w:abstractNum>
  <w:num w:numId="1" w16cid:durableId="1374816267">
    <w:abstractNumId w:val="0"/>
  </w:num>
  <w:num w:numId="2" w16cid:durableId="248121911">
    <w:abstractNumId w:val="1"/>
    <w:lvlOverride w:ilvl="0">
      <w:startOverride w:val="1"/>
    </w:lvlOverride>
  </w:num>
  <w:num w:numId="3" w16cid:durableId="416680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DB"/>
    <w:rsid w:val="000210D4"/>
    <w:rsid w:val="00057A46"/>
    <w:rsid w:val="0006007D"/>
    <w:rsid w:val="00063016"/>
    <w:rsid w:val="00066795"/>
    <w:rsid w:val="00076AF6"/>
    <w:rsid w:val="00085CF2"/>
    <w:rsid w:val="000B1705"/>
    <w:rsid w:val="000D75B2"/>
    <w:rsid w:val="000E372C"/>
    <w:rsid w:val="000F5DDB"/>
    <w:rsid w:val="001121F5"/>
    <w:rsid w:val="001400DC"/>
    <w:rsid w:val="00140CE1"/>
    <w:rsid w:val="0015189A"/>
    <w:rsid w:val="0017539C"/>
    <w:rsid w:val="00175AC2"/>
    <w:rsid w:val="0017609F"/>
    <w:rsid w:val="00176F47"/>
    <w:rsid w:val="001838DB"/>
    <w:rsid w:val="001A3154"/>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20223"/>
    <w:rsid w:val="00322D0D"/>
    <w:rsid w:val="00361465"/>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243FF"/>
    <w:rsid w:val="00564FBC"/>
    <w:rsid w:val="005800BC"/>
    <w:rsid w:val="00582442"/>
    <w:rsid w:val="005D042D"/>
    <w:rsid w:val="005F3269"/>
    <w:rsid w:val="0061071E"/>
    <w:rsid w:val="00623AE3"/>
    <w:rsid w:val="0064737F"/>
    <w:rsid w:val="006535F1"/>
    <w:rsid w:val="0065557D"/>
    <w:rsid w:val="00660D50"/>
    <w:rsid w:val="00662984"/>
    <w:rsid w:val="006716BB"/>
    <w:rsid w:val="00680E2C"/>
    <w:rsid w:val="006A2F4B"/>
    <w:rsid w:val="006B1859"/>
    <w:rsid w:val="006B6680"/>
    <w:rsid w:val="006B6DCC"/>
    <w:rsid w:val="006B77F1"/>
    <w:rsid w:val="00702DEF"/>
    <w:rsid w:val="00706861"/>
    <w:rsid w:val="00722551"/>
    <w:rsid w:val="0075051B"/>
    <w:rsid w:val="00765C89"/>
    <w:rsid w:val="0077110E"/>
    <w:rsid w:val="00793188"/>
    <w:rsid w:val="00794D34"/>
    <w:rsid w:val="007A3FCD"/>
    <w:rsid w:val="007A6AA5"/>
    <w:rsid w:val="007B19CF"/>
    <w:rsid w:val="007D01AF"/>
    <w:rsid w:val="00813E5E"/>
    <w:rsid w:val="0083581B"/>
    <w:rsid w:val="0084546D"/>
    <w:rsid w:val="00863874"/>
    <w:rsid w:val="00864AFF"/>
    <w:rsid w:val="00865925"/>
    <w:rsid w:val="008B4A6A"/>
    <w:rsid w:val="008C7E27"/>
    <w:rsid w:val="008F7448"/>
    <w:rsid w:val="0090147A"/>
    <w:rsid w:val="009173EF"/>
    <w:rsid w:val="00932906"/>
    <w:rsid w:val="00954C49"/>
    <w:rsid w:val="00961B0B"/>
    <w:rsid w:val="00962D33"/>
    <w:rsid w:val="009842A1"/>
    <w:rsid w:val="009A76A8"/>
    <w:rsid w:val="009B38C3"/>
    <w:rsid w:val="009E17BD"/>
    <w:rsid w:val="009E485A"/>
    <w:rsid w:val="009F3818"/>
    <w:rsid w:val="00A01F4F"/>
    <w:rsid w:val="00A04CEC"/>
    <w:rsid w:val="00A109AF"/>
    <w:rsid w:val="00A27F92"/>
    <w:rsid w:val="00A32257"/>
    <w:rsid w:val="00A36D20"/>
    <w:rsid w:val="00A514A4"/>
    <w:rsid w:val="00A55622"/>
    <w:rsid w:val="00A83502"/>
    <w:rsid w:val="00A94BAB"/>
    <w:rsid w:val="00AC3960"/>
    <w:rsid w:val="00AD15B3"/>
    <w:rsid w:val="00AD3606"/>
    <w:rsid w:val="00AD4A3D"/>
    <w:rsid w:val="00AF6E49"/>
    <w:rsid w:val="00B04A67"/>
    <w:rsid w:val="00B0583C"/>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374DE"/>
    <w:rsid w:val="00C47AD4"/>
    <w:rsid w:val="00C52D81"/>
    <w:rsid w:val="00C55198"/>
    <w:rsid w:val="00C5605F"/>
    <w:rsid w:val="00C6520B"/>
    <w:rsid w:val="00CA6393"/>
    <w:rsid w:val="00CA7995"/>
    <w:rsid w:val="00CB18FF"/>
    <w:rsid w:val="00CD0C08"/>
    <w:rsid w:val="00CE03FB"/>
    <w:rsid w:val="00CE433C"/>
    <w:rsid w:val="00CF0161"/>
    <w:rsid w:val="00CF33F3"/>
    <w:rsid w:val="00CF4A2B"/>
    <w:rsid w:val="00D024CA"/>
    <w:rsid w:val="00D06183"/>
    <w:rsid w:val="00D22C42"/>
    <w:rsid w:val="00D65041"/>
    <w:rsid w:val="00DB1936"/>
    <w:rsid w:val="00DB384B"/>
    <w:rsid w:val="00DE532B"/>
    <w:rsid w:val="00DF0189"/>
    <w:rsid w:val="00E06FD5"/>
    <w:rsid w:val="00E10E80"/>
    <w:rsid w:val="00E124F0"/>
    <w:rsid w:val="00E227F3"/>
    <w:rsid w:val="00E545C6"/>
    <w:rsid w:val="00E60F04"/>
    <w:rsid w:val="00E65B24"/>
    <w:rsid w:val="00E854E4"/>
    <w:rsid w:val="00E86DBF"/>
    <w:rsid w:val="00E9332E"/>
    <w:rsid w:val="00E969AF"/>
    <w:rsid w:val="00EA37C9"/>
    <w:rsid w:val="00EB0D6F"/>
    <w:rsid w:val="00EB2232"/>
    <w:rsid w:val="00EC48E2"/>
    <w:rsid w:val="00EC5337"/>
    <w:rsid w:val="00EE49E8"/>
    <w:rsid w:val="00F16BAB"/>
    <w:rsid w:val="00F2150A"/>
    <w:rsid w:val="00F231D8"/>
    <w:rsid w:val="00F44C00"/>
    <w:rsid w:val="00F45D2C"/>
    <w:rsid w:val="00F46C5F"/>
    <w:rsid w:val="00F632C0"/>
    <w:rsid w:val="00F641E1"/>
    <w:rsid w:val="00F7450E"/>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54A1F"/>
  <w15:docId w15:val="{4DEFD35E-0841-4421-A10C-8AA042BD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8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C48E2"/>
    <w:pPr>
      <w:keepNext/>
      <w:keepLines/>
      <w:spacing w:before="360"/>
      <w:ind w:left="567" w:hanging="567"/>
      <w:outlineLvl w:val="0"/>
    </w:pPr>
    <w:rPr>
      <w:b/>
      <w:sz w:val="28"/>
    </w:rPr>
  </w:style>
  <w:style w:type="paragraph" w:styleId="Heading2">
    <w:name w:val="heading 2"/>
    <w:basedOn w:val="Heading1"/>
    <w:next w:val="Normal"/>
    <w:qFormat/>
    <w:rsid w:val="00EC48E2"/>
    <w:pPr>
      <w:spacing w:before="200"/>
      <w:outlineLvl w:val="1"/>
    </w:pPr>
    <w:rPr>
      <w:sz w:val="24"/>
    </w:rPr>
  </w:style>
  <w:style w:type="paragraph" w:styleId="Heading3">
    <w:name w:val="heading 3"/>
    <w:basedOn w:val="Heading1"/>
    <w:next w:val="Normal"/>
    <w:qFormat/>
    <w:rsid w:val="00EC48E2"/>
    <w:pPr>
      <w:spacing w:before="200"/>
      <w:outlineLvl w:val="2"/>
    </w:pPr>
    <w:rPr>
      <w:sz w:val="24"/>
    </w:rPr>
  </w:style>
  <w:style w:type="paragraph" w:styleId="Heading4">
    <w:name w:val="heading 4"/>
    <w:basedOn w:val="Heading3"/>
    <w:next w:val="Normal"/>
    <w:qFormat/>
    <w:rsid w:val="00EC48E2"/>
    <w:pPr>
      <w:ind w:left="1134" w:hanging="1134"/>
      <w:outlineLvl w:val="3"/>
    </w:pPr>
  </w:style>
  <w:style w:type="paragraph" w:styleId="Heading5">
    <w:name w:val="heading 5"/>
    <w:basedOn w:val="Heading4"/>
    <w:next w:val="Normal"/>
    <w:qFormat/>
    <w:rsid w:val="00EC48E2"/>
    <w:pPr>
      <w:outlineLvl w:val="4"/>
    </w:pPr>
  </w:style>
  <w:style w:type="paragraph" w:styleId="Heading6">
    <w:name w:val="heading 6"/>
    <w:basedOn w:val="Heading4"/>
    <w:next w:val="Normal"/>
    <w:qFormat/>
    <w:rsid w:val="00EC48E2"/>
    <w:pPr>
      <w:outlineLvl w:val="5"/>
    </w:pPr>
  </w:style>
  <w:style w:type="paragraph" w:styleId="Heading7">
    <w:name w:val="heading 7"/>
    <w:basedOn w:val="Heading4"/>
    <w:next w:val="Normal"/>
    <w:qFormat/>
    <w:rsid w:val="00EC48E2"/>
    <w:pPr>
      <w:ind w:left="1701" w:hanging="1701"/>
      <w:outlineLvl w:val="6"/>
    </w:pPr>
  </w:style>
  <w:style w:type="paragraph" w:styleId="Heading8">
    <w:name w:val="heading 8"/>
    <w:basedOn w:val="Heading4"/>
    <w:next w:val="Normal"/>
    <w:qFormat/>
    <w:rsid w:val="00EC48E2"/>
    <w:pPr>
      <w:ind w:left="1701" w:hanging="1701"/>
      <w:outlineLvl w:val="7"/>
    </w:pPr>
  </w:style>
  <w:style w:type="paragraph" w:styleId="Heading9">
    <w:name w:val="heading 9"/>
    <w:basedOn w:val="Heading4"/>
    <w:next w:val="Normal"/>
    <w:qFormat/>
    <w:rsid w:val="00EC48E2"/>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EC48E2"/>
  </w:style>
  <w:style w:type="paragraph" w:styleId="TOC4">
    <w:name w:val="toc 4"/>
    <w:basedOn w:val="TOC1"/>
    <w:next w:val="Normal"/>
    <w:rsid w:val="00EC48E2"/>
  </w:style>
  <w:style w:type="paragraph" w:styleId="TOC3">
    <w:name w:val="toc 3"/>
    <w:basedOn w:val="TOC1"/>
    <w:next w:val="Normal"/>
    <w:rsid w:val="00EC48E2"/>
  </w:style>
  <w:style w:type="paragraph" w:styleId="TOC2">
    <w:name w:val="toc 2"/>
    <w:basedOn w:val="TOC1"/>
    <w:next w:val="Normal"/>
    <w:rsid w:val="00EC48E2"/>
    <w:pPr>
      <w:spacing w:before="160"/>
    </w:pPr>
  </w:style>
  <w:style w:type="paragraph" w:styleId="TOC1">
    <w:name w:val="toc 1"/>
    <w:basedOn w:val="Normal"/>
    <w:rsid w:val="00EC48E2"/>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EC48E2"/>
  </w:style>
  <w:style w:type="paragraph" w:styleId="TOC6">
    <w:name w:val="toc 6"/>
    <w:basedOn w:val="TOC5"/>
    <w:next w:val="Normal"/>
    <w:rsid w:val="00EC48E2"/>
  </w:style>
  <w:style w:type="paragraph" w:styleId="TOC5">
    <w:name w:val="toc 5"/>
    <w:basedOn w:val="TOC4"/>
    <w:next w:val="Normal"/>
    <w:rsid w:val="00EC48E2"/>
    <w:rPr>
      <w:lang w:val="fr-CH"/>
    </w:rPr>
  </w:style>
  <w:style w:type="paragraph" w:styleId="Index7">
    <w:name w:val="index 7"/>
    <w:basedOn w:val="Normal"/>
    <w:next w:val="Normal"/>
    <w:rsid w:val="00EC48E2"/>
    <w:pPr>
      <w:ind w:left="1698"/>
    </w:pPr>
  </w:style>
  <w:style w:type="paragraph" w:styleId="Index6">
    <w:name w:val="index 6"/>
    <w:basedOn w:val="Normal"/>
    <w:next w:val="Normal"/>
    <w:rsid w:val="00EC48E2"/>
    <w:pPr>
      <w:ind w:left="1415"/>
    </w:pPr>
  </w:style>
  <w:style w:type="paragraph" w:styleId="Index5">
    <w:name w:val="index 5"/>
    <w:basedOn w:val="Normal"/>
    <w:next w:val="Normal"/>
    <w:rsid w:val="00EC48E2"/>
    <w:pPr>
      <w:ind w:left="1132"/>
    </w:pPr>
  </w:style>
  <w:style w:type="paragraph" w:styleId="Index4">
    <w:name w:val="index 4"/>
    <w:basedOn w:val="Normal"/>
    <w:next w:val="Normal"/>
    <w:rsid w:val="00EC48E2"/>
    <w:pPr>
      <w:ind w:left="849"/>
    </w:pPr>
  </w:style>
  <w:style w:type="paragraph" w:styleId="Index3">
    <w:name w:val="index 3"/>
    <w:basedOn w:val="Normal"/>
    <w:next w:val="Normal"/>
    <w:rsid w:val="00EC48E2"/>
    <w:pPr>
      <w:ind w:left="566"/>
    </w:pPr>
  </w:style>
  <w:style w:type="paragraph" w:styleId="Index2">
    <w:name w:val="index 2"/>
    <w:basedOn w:val="Normal"/>
    <w:next w:val="Normal"/>
    <w:rsid w:val="00EC48E2"/>
    <w:pPr>
      <w:ind w:left="283"/>
    </w:pPr>
  </w:style>
  <w:style w:type="paragraph" w:styleId="Index1">
    <w:name w:val="index 1"/>
    <w:basedOn w:val="Normal"/>
    <w:next w:val="Normal"/>
    <w:rsid w:val="00EC48E2"/>
  </w:style>
  <w:style w:type="character" w:styleId="LineNumber">
    <w:name w:val="line number"/>
    <w:basedOn w:val="DefaultParagraphFont"/>
    <w:rsid w:val="00EC48E2"/>
  </w:style>
  <w:style w:type="paragraph" w:styleId="IndexHeading">
    <w:name w:val="index heading"/>
    <w:basedOn w:val="Normal"/>
    <w:next w:val="Index1"/>
    <w:rsid w:val="00EC48E2"/>
  </w:style>
  <w:style w:type="paragraph" w:styleId="Footer">
    <w:name w:val="footer"/>
    <w:basedOn w:val="Normal"/>
    <w:rsid w:val="00EC48E2"/>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EC48E2"/>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EC48E2"/>
    <w:rPr>
      <w:rFonts w:ascii="Calibri" w:hAnsi="Calibri"/>
      <w:position w:val="6"/>
      <w:sz w:val="16"/>
    </w:rPr>
  </w:style>
  <w:style w:type="paragraph" w:styleId="FootnoteText">
    <w:name w:val="footnote text"/>
    <w:basedOn w:val="Normal"/>
    <w:rsid w:val="00EC48E2"/>
    <w:pPr>
      <w:keepLines/>
      <w:tabs>
        <w:tab w:val="left" w:pos="256"/>
      </w:tabs>
      <w:ind w:left="256" w:hanging="256"/>
    </w:pPr>
    <w:rPr>
      <w:sz w:val="22"/>
    </w:rPr>
  </w:style>
  <w:style w:type="paragraph" w:styleId="NormalIndent">
    <w:name w:val="Normal Indent"/>
    <w:basedOn w:val="Normal"/>
    <w:rsid w:val="00EC48E2"/>
    <w:pPr>
      <w:ind w:left="567"/>
    </w:pPr>
  </w:style>
  <w:style w:type="paragraph" w:customStyle="1" w:styleId="enumlev1">
    <w:name w:val="enumlev1"/>
    <w:basedOn w:val="Normal"/>
    <w:rsid w:val="00EC48E2"/>
    <w:pPr>
      <w:spacing w:before="80"/>
      <w:ind w:left="567" w:hanging="567"/>
    </w:pPr>
  </w:style>
  <w:style w:type="paragraph" w:customStyle="1" w:styleId="enumlev2">
    <w:name w:val="enumlev2"/>
    <w:basedOn w:val="enumlev1"/>
    <w:rsid w:val="00EC48E2"/>
    <w:pPr>
      <w:ind w:left="1134"/>
    </w:pPr>
  </w:style>
  <w:style w:type="paragraph" w:customStyle="1" w:styleId="enumlev3">
    <w:name w:val="enumlev3"/>
    <w:basedOn w:val="enumlev2"/>
    <w:rsid w:val="00EC48E2"/>
    <w:pPr>
      <w:ind w:left="1701"/>
    </w:pPr>
  </w:style>
  <w:style w:type="paragraph" w:customStyle="1" w:styleId="Normalaftertitle">
    <w:name w:val="Normal after title"/>
    <w:basedOn w:val="Normal"/>
    <w:next w:val="Normal"/>
    <w:rsid w:val="00EC48E2"/>
    <w:pPr>
      <w:spacing w:before="240"/>
    </w:pPr>
  </w:style>
  <w:style w:type="character" w:customStyle="1" w:styleId="HeaderChar">
    <w:name w:val="Header Char"/>
    <w:basedOn w:val="DefaultParagraphFont"/>
    <w:link w:val="Header"/>
    <w:uiPriority w:val="99"/>
    <w:rsid w:val="00EC48E2"/>
    <w:rPr>
      <w:rFonts w:ascii="Calibri" w:hAnsi="Calibri"/>
      <w:sz w:val="18"/>
      <w:lang w:val="fr-FR" w:eastAsia="en-US"/>
    </w:rPr>
  </w:style>
  <w:style w:type="paragraph" w:customStyle="1" w:styleId="Head">
    <w:name w:val="Head"/>
    <w:basedOn w:val="Normal"/>
    <w:rsid w:val="00EC48E2"/>
    <w:pPr>
      <w:tabs>
        <w:tab w:val="left" w:pos="6663"/>
      </w:tabs>
      <w:overflowPunct/>
      <w:autoSpaceDE/>
      <w:autoSpaceDN/>
      <w:adjustRightInd/>
      <w:spacing w:before="0"/>
      <w:textAlignment w:val="auto"/>
    </w:pPr>
  </w:style>
  <w:style w:type="paragraph" w:customStyle="1" w:styleId="toc0">
    <w:name w:val="toc 0"/>
    <w:basedOn w:val="Normal"/>
    <w:next w:val="TOC1"/>
    <w:rsid w:val="00EC48E2"/>
    <w:pPr>
      <w:tabs>
        <w:tab w:val="clear" w:pos="567"/>
        <w:tab w:val="clear" w:pos="1134"/>
        <w:tab w:val="clear" w:pos="1701"/>
        <w:tab w:val="clear" w:pos="2268"/>
        <w:tab w:val="clear" w:pos="2835"/>
        <w:tab w:val="right" w:pos="9781"/>
      </w:tabs>
    </w:pPr>
    <w:rPr>
      <w:b/>
    </w:rPr>
  </w:style>
  <w:style w:type="paragraph" w:styleId="List">
    <w:name w:val="List"/>
    <w:basedOn w:val="Normal"/>
    <w:rsid w:val="00EC48E2"/>
    <w:pPr>
      <w:tabs>
        <w:tab w:val="left" w:pos="2127"/>
      </w:tabs>
      <w:ind w:left="2127" w:hanging="2127"/>
    </w:pPr>
  </w:style>
  <w:style w:type="paragraph" w:customStyle="1" w:styleId="Part">
    <w:name w:val="Part"/>
    <w:basedOn w:val="Normal"/>
    <w:rsid w:val="00EC48E2"/>
    <w:pPr>
      <w:tabs>
        <w:tab w:val="left" w:pos="1276"/>
      </w:tabs>
      <w:spacing w:before="199"/>
      <w:ind w:left="1701" w:hanging="1701"/>
    </w:pPr>
    <w:rPr>
      <w:caps/>
    </w:rPr>
  </w:style>
  <w:style w:type="paragraph" w:customStyle="1" w:styleId="Source">
    <w:name w:val="Source"/>
    <w:basedOn w:val="Normal"/>
    <w:next w:val="Title1"/>
    <w:rsid w:val="00EC48E2"/>
    <w:pPr>
      <w:spacing w:before="840"/>
      <w:jc w:val="center"/>
    </w:pPr>
    <w:rPr>
      <w:b/>
      <w:sz w:val="28"/>
    </w:rPr>
  </w:style>
  <w:style w:type="paragraph" w:customStyle="1" w:styleId="meeting">
    <w:name w:val="meeting"/>
    <w:basedOn w:val="Head"/>
    <w:next w:val="Head"/>
    <w:rsid w:val="00EC48E2"/>
    <w:pPr>
      <w:tabs>
        <w:tab w:val="left" w:pos="7371"/>
      </w:tabs>
      <w:spacing w:after="567"/>
    </w:pPr>
  </w:style>
  <w:style w:type="paragraph" w:customStyle="1" w:styleId="Subject">
    <w:name w:val="Subject"/>
    <w:basedOn w:val="Normal"/>
    <w:next w:val="Source"/>
    <w:rsid w:val="00EC48E2"/>
    <w:pPr>
      <w:tabs>
        <w:tab w:val="left" w:pos="709"/>
      </w:tabs>
      <w:spacing w:before="0"/>
      <w:ind w:left="709" w:hanging="709"/>
    </w:pPr>
  </w:style>
  <w:style w:type="paragraph" w:customStyle="1" w:styleId="Object">
    <w:name w:val="Object"/>
    <w:basedOn w:val="Subject"/>
    <w:next w:val="Subject"/>
    <w:rsid w:val="00EC48E2"/>
  </w:style>
  <w:style w:type="paragraph" w:customStyle="1" w:styleId="Data">
    <w:name w:val="Data"/>
    <w:basedOn w:val="Subject"/>
    <w:next w:val="Subject"/>
    <w:rsid w:val="00EC48E2"/>
  </w:style>
  <w:style w:type="table" w:styleId="TableGrid">
    <w:name w:val="Table Grid"/>
    <w:basedOn w:val="TableNormal"/>
    <w:uiPriority w:val="39"/>
    <w:rsid w:val="00EC48E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EC48E2"/>
    <w:rPr>
      <w:rFonts w:eastAsiaTheme="minorHAnsi" w:cstheme="minorBidi"/>
      <w:color w:val="4F81BD" w:themeColor="accent1"/>
      <w:szCs w:val="22"/>
    </w:rPr>
  </w:style>
  <w:style w:type="paragraph" w:customStyle="1" w:styleId="FirstFooter">
    <w:name w:val="FirstFooter"/>
    <w:basedOn w:val="Footer"/>
    <w:rsid w:val="00EC48E2"/>
    <w:rPr>
      <w:caps w:val="0"/>
    </w:rPr>
  </w:style>
  <w:style w:type="paragraph" w:customStyle="1" w:styleId="Note">
    <w:name w:val="Note"/>
    <w:basedOn w:val="Normal"/>
    <w:rsid w:val="00EC48E2"/>
    <w:pPr>
      <w:spacing w:before="80"/>
    </w:pPr>
    <w:rPr>
      <w:sz w:val="22"/>
    </w:rPr>
  </w:style>
  <w:style w:type="paragraph" w:styleId="TOC9">
    <w:name w:val="toc 9"/>
    <w:basedOn w:val="Normal"/>
    <w:next w:val="Normal"/>
    <w:rsid w:val="00EC48E2"/>
    <w:pPr>
      <w:tabs>
        <w:tab w:val="clear" w:pos="567"/>
        <w:tab w:val="clear" w:pos="1134"/>
        <w:tab w:val="clear" w:pos="1701"/>
        <w:tab w:val="clear" w:pos="2268"/>
        <w:tab w:val="clear" w:pos="2835"/>
        <w:tab w:val="right" w:leader="dot" w:pos="9645"/>
      </w:tabs>
      <w:ind w:left="1920"/>
    </w:pPr>
  </w:style>
  <w:style w:type="paragraph" w:customStyle="1" w:styleId="Headingb">
    <w:name w:val="Heading_b"/>
    <w:basedOn w:val="Heading3"/>
    <w:next w:val="Normal"/>
    <w:rsid w:val="00EC48E2"/>
    <w:pPr>
      <w:spacing w:before="160"/>
      <w:ind w:left="0" w:firstLine="0"/>
      <w:outlineLvl w:val="0"/>
    </w:pPr>
  </w:style>
  <w:style w:type="character" w:styleId="FollowedHyperlink">
    <w:name w:val="FollowedHyperlink"/>
    <w:basedOn w:val="DefaultParagraphFont"/>
    <w:rsid w:val="00EC48E2"/>
    <w:rPr>
      <w:color w:val="800080"/>
      <w:u w:val="single"/>
    </w:rPr>
  </w:style>
  <w:style w:type="paragraph" w:customStyle="1" w:styleId="Title1">
    <w:name w:val="Title 1"/>
    <w:basedOn w:val="Normal"/>
    <w:next w:val="Normalaftertitle"/>
    <w:rsid w:val="00EC48E2"/>
    <w:pPr>
      <w:spacing w:before="360"/>
      <w:jc w:val="center"/>
    </w:pPr>
    <w:rPr>
      <w:caps/>
    </w:rPr>
  </w:style>
  <w:style w:type="paragraph" w:customStyle="1" w:styleId="Title2">
    <w:name w:val="Title 2"/>
    <w:basedOn w:val="Title1"/>
    <w:next w:val="Normalaftertitle"/>
    <w:rsid w:val="00EC48E2"/>
    <w:pPr>
      <w:keepNext/>
      <w:keepLines/>
      <w:spacing w:before="240"/>
    </w:pPr>
    <w:rPr>
      <w:b/>
      <w:caps w:val="0"/>
    </w:rPr>
  </w:style>
  <w:style w:type="paragraph" w:customStyle="1" w:styleId="Title3">
    <w:name w:val="Title 3"/>
    <w:basedOn w:val="Title2"/>
    <w:next w:val="Normalaftertitle"/>
    <w:rsid w:val="00EC48E2"/>
    <w:rPr>
      <w:b w:val="0"/>
      <w:caps/>
    </w:rPr>
  </w:style>
  <w:style w:type="paragraph" w:customStyle="1" w:styleId="Title4">
    <w:name w:val="Title 4"/>
    <w:basedOn w:val="Annextitle"/>
    <w:next w:val="Normal"/>
    <w:rsid w:val="00EC48E2"/>
    <w:pPr>
      <w:spacing w:after="120"/>
    </w:pPr>
    <w:rPr>
      <w:b w:val="0"/>
    </w:rPr>
  </w:style>
  <w:style w:type="paragraph" w:customStyle="1" w:styleId="dnum">
    <w:name w:val="dnum"/>
    <w:basedOn w:val="Normal"/>
    <w:rsid w:val="00EC48E2"/>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AnnexNo">
    <w:name w:val="Annex_No"/>
    <w:basedOn w:val="Normal"/>
    <w:next w:val="Annexref"/>
    <w:rsid w:val="00EC48E2"/>
    <w:pPr>
      <w:keepNext/>
      <w:keepLines/>
      <w:spacing w:before="720"/>
      <w:jc w:val="center"/>
    </w:pPr>
    <w:rPr>
      <w:caps/>
      <w:sz w:val="28"/>
    </w:rPr>
  </w:style>
  <w:style w:type="paragraph" w:customStyle="1" w:styleId="Annextitle">
    <w:name w:val="Annex_title"/>
    <w:basedOn w:val="Normal"/>
    <w:next w:val="Normalaftertitle"/>
    <w:rsid w:val="00EC48E2"/>
    <w:pPr>
      <w:keepNext/>
      <w:keepLines/>
      <w:spacing w:before="240" w:after="240"/>
      <w:jc w:val="center"/>
    </w:pPr>
    <w:rPr>
      <w:b/>
      <w:sz w:val="28"/>
    </w:rPr>
  </w:style>
  <w:style w:type="paragraph" w:customStyle="1" w:styleId="Annexref">
    <w:name w:val="Annex_ref"/>
    <w:basedOn w:val="Normal"/>
    <w:next w:val="Annextitle"/>
    <w:rsid w:val="00EC48E2"/>
    <w:pPr>
      <w:keepNext/>
      <w:keepLines/>
      <w:jc w:val="center"/>
    </w:pPr>
    <w:rPr>
      <w:sz w:val="28"/>
    </w:rPr>
  </w:style>
  <w:style w:type="paragraph" w:customStyle="1" w:styleId="Call">
    <w:name w:val="Call"/>
    <w:basedOn w:val="Normal"/>
    <w:next w:val="Normal"/>
    <w:rsid w:val="00EC48E2"/>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Normal"/>
    <w:qFormat/>
    <w:rsid w:val="00EC48E2"/>
    <w:pPr>
      <w:framePr w:hSpace="180" w:wrap="around" w:hAnchor="page" w:x="1821" w:y="2317"/>
      <w:spacing w:after="160"/>
    </w:pPr>
    <w:rPr>
      <w:sz w:val="34"/>
      <w:lang w:val="en-GB"/>
    </w:rPr>
  </w:style>
  <w:style w:type="paragraph" w:customStyle="1" w:styleId="Figure">
    <w:name w:val="Figure"/>
    <w:basedOn w:val="Normal"/>
    <w:next w:val="Normal"/>
    <w:rsid w:val="00EC48E2"/>
    <w:pPr>
      <w:spacing w:after="240"/>
      <w:jc w:val="center"/>
    </w:pPr>
  </w:style>
  <w:style w:type="paragraph" w:customStyle="1" w:styleId="Figuretitle">
    <w:name w:val="Figure_title"/>
    <w:basedOn w:val="Tabletitle"/>
    <w:next w:val="Normalaftertitle"/>
    <w:rsid w:val="00EC48E2"/>
    <w:pPr>
      <w:spacing w:before="120" w:after="0"/>
    </w:pPr>
  </w:style>
  <w:style w:type="paragraph" w:customStyle="1" w:styleId="Tabletitle">
    <w:name w:val="Table_title"/>
    <w:basedOn w:val="TableNo"/>
    <w:next w:val="Tabletext"/>
    <w:rsid w:val="00EC48E2"/>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EC48E2"/>
    <w:pPr>
      <w:keepNext/>
      <w:keepLines/>
      <w:spacing w:before="480" w:after="120"/>
      <w:jc w:val="center"/>
    </w:pPr>
    <w:rPr>
      <w:caps/>
    </w:rPr>
  </w:style>
  <w:style w:type="paragraph" w:customStyle="1" w:styleId="Tabletext">
    <w:name w:val="Table_text"/>
    <w:basedOn w:val="Normal"/>
    <w:rsid w:val="00EC48E2"/>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EC48E2"/>
    <w:pPr>
      <w:spacing w:before="20" w:after="240"/>
    </w:pPr>
    <w:rPr>
      <w:sz w:val="18"/>
    </w:rPr>
  </w:style>
  <w:style w:type="paragraph" w:customStyle="1" w:styleId="FigureNo">
    <w:name w:val="Figure_No"/>
    <w:basedOn w:val="Normal"/>
    <w:next w:val="Figuretitle"/>
    <w:rsid w:val="00EC48E2"/>
    <w:pPr>
      <w:keepNext/>
      <w:keepLines/>
      <w:spacing w:before="480" w:after="120"/>
      <w:jc w:val="center"/>
    </w:pPr>
    <w:rPr>
      <w:caps/>
    </w:rPr>
  </w:style>
  <w:style w:type="paragraph" w:customStyle="1" w:styleId="Figurewithouttitle">
    <w:name w:val="Figure_without_title"/>
    <w:basedOn w:val="Figure"/>
    <w:next w:val="Normal"/>
    <w:rsid w:val="00EC48E2"/>
  </w:style>
  <w:style w:type="paragraph" w:customStyle="1" w:styleId="Headingi">
    <w:name w:val="Heading_i"/>
    <w:basedOn w:val="Heading3"/>
    <w:next w:val="Normal"/>
    <w:rsid w:val="00EC48E2"/>
    <w:pPr>
      <w:spacing w:before="160"/>
      <w:ind w:left="0" w:firstLine="0"/>
      <w:outlineLvl w:val="0"/>
    </w:pPr>
    <w:rPr>
      <w:b w:val="0"/>
      <w:i/>
    </w:rPr>
  </w:style>
  <w:style w:type="character" w:styleId="PageNumber">
    <w:name w:val="page number"/>
    <w:basedOn w:val="DefaultParagraphFont"/>
    <w:rsid w:val="00EC48E2"/>
    <w:rPr>
      <w:rFonts w:ascii="Calibri" w:hAnsi="Calibri"/>
    </w:rPr>
  </w:style>
  <w:style w:type="paragraph" w:customStyle="1" w:styleId="PartNo">
    <w:name w:val="Part_No"/>
    <w:basedOn w:val="AnnexNo"/>
    <w:next w:val="Parttitle"/>
    <w:rsid w:val="00EC48E2"/>
  </w:style>
  <w:style w:type="paragraph" w:customStyle="1" w:styleId="Parttitle">
    <w:name w:val="Part_title"/>
    <w:basedOn w:val="Annextitle"/>
    <w:next w:val="Partref"/>
    <w:rsid w:val="00EC48E2"/>
  </w:style>
  <w:style w:type="paragraph" w:customStyle="1" w:styleId="Partref">
    <w:name w:val="Part_ref"/>
    <w:basedOn w:val="Annexref"/>
    <w:next w:val="Normalaftertitle"/>
    <w:rsid w:val="00EC48E2"/>
  </w:style>
  <w:style w:type="paragraph" w:customStyle="1" w:styleId="RecNo">
    <w:name w:val="Rec_No"/>
    <w:basedOn w:val="Normal"/>
    <w:next w:val="Rectitle"/>
    <w:rsid w:val="00EC48E2"/>
    <w:pPr>
      <w:keepNext/>
      <w:keepLines/>
      <w:spacing w:before="720"/>
      <w:jc w:val="center"/>
    </w:pPr>
    <w:rPr>
      <w:caps/>
      <w:sz w:val="28"/>
    </w:rPr>
  </w:style>
  <w:style w:type="paragraph" w:customStyle="1" w:styleId="Rectitle">
    <w:name w:val="Rec_title"/>
    <w:basedOn w:val="Normal"/>
    <w:next w:val="Heading1"/>
    <w:rsid w:val="00EC48E2"/>
    <w:pPr>
      <w:keepNext/>
      <w:keepLines/>
      <w:jc w:val="center"/>
    </w:pPr>
    <w:rPr>
      <w:b/>
      <w:sz w:val="28"/>
    </w:rPr>
  </w:style>
  <w:style w:type="paragraph" w:customStyle="1" w:styleId="Recref">
    <w:name w:val="Rec_ref"/>
    <w:basedOn w:val="Rectitle"/>
    <w:next w:val="Recdate"/>
    <w:rsid w:val="00EC48E2"/>
    <w:rPr>
      <w:rFonts w:ascii="Times New Roman" w:hAnsi="Times New Roman"/>
      <w:b w:val="0"/>
      <w:sz w:val="24"/>
    </w:rPr>
  </w:style>
  <w:style w:type="paragraph" w:customStyle="1" w:styleId="Recdate">
    <w:name w:val="Rec_date"/>
    <w:basedOn w:val="Recref"/>
    <w:next w:val="Normalaftertitle"/>
    <w:rsid w:val="00EC48E2"/>
    <w:pPr>
      <w:jc w:val="right"/>
    </w:pPr>
    <w:rPr>
      <w:sz w:val="22"/>
    </w:rPr>
  </w:style>
  <w:style w:type="paragraph" w:customStyle="1" w:styleId="Questiondate">
    <w:name w:val="Question_date"/>
    <w:basedOn w:val="Recdate"/>
    <w:next w:val="Normalaftertitle"/>
    <w:rsid w:val="00EC48E2"/>
  </w:style>
  <w:style w:type="paragraph" w:customStyle="1" w:styleId="QuestionNo">
    <w:name w:val="Question_No"/>
    <w:basedOn w:val="RecNo"/>
    <w:next w:val="Questiontitle"/>
    <w:rsid w:val="00EC48E2"/>
  </w:style>
  <w:style w:type="paragraph" w:customStyle="1" w:styleId="Questionref">
    <w:name w:val="Question_ref"/>
    <w:basedOn w:val="Recref"/>
    <w:next w:val="Questiondate"/>
    <w:rsid w:val="00EC48E2"/>
  </w:style>
  <w:style w:type="paragraph" w:customStyle="1" w:styleId="Questiontitle">
    <w:name w:val="Question_title"/>
    <w:basedOn w:val="Rectitle"/>
    <w:next w:val="Questionref"/>
    <w:rsid w:val="00EC48E2"/>
  </w:style>
  <w:style w:type="paragraph" w:customStyle="1" w:styleId="Reftext">
    <w:name w:val="Ref_text"/>
    <w:basedOn w:val="Normal"/>
    <w:rsid w:val="00EC48E2"/>
    <w:pPr>
      <w:ind w:left="567" w:hanging="567"/>
    </w:pPr>
  </w:style>
  <w:style w:type="paragraph" w:customStyle="1" w:styleId="Reftitle">
    <w:name w:val="Ref_title"/>
    <w:basedOn w:val="Normal"/>
    <w:next w:val="Reftext"/>
    <w:rsid w:val="00EC48E2"/>
    <w:pPr>
      <w:spacing w:before="480"/>
      <w:jc w:val="center"/>
    </w:pPr>
    <w:rPr>
      <w:caps/>
      <w:sz w:val="28"/>
    </w:rPr>
  </w:style>
  <w:style w:type="paragraph" w:customStyle="1" w:styleId="Resdate">
    <w:name w:val="Res_date"/>
    <w:basedOn w:val="Recdate"/>
    <w:next w:val="Normalaftertitle"/>
    <w:rsid w:val="00EC48E2"/>
  </w:style>
  <w:style w:type="paragraph" w:customStyle="1" w:styleId="ResNo">
    <w:name w:val="Res_No"/>
    <w:basedOn w:val="AnnexNo"/>
    <w:next w:val="Restitle"/>
    <w:rsid w:val="00EC48E2"/>
  </w:style>
  <w:style w:type="paragraph" w:customStyle="1" w:styleId="Restitle">
    <w:name w:val="Res_title"/>
    <w:basedOn w:val="Annextitle"/>
    <w:next w:val="Normal"/>
    <w:rsid w:val="00EC48E2"/>
  </w:style>
  <w:style w:type="paragraph" w:customStyle="1" w:styleId="Resref">
    <w:name w:val="Res_ref"/>
    <w:basedOn w:val="Recref"/>
    <w:next w:val="Resdate"/>
    <w:rsid w:val="00EC48E2"/>
  </w:style>
  <w:style w:type="paragraph" w:customStyle="1" w:styleId="SectionNo">
    <w:name w:val="Section_No"/>
    <w:basedOn w:val="AnnexNo"/>
    <w:next w:val="Sectiontitle"/>
    <w:rsid w:val="00EC48E2"/>
  </w:style>
  <w:style w:type="paragraph" w:customStyle="1" w:styleId="Sectiontitle">
    <w:name w:val="Section_title"/>
    <w:basedOn w:val="Normal"/>
    <w:next w:val="Normalaftertitle"/>
    <w:rsid w:val="00EC48E2"/>
    <w:rPr>
      <w:sz w:val="28"/>
    </w:rPr>
  </w:style>
  <w:style w:type="paragraph" w:customStyle="1" w:styleId="Tablehead">
    <w:name w:val="Table_head"/>
    <w:basedOn w:val="Tabletext"/>
    <w:rsid w:val="00EC48E2"/>
    <w:pPr>
      <w:keepNext/>
      <w:keepLines/>
      <w:spacing w:before="80" w:after="80"/>
      <w:jc w:val="center"/>
    </w:pPr>
    <w:rPr>
      <w:b/>
    </w:rPr>
  </w:style>
  <w:style w:type="paragraph" w:customStyle="1" w:styleId="Tablelegend">
    <w:name w:val="Table_legend"/>
    <w:basedOn w:val="Tabletext"/>
    <w:rsid w:val="00EC48E2"/>
    <w:pPr>
      <w:ind w:left="284" w:hanging="284"/>
    </w:pPr>
    <w:rPr>
      <w:sz w:val="20"/>
    </w:rPr>
  </w:style>
  <w:style w:type="paragraph" w:customStyle="1" w:styleId="Tableref">
    <w:name w:val="Table_ref"/>
    <w:basedOn w:val="Normal"/>
    <w:next w:val="Tabletitle"/>
    <w:rsid w:val="00EC48E2"/>
    <w:pPr>
      <w:keepNext/>
      <w:keepLines/>
      <w:jc w:val="center"/>
    </w:pPr>
    <w:rPr>
      <w:sz w:val="20"/>
    </w:rPr>
  </w:style>
  <w:style w:type="paragraph" w:customStyle="1" w:styleId="Artheading">
    <w:name w:val="Art_heading"/>
    <w:basedOn w:val="Normal"/>
    <w:next w:val="Normalaftertitle"/>
    <w:rsid w:val="00EC48E2"/>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EC48E2"/>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EC48E2"/>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EC48E2"/>
  </w:style>
  <w:style w:type="paragraph" w:customStyle="1" w:styleId="Chaptitle">
    <w:name w:val="Chap_title"/>
    <w:basedOn w:val="Arttitle"/>
    <w:next w:val="Normalaftertitle"/>
    <w:rsid w:val="00EC48E2"/>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EC48E2"/>
    <w:rPr>
      <w:color w:val="666666"/>
    </w:rPr>
  </w:style>
  <w:style w:type="paragraph" w:customStyle="1" w:styleId="Reasons">
    <w:name w:val="Reasons"/>
    <w:basedOn w:val="Normal"/>
    <w:qFormat/>
    <w:rsid w:val="00EC48E2"/>
  </w:style>
  <w:style w:type="paragraph" w:customStyle="1" w:styleId="AppendixNo">
    <w:name w:val="Appendix_No"/>
    <w:basedOn w:val="AnnexNo"/>
    <w:next w:val="Normal"/>
    <w:rsid w:val="00EC48E2"/>
  </w:style>
  <w:style w:type="paragraph" w:customStyle="1" w:styleId="Appendixref">
    <w:name w:val="Appendix_ref"/>
    <w:basedOn w:val="Annexref"/>
    <w:next w:val="Normal"/>
    <w:rsid w:val="00EC48E2"/>
  </w:style>
  <w:style w:type="paragraph" w:customStyle="1" w:styleId="Appendixtitle">
    <w:name w:val="Appendix_title"/>
    <w:basedOn w:val="Annextitle"/>
    <w:next w:val="Normalaftertitle"/>
    <w:rsid w:val="00EC48E2"/>
  </w:style>
  <w:style w:type="paragraph" w:customStyle="1" w:styleId="Equation">
    <w:name w:val="Equation"/>
    <w:basedOn w:val="Normal"/>
    <w:rsid w:val="00EC48E2"/>
    <w:pPr>
      <w:tabs>
        <w:tab w:val="center" w:pos="4820"/>
        <w:tab w:val="right" w:pos="9639"/>
      </w:tabs>
    </w:pPr>
  </w:style>
  <w:style w:type="paragraph" w:customStyle="1" w:styleId="Equationlegend">
    <w:name w:val="Equation_legend"/>
    <w:basedOn w:val="NormalIndent"/>
    <w:rsid w:val="00EC48E2"/>
    <w:pPr>
      <w:tabs>
        <w:tab w:val="right" w:pos="1531"/>
      </w:tabs>
      <w:spacing w:before="80"/>
      <w:ind w:left="1701" w:hanging="1701"/>
    </w:pPr>
  </w:style>
  <w:style w:type="paragraph" w:customStyle="1" w:styleId="firstfooter0">
    <w:name w:val="firstfooter"/>
    <w:basedOn w:val="Normal"/>
    <w:rsid w:val="00EC48E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Referencetext">
    <w:name w:val="Reference_text"/>
    <w:basedOn w:val="Normal"/>
    <w:rsid w:val="00EC48E2"/>
    <w:pPr>
      <w:framePr w:hSpace="181" w:wrap="around" w:vAnchor="page" w:hAnchor="page" w:x="1589" w:y="2314"/>
      <w:spacing w:after="160"/>
    </w:pPr>
    <w:rPr>
      <w:i/>
      <w:iCs/>
      <w:sz w:val="22"/>
      <w:szCs w:val="22"/>
    </w:rPr>
  </w:style>
  <w:style w:type="paragraph" w:customStyle="1" w:styleId="Repdate">
    <w:name w:val="Rep_date"/>
    <w:basedOn w:val="Recdate"/>
    <w:next w:val="Normalaftertitle"/>
    <w:rsid w:val="00EC48E2"/>
  </w:style>
  <w:style w:type="paragraph" w:customStyle="1" w:styleId="RepNo">
    <w:name w:val="Rep_No"/>
    <w:basedOn w:val="RecNo"/>
    <w:next w:val="Normal"/>
    <w:rsid w:val="00EC48E2"/>
  </w:style>
  <w:style w:type="paragraph" w:customStyle="1" w:styleId="Repref">
    <w:name w:val="Rep_ref"/>
    <w:basedOn w:val="Recref"/>
    <w:next w:val="Repdate"/>
    <w:rsid w:val="00EC48E2"/>
  </w:style>
  <w:style w:type="paragraph" w:customStyle="1" w:styleId="Reptitle">
    <w:name w:val="Rep_title"/>
    <w:basedOn w:val="Rectitle"/>
    <w:next w:val="Repref"/>
    <w:rsid w:val="00EC48E2"/>
  </w:style>
  <w:style w:type="paragraph" w:customStyle="1" w:styleId="SpecialFooter">
    <w:name w:val="Special Footer"/>
    <w:basedOn w:val="Footer"/>
    <w:rsid w:val="00EC48E2"/>
    <w:pPr>
      <w:tabs>
        <w:tab w:val="left" w:pos="567"/>
        <w:tab w:val="left" w:pos="1134"/>
        <w:tab w:val="left" w:pos="1701"/>
        <w:tab w:val="left" w:pos="2268"/>
        <w:tab w:val="left" w:pos="2835"/>
      </w:tabs>
      <w:jc w:val="both"/>
    </w:pPr>
    <w:rPr>
      <w:caps w:val="0"/>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Constitution-E.pdf" TargetMode="External"/><Relationship Id="rId13" Type="http://schemas.openxmlformats.org/officeDocument/2006/relationships/hyperlink" Target="https://www.itu.int/md/S25-CWGSFP3-C-0006/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5-CWGSFP3-C-0006/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dms_pub/itu-s/opb/conf/S-CONF-CL-2025-PDF-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dms_pub/itu-s/opb/conf/S-CONF-CL-2025-PDF-E.pdf" TargetMode="External"/><Relationship Id="rId4" Type="http://schemas.openxmlformats.org/officeDocument/2006/relationships/settings" Target="settings.xml"/><Relationship Id="rId9" Type="http://schemas.openxmlformats.org/officeDocument/2006/relationships/hyperlink" Target="https://www.itu.int/en/council/Documents/basic-texts-2023/RES-151-E.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PE_Council26.dotx</Template>
  <TotalTime>2</TotalTime>
  <Pages>3</Pages>
  <Words>938</Words>
  <Characters>6112</Characters>
  <Application>Microsoft Office Word</Application>
  <DocSecurity>0</DocSecurity>
  <Lines>179</Lines>
  <Paragraphs>103</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6947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on Further Optimizing the Draft Financial Plan for 2028-2031</dc:title>
  <dc:subject>ITU Council 2026</dc:subject>
  <cp:keywords>C26; C2026; Council 2026; PP26</cp:keywords>
  <dc:description/>
  <cp:lastPrinted>2000-07-18T13:30:00Z</cp:lastPrinted>
  <dcterms:created xsi:type="dcterms:W3CDTF">2026-04-22T12:19:00Z</dcterms:created>
  <dcterms:modified xsi:type="dcterms:W3CDTF">2026-04-22T12:19:00Z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