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288B1D1" w14:textId="77777777" w:rsidTr="00555C29">
        <w:trPr>
          <w:cantSplit/>
          <w:trHeight w:val="23"/>
        </w:trPr>
        <w:tc>
          <w:tcPr>
            <w:tcW w:w="3969" w:type="dxa"/>
            <w:vMerge w:val="restart"/>
            <w:tcMar>
              <w:left w:w="0" w:type="dxa"/>
            </w:tcMar>
          </w:tcPr>
          <w:p w14:paraId="3F82DE27" w14:textId="35054A0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C56523">
              <w:rPr>
                <w:b/>
              </w:rPr>
              <w:t xml:space="preserve"> PL-3</w:t>
            </w:r>
          </w:p>
        </w:tc>
        <w:tc>
          <w:tcPr>
            <w:tcW w:w="5245" w:type="dxa"/>
          </w:tcPr>
          <w:p w14:paraId="1A914820" w14:textId="3E754C18"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C56523">
              <w:rPr>
                <w:b/>
                <w:lang w:val="fr-CH"/>
              </w:rPr>
              <w:t>78</w:t>
            </w:r>
            <w:r w:rsidRPr="00E24D59">
              <w:rPr>
                <w:b/>
                <w:lang w:val="fr-CH"/>
              </w:rPr>
              <w:t>-C</w:t>
            </w:r>
          </w:p>
        </w:tc>
      </w:tr>
      <w:tr w:rsidR="00E24D59" w:rsidRPr="00813E5E" w14:paraId="7F739C1A" w14:textId="77777777" w:rsidTr="00555C29">
        <w:trPr>
          <w:cantSplit/>
        </w:trPr>
        <w:tc>
          <w:tcPr>
            <w:tcW w:w="3969" w:type="dxa"/>
            <w:vMerge/>
          </w:tcPr>
          <w:p w14:paraId="611A6F9F"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4E3918A7" w14:textId="4292C51E" w:rsidR="00E24D59" w:rsidRPr="00E85629" w:rsidRDefault="002D070B" w:rsidP="00555C29">
            <w:pPr>
              <w:tabs>
                <w:tab w:val="left" w:pos="851"/>
              </w:tabs>
              <w:spacing w:before="0"/>
              <w:jc w:val="right"/>
              <w:rPr>
                <w:b/>
              </w:rPr>
            </w:pPr>
            <w:r>
              <w:rPr>
                <w:rFonts w:hint="eastAsia"/>
                <w:b/>
                <w:lang w:eastAsia="zh-CN"/>
              </w:rPr>
              <w:t>2026</w:t>
            </w:r>
            <w:r>
              <w:rPr>
                <w:rFonts w:hint="eastAsia"/>
                <w:b/>
                <w:lang w:eastAsia="zh-CN"/>
              </w:rPr>
              <w:t>年</w:t>
            </w:r>
            <w:r w:rsidR="00C56523">
              <w:rPr>
                <w:b/>
                <w:lang w:eastAsia="zh-CN"/>
              </w:rPr>
              <w:t>4</w:t>
            </w:r>
            <w:r>
              <w:rPr>
                <w:rFonts w:hint="eastAsia"/>
                <w:b/>
                <w:lang w:eastAsia="zh-CN"/>
              </w:rPr>
              <w:t>月</w:t>
            </w:r>
            <w:r w:rsidR="00C56523">
              <w:rPr>
                <w:b/>
                <w:lang w:eastAsia="zh-CN"/>
              </w:rPr>
              <w:t>14</w:t>
            </w:r>
            <w:r>
              <w:rPr>
                <w:rFonts w:hint="eastAsia"/>
                <w:b/>
                <w:lang w:eastAsia="zh-CN"/>
              </w:rPr>
              <w:t>日</w:t>
            </w:r>
          </w:p>
        </w:tc>
      </w:tr>
      <w:tr w:rsidR="00E24D59" w:rsidRPr="00813E5E" w14:paraId="0C0F8F9E" w14:textId="77777777" w:rsidTr="00555C29">
        <w:trPr>
          <w:cantSplit/>
          <w:trHeight w:val="23"/>
        </w:trPr>
        <w:tc>
          <w:tcPr>
            <w:tcW w:w="3969" w:type="dxa"/>
            <w:vMerge/>
          </w:tcPr>
          <w:p w14:paraId="11387EB2"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611FD9" w14:textId="32A90787"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2D070B" w:rsidRPr="002D070B">
              <w:rPr>
                <w:rFonts w:cstheme="minorHAnsi" w:hint="eastAsia"/>
                <w:b/>
                <w:bCs/>
                <w:lang w:val="ru-RU" w:eastAsia="zh-CN"/>
              </w:rPr>
              <w:t>英文</w:t>
            </w:r>
          </w:p>
        </w:tc>
      </w:tr>
      <w:tr w:rsidR="00E24D59" w:rsidRPr="00813E5E" w14:paraId="7EB64317" w14:textId="77777777" w:rsidTr="00555C29">
        <w:trPr>
          <w:cantSplit/>
          <w:trHeight w:val="23"/>
        </w:trPr>
        <w:tc>
          <w:tcPr>
            <w:tcW w:w="3969" w:type="dxa"/>
          </w:tcPr>
          <w:p w14:paraId="4C055453" w14:textId="77777777" w:rsidR="00E24D59" w:rsidRPr="00813E5E" w:rsidRDefault="00E24D59" w:rsidP="00555C29">
            <w:pPr>
              <w:tabs>
                <w:tab w:val="left" w:pos="851"/>
              </w:tabs>
              <w:spacing w:line="240" w:lineRule="atLeast"/>
              <w:rPr>
                <w:b/>
              </w:rPr>
            </w:pPr>
          </w:p>
        </w:tc>
        <w:tc>
          <w:tcPr>
            <w:tcW w:w="5245" w:type="dxa"/>
          </w:tcPr>
          <w:p w14:paraId="0380C946" w14:textId="77777777" w:rsidR="00E24D59" w:rsidRDefault="00E24D59" w:rsidP="00555C29">
            <w:pPr>
              <w:tabs>
                <w:tab w:val="left" w:pos="851"/>
              </w:tabs>
              <w:spacing w:before="0" w:line="240" w:lineRule="atLeast"/>
              <w:jc w:val="right"/>
              <w:rPr>
                <w:b/>
              </w:rPr>
            </w:pPr>
          </w:p>
        </w:tc>
      </w:tr>
      <w:tr w:rsidR="00E24D59" w:rsidRPr="00813E5E" w14:paraId="6931F4EF" w14:textId="77777777" w:rsidTr="00555C29">
        <w:trPr>
          <w:cantSplit/>
        </w:trPr>
        <w:tc>
          <w:tcPr>
            <w:tcW w:w="9214" w:type="dxa"/>
            <w:gridSpan w:val="2"/>
            <w:tcMar>
              <w:left w:w="0" w:type="dxa"/>
            </w:tcMar>
          </w:tcPr>
          <w:p w14:paraId="3138C031" w14:textId="016694BD" w:rsidR="00E24D59" w:rsidRPr="00C24DAC" w:rsidRDefault="00C56523" w:rsidP="00C24DAC">
            <w:pPr>
              <w:pStyle w:val="Source"/>
              <w:framePr w:hSpace="0" w:wrap="auto" w:vAnchor="margin" w:hAnchor="text" w:xAlign="left" w:yAlign="inline"/>
            </w:pPr>
            <w:bookmarkStart w:id="5" w:name="dsource" w:colFirst="0" w:colLast="0"/>
            <w:bookmarkEnd w:id="4"/>
            <w:r w:rsidRPr="00581EF0">
              <w:rPr>
                <w:rFonts w:hint="eastAsia"/>
              </w:rPr>
              <w:t>印度（共和国）的文稿</w:t>
            </w:r>
          </w:p>
        </w:tc>
      </w:tr>
      <w:tr w:rsidR="00E24D59" w:rsidRPr="00813E5E" w14:paraId="3EE78DD4" w14:textId="77777777" w:rsidTr="00555C29">
        <w:trPr>
          <w:cantSplit/>
        </w:trPr>
        <w:tc>
          <w:tcPr>
            <w:tcW w:w="9214" w:type="dxa"/>
            <w:gridSpan w:val="2"/>
            <w:tcMar>
              <w:left w:w="0" w:type="dxa"/>
            </w:tcMar>
          </w:tcPr>
          <w:p w14:paraId="3C8E6C8F" w14:textId="2B94F7AC" w:rsidR="00E24D59" w:rsidRPr="00C24DAC" w:rsidRDefault="00C56523" w:rsidP="00C24DAC">
            <w:pPr>
              <w:pStyle w:val="Subtitle"/>
              <w:framePr w:hSpace="0" w:wrap="auto" w:vAnchor="margin" w:hAnchor="text" w:xAlign="left" w:yAlign="inline"/>
            </w:pPr>
            <w:bookmarkStart w:id="6" w:name="dtitle1" w:colFirst="0" w:colLast="0"/>
            <w:bookmarkEnd w:id="5"/>
            <w:r w:rsidRPr="00581EF0">
              <w:rPr>
                <w:rFonts w:hint="eastAsia"/>
              </w:rPr>
              <w:t>关于在印度举办国际电联</w:t>
            </w:r>
            <w:r w:rsidRPr="00581EF0">
              <w:rPr>
                <w:rFonts w:hint="eastAsia"/>
              </w:rPr>
              <w:t>2030</w:t>
            </w:r>
            <w:r w:rsidRPr="00581EF0">
              <w:rPr>
                <w:rFonts w:hint="eastAsia"/>
              </w:rPr>
              <w:t>年全权代表大会的提案</w:t>
            </w:r>
          </w:p>
        </w:tc>
      </w:tr>
      <w:tr w:rsidR="00E24D59" w:rsidRPr="00813E5E" w14:paraId="460DCCD4" w14:textId="77777777" w:rsidTr="00555C29">
        <w:trPr>
          <w:cantSplit/>
        </w:trPr>
        <w:tc>
          <w:tcPr>
            <w:tcW w:w="9214" w:type="dxa"/>
            <w:gridSpan w:val="2"/>
            <w:tcBorders>
              <w:top w:val="single" w:sz="4" w:space="0" w:color="auto"/>
              <w:bottom w:val="single" w:sz="4" w:space="0" w:color="auto"/>
            </w:tcBorders>
            <w:tcMar>
              <w:left w:w="0" w:type="dxa"/>
            </w:tcMar>
          </w:tcPr>
          <w:p w14:paraId="5438DCB9" w14:textId="1888E44D" w:rsidR="003F086E" w:rsidRPr="00E73C80" w:rsidRDefault="003F086E" w:rsidP="00555C29">
            <w:pPr>
              <w:rPr>
                <w:rFonts w:cs="Calibri"/>
                <w:b/>
                <w:bCs/>
                <w:lang w:eastAsia="zh-CN"/>
              </w:rPr>
            </w:pPr>
            <w:r w:rsidRPr="00E73C80">
              <w:rPr>
                <w:rFonts w:cs="Calibri"/>
                <w:b/>
                <w:bCs/>
                <w:lang w:eastAsia="zh-CN"/>
              </w:rPr>
              <w:t>目的</w:t>
            </w:r>
          </w:p>
          <w:p w14:paraId="34191E75" w14:textId="77777777" w:rsidR="00C56523" w:rsidRPr="00581EF0" w:rsidRDefault="00C56523" w:rsidP="00C56523">
            <w:pPr>
              <w:ind w:firstLineChars="200" w:firstLine="480"/>
              <w:rPr>
                <w:lang w:val="en-US" w:eastAsia="zh-CN"/>
              </w:rPr>
            </w:pPr>
            <w:r w:rsidRPr="00581EF0">
              <w:rPr>
                <w:rFonts w:hint="eastAsia"/>
                <w:lang w:eastAsia="zh-CN"/>
              </w:rPr>
              <w:t>介绍印度关于</w:t>
            </w:r>
            <w:r>
              <w:rPr>
                <w:rFonts w:hint="eastAsia"/>
                <w:lang w:eastAsia="zh-CN"/>
              </w:rPr>
              <w:t>承</w:t>
            </w:r>
            <w:r w:rsidRPr="00581EF0">
              <w:rPr>
                <w:rFonts w:hint="eastAsia"/>
                <w:lang w:eastAsia="zh-CN"/>
              </w:rPr>
              <w:t>办国际电联</w:t>
            </w:r>
            <w:r w:rsidRPr="00581EF0">
              <w:rPr>
                <w:rFonts w:hint="eastAsia"/>
                <w:lang w:eastAsia="zh-CN"/>
              </w:rPr>
              <w:t>2030</w:t>
            </w:r>
            <w:r w:rsidRPr="00581EF0">
              <w:rPr>
                <w:rFonts w:hint="eastAsia"/>
                <w:lang w:eastAsia="zh-CN"/>
              </w:rPr>
              <w:t>年全权代表大会的提案并寻求成员国的支持。</w:t>
            </w:r>
          </w:p>
          <w:p w14:paraId="411899B7" w14:textId="77777777" w:rsidR="003F086E" w:rsidRPr="00E73C80" w:rsidRDefault="003F086E" w:rsidP="00555C29">
            <w:pPr>
              <w:rPr>
                <w:rFonts w:cs="Calibri"/>
                <w:b/>
                <w:bCs/>
                <w:lang w:eastAsia="zh-CN"/>
              </w:rPr>
            </w:pPr>
            <w:r w:rsidRPr="00E73C80">
              <w:rPr>
                <w:rFonts w:cs="Calibri"/>
                <w:b/>
                <w:bCs/>
                <w:lang w:eastAsia="zh-CN"/>
              </w:rPr>
              <w:t>理事会需采取的行动</w:t>
            </w:r>
          </w:p>
          <w:p w14:paraId="67CDE80E" w14:textId="6FEE8274" w:rsidR="003F086E" w:rsidRPr="00E73C80" w:rsidRDefault="00C56523" w:rsidP="002D070B">
            <w:pPr>
              <w:ind w:firstLineChars="200" w:firstLine="480"/>
              <w:rPr>
                <w:rFonts w:cs="Calibri"/>
                <w:lang w:eastAsia="zh-CN"/>
              </w:rPr>
            </w:pPr>
            <w:r w:rsidRPr="001D732A">
              <w:rPr>
                <w:rFonts w:hint="eastAsia"/>
                <w:lang w:eastAsia="zh-CN"/>
              </w:rPr>
              <w:t>请理事会</w:t>
            </w:r>
            <w:r w:rsidRPr="001D732A">
              <w:rPr>
                <w:rFonts w:hint="eastAsia"/>
                <w:b/>
                <w:bCs/>
                <w:lang w:eastAsia="zh-CN"/>
              </w:rPr>
              <w:t>审议</w:t>
            </w:r>
            <w:r w:rsidRPr="001D732A">
              <w:rPr>
                <w:rFonts w:hint="eastAsia"/>
                <w:lang w:eastAsia="zh-CN"/>
              </w:rPr>
              <w:t>并</w:t>
            </w:r>
            <w:r w:rsidRPr="001D732A">
              <w:rPr>
                <w:rFonts w:hint="eastAsia"/>
                <w:b/>
                <w:bCs/>
                <w:lang w:eastAsia="zh-CN"/>
              </w:rPr>
              <w:t>批准</w:t>
            </w:r>
            <w:r w:rsidRPr="001D732A">
              <w:rPr>
                <w:rFonts w:hint="eastAsia"/>
                <w:lang w:eastAsia="zh-CN"/>
              </w:rPr>
              <w:t>印度关于</w:t>
            </w:r>
            <w:r>
              <w:rPr>
                <w:rFonts w:hint="eastAsia"/>
                <w:lang w:eastAsia="zh-CN"/>
              </w:rPr>
              <w:t>承</w:t>
            </w:r>
            <w:r w:rsidRPr="001D732A">
              <w:rPr>
                <w:rFonts w:hint="eastAsia"/>
                <w:lang w:eastAsia="zh-CN"/>
              </w:rPr>
              <w:t>办国际电联</w:t>
            </w:r>
            <w:r w:rsidRPr="001D732A">
              <w:rPr>
                <w:rFonts w:hint="eastAsia"/>
                <w:lang w:eastAsia="zh-CN"/>
              </w:rPr>
              <w:t>2030</w:t>
            </w:r>
            <w:r>
              <w:rPr>
                <w:rFonts w:hint="eastAsia"/>
                <w:lang w:eastAsia="zh-CN"/>
              </w:rPr>
              <w:t>年</w:t>
            </w:r>
            <w:r w:rsidRPr="001D732A">
              <w:rPr>
                <w:rFonts w:hint="eastAsia"/>
                <w:lang w:eastAsia="zh-CN"/>
              </w:rPr>
              <w:t>全权代表大会</w:t>
            </w:r>
            <w:r>
              <w:rPr>
                <w:rFonts w:hint="eastAsia"/>
                <w:lang w:eastAsia="zh-CN"/>
              </w:rPr>
              <w:t>的提案。</w:t>
            </w:r>
          </w:p>
          <w:p w14:paraId="1BA4A617" w14:textId="77777777" w:rsidR="00E24D59" w:rsidRPr="00DA2D30" w:rsidRDefault="00DA2D30" w:rsidP="00DA2D30">
            <w:pPr>
              <w:rPr>
                <w:lang w:eastAsia="zh-CN"/>
              </w:rPr>
            </w:pPr>
            <w:r>
              <w:rPr>
                <w:lang w:eastAsia="zh-CN"/>
              </w:rPr>
              <w:t>_______________</w:t>
            </w:r>
          </w:p>
          <w:p w14:paraId="16848D62" w14:textId="77777777" w:rsidR="00E24D59" w:rsidRPr="00477D57" w:rsidRDefault="00E24D59" w:rsidP="00555C29">
            <w:pPr>
              <w:rPr>
                <w:b/>
                <w:bCs/>
                <w:lang w:eastAsia="zh-CN"/>
              </w:rPr>
            </w:pPr>
            <w:r w:rsidRPr="00477D57">
              <w:rPr>
                <w:rFonts w:hint="eastAsia"/>
                <w:b/>
                <w:bCs/>
                <w:lang w:eastAsia="zh-CN"/>
              </w:rPr>
              <w:t>参考文件</w:t>
            </w:r>
          </w:p>
          <w:p w14:paraId="7630B7F3" w14:textId="02CFE400" w:rsidR="00E24D59" w:rsidRPr="002D070B" w:rsidRDefault="00C56523" w:rsidP="00C56523">
            <w:pPr>
              <w:spacing w:after="120"/>
              <w:ind w:firstLineChars="200" w:firstLine="480"/>
              <w:rPr>
                <w:rFonts w:eastAsia="STKaiti" w:cs="Calibri"/>
                <w:sz w:val="22"/>
                <w:szCs w:val="22"/>
                <w:lang w:eastAsia="zh-CN"/>
              </w:rPr>
            </w:pPr>
            <w:hyperlink r:id="rId8" w:anchor="/zh" w:history="1">
              <w:r w:rsidRPr="001D732A">
                <w:rPr>
                  <w:rStyle w:val="Hyperlink"/>
                  <w:rFonts w:eastAsia="STKaiti" w:cs="Calibri"/>
                  <w:sz w:val="22"/>
                  <w:szCs w:val="22"/>
                  <w:lang w:eastAsia="zh-CN"/>
                </w:rPr>
                <w:t>国际电联理事会</w:t>
              </w:r>
              <w:r w:rsidRPr="001D732A">
                <w:rPr>
                  <w:rStyle w:val="Hyperlink"/>
                  <w:rFonts w:eastAsia="STKaiti" w:cs="Calibri"/>
                  <w:sz w:val="22"/>
                  <w:szCs w:val="22"/>
                  <w:lang w:eastAsia="zh-CN"/>
                </w:rPr>
                <w:t>2025</w:t>
              </w:r>
              <w:r w:rsidRPr="001D732A">
                <w:rPr>
                  <w:rStyle w:val="Hyperlink"/>
                  <w:rFonts w:eastAsia="STKaiti" w:cs="Calibri"/>
                  <w:sz w:val="22"/>
                  <w:szCs w:val="22"/>
                  <w:lang w:eastAsia="zh-CN"/>
                </w:rPr>
                <w:t>年会议的讨论</w:t>
              </w:r>
            </w:hyperlink>
            <w:r w:rsidRPr="001D732A">
              <w:rPr>
                <w:rFonts w:eastAsia="STKaiti" w:cs="Calibri"/>
                <w:sz w:val="22"/>
                <w:szCs w:val="22"/>
                <w:lang w:eastAsia="zh-CN"/>
              </w:rPr>
              <w:t>；</w:t>
            </w:r>
            <w:r w:rsidRPr="001D732A">
              <w:rPr>
                <w:rFonts w:eastAsia="STKaiti" w:cs="Calibri"/>
              </w:rPr>
              <w:fldChar w:fldCharType="begin"/>
            </w:r>
            <w:r w:rsidRPr="001D732A">
              <w:rPr>
                <w:rFonts w:eastAsia="STKaiti" w:cs="Calibri"/>
                <w:lang w:eastAsia="zh-CN"/>
              </w:rPr>
              <w:instrText>HYPERLINK "https://www.itu.int/md/S25-CWGFHR21-C"</w:instrText>
            </w:r>
            <w:r w:rsidRPr="001D732A">
              <w:rPr>
                <w:rFonts w:eastAsia="STKaiti" w:cs="Calibri"/>
              </w:rPr>
            </w:r>
            <w:r w:rsidRPr="001D732A">
              <w:rPr>
                <w:rFonts w:eastAsia="STKaiti" w:cs="Calibri"/>
              </w:rPr>
              <w:fldChar w:fldCharType="separate"/>
            </w:r>
            <w:r w:rsidRPr="001D732A">
              <w:rPr>
                <w:rStyle w:val="Hyperlink"/>
                <w:rFonts w:eastAsia="STKaiti" w:cs="Calibri"/>
                <w:sz w:val="22"/>
                <w:szCs w:val="22"/>
                <w:lang w:eastAsia="zh-CN"/>
              </w:rPr>
              <w:t>CWG-FHR</w:t>
            </w:r>
            <w:r w:rsidRPr="001D732A">
              <w:rPr>
                <w:rStyle w:val="Hyperlink"/>
                <w:rFonts w:eastAsia="STKaiti" w:cs="Calibri"/>
                <w:sz w:val="22"/>
                <w:szCs w:val="22"/>
                <w:lang w:eastAsia="zh-CN"/>
              </w:rPr>
              <w:t>会议（</w:t>
            </w:r>
            <w:r w:rsidRPr="001D732A">
              <w:rPr>
                <w:rStyle w:val="Hyperlink"/>
                <w:rFonts w:eastAsia="STKaiti" w:cs="Calibri"/>
                <w:sz w:val="22"/>
                <w:szCs w:val="22"/>
                <w:lang w:eastAsia="zh-CN"/>
              </w:rPr>
              <w:t>2025</w:t>
            </w:r>
            <w:r w:rsidRPr="001D732A">
              <w:rPr>
                <w:rStyle w:val="Hyperlink"/>
                <w:rFonts w:eastAsia="STKaiti" w:cs="Calibri"/>
                <w:sz w:val="22"/>
                <w:szCs w:val="22"/>
                <w:lang w:eastAsia="zh-CN"/>
              </w:rPr>
              <w:t>年</w:t>
            </w:r>
            <w:r w:rsidRPr="001D732A">
              <w:rPr>
                <w:rStyle w:val="Hyperlink"/>
                <w:rFonts w:eastAsia="STKaiti" w:cs="Calibri"/>
                <w:sz w:val="22"/>
                <w:szCs w:val="22"/>
                <w:lang w:eastAsia="zh-CN"/>
              </w:rPr>
              <w:t>9</w:t>
            </w:r>
            <w:r w:rsidRPr="001D732A">
              <w:rPr>
                <w:rStyle w:val="Hyperlink"/>
                <w:rFonts w:eastAsia="STKaiti" w:cs="Calibri"/>
                <w:sz w:val="22"/>
                <w:szCs w:val="22"/>
                <w:lang w:eastAsia="zh-CN"/>
              </w:rPr>
              <w:t>月）</w:t>
            </w:r>
            <w:r w:rsidRPr="001D732A">
              <w:rPr>
                <w:rFonts w:eastAsia="STKaiti" w:cs="Calibri"/>
              </w:rPr>
              <w:fldChar w:fldCharType="end"/>
            </w:r>
            <w:r w:rsidRPr="001D732A">
              <w:rPr>
                <w:rFonts w:eastAsia="STKaiti" w:cs="Calibri"/>
                <w:sz w:val="22"/>
                <w:szCs w:val="22"/>
                <w:lang w:eastAsia="zh-CN"/>
              </w:rPr>
              <w:t>；</w:t>
            </w:r>
            <w:r w:rsidRPr="001D732A">
              <w:rPr>
                <w:rFonts w:eastAsia="STKaiti" w:cs="Calibri"/>
                <w:sz w:val="22"/>
                <w:szCs w:val="22"/>
                <w:lang w:eastAsia="zh-CN"/>
              </w:rPr>
              <w:t>2024</w:t>
            </w:r>
            <w:r w:rsidRPr="001D732A">
              <w:rPr>
                <w:rFonts w:eastAsia="STKaiti" w:cs="Calibri"/>
                <w:sz w:val="22"/>
                <w:szCs w:val="22"/>
                <w:lang w:eastAsia="zh-CN"/>
              </w:rPr>
              <w:t>年</w:t>
            </w:r>
            <w:r w:rsidRPr="001D732A">
              <w:rPr>
                <w:rFonts w:eastAsia="STKaiti" w:cs="Calibri"/>
                <w:sz w:val="22"/>
                <w:szCs w:val="22"/>
                <w:lang w:eastAsia="zh-CN"/>
              </w:rPr>
              <w:t>11</w:t>
            </w:r>
            <w:r w:rsidRPr="001D732A">
              <w:rPr>
                <w:rFonts w:eastAsia="STKaiti" w:cs="Calibri"/>
                <w:sz w:val="22"/>
                <w:szCs w:val="22"/>
                <w:lang w:eastAsia="zh-CN"/>
              </w:rPr>
              <w:t>月</w:t>
            </w:r>
            <w:r w:rsidRPr="001D732A">
              <w:rPr>
                <w:rFonts w:eastAsia="STKaiti" w:cs="Calibri"/>
                <w:sz w:val="22"/>
                <w:szCs w:val="22"/>
                <w:lang w:eastAsia="zh-CN"/>
              </w:rPr>
              <w:t>19</w:t>
            </w:r>
            <w:r w:rsidRPr="001D732A">
              <w:rPr>
                <w:rFonts w:eastAsia="STKaiti" w:cs="Calibri"/>
                <w:sz w:val="22"/>
                <w:szCs w:val="22"/>
                <w:lang w:eastAsia="zh-CN"/>
              </w:rPr>
              <w:t>日提交的意向书</w:t>
            </w:r>
          </w:p>
        </w:tc>
      </w:tr>
      <w:bookmarkEnd w:id="2"/>
      <w:bookmarkEnd w:id="6"/>
    </w:tbl>
    <w:p w14:paraId="401F98A8" w14:textId="77777777" w:rsidR="00C56523" w:rsidRPr="00F66BC4" w:rsidRDefault="00E24D59" w:rsidP="00C56523">
      <w:pPr>
        <w:pStyle w:val="Heading1"/>
        <w:rPr>
          <w:rFonts w:cs="Calibri"/>
          <w:lang w:eastAsia="zh-CN"/>
        </w:rPr>
      </w:pPr>
      <w:r>
        <w:rPr>
          <w:lang w:eastAsia="zh-CN"/>
        </w:rPr>
        <w:br w:type="page"/>
      </w:r>
      <w:r w:rsidR="00C56523" w:rsidRPr="00F66BC4">
        <w:rPr>
          <w:rFonts w:cs="Calibri"/>
          <w:lang w:eastAsia="zh-CN"/>
        </w:rPr>
        <w:lastRenderedPageBreak/>
        <w:t>1</w:t>
      </w:r>
      <w:r w:rsidR="00C56523" w:rsidRPr="00F66BC4">
        <w:rPr>
          <w:rFonts w:cs="Calibri"/>
          <w:lang w:eastAsia="zh-CN"/>
        </w:rPr>
        <w:tab/>
      </w:r>
      <w:r w:rsidR="00C56523" w:rsidRPr="00F66BC4">
        <w:rPr>
          <w:rFonts w:cs="Calibri" w:hint="eastAsia"/>
          <w:lang w:eastAsia="zh-CN"/>
        </w:rPr>
        <w:t>背景</w:t>
      </w:r>
    </w:p>
    <w:p w14:paraId="17302EEA" w14:textId="77777777" w:rsidR="00C56523" w:rsidRPr="00F66BC4" w:rsidRDefault="00C56523" w:rsidP="00F66BC4">
      <w:pPr>
        <w:ind w:firstLineChars="200" w:firstLine="480"/>
        <w:jc w:val="both"/>
        <w:rPr>
          <w:rFonts w:cs="Calibri"/>
          <w:lang w:eastAsia="zh-CN"/>
        </w:rPr>
      </w:pPr>
      <w:r w:rsidRPr="00F66BC4">
        <w:rPr>
          <w:rFonts w:cs="Calibri" w:hint="eastAsia"/>
          <w:lang w:val="en-US" w:eastAsia="zh-CN"/>
        </w:rPr>
        <w:t>自</w:t>
      </w:r>
      <w:r w:rsidRPr="00F66BC4">
        <w:rPr>
          <w:rFonts w:cs="Calibri" w:hint="eastAsia"/>
          <w:lang w:val="en-US" w:eastAsia="zh-CN"/>
        </w:rPr>
        <w:t>1869</w:t>
      </w:r>
      <w:r w:rsidRPr="00F66BC4">
        <w:rPr>
          <w:rFonts w:cs="Calibri" w:hint="eastAsia"/>
          <w:lang w:val="en-US" w:eastAsia="zh-CN"/>
        </w:rPr>
        <w:t>年以来，印度一直是国际电信联盟（国际电联）积极且坚定的成员国，为电信业务的发展和全球普及做出了积极贡献。自</w:t>
      </w:r>
      <w:r w:rsidRPr="00F66BC4">
        <w:rPr>
          <w:rFonts w:cs="Calibri" w:hint="eastAsia"/>
          <w:lang w:val="en-US" w:eastAsia="zh-CN"/>
        </w:rPr>
        <w:t>1952</w:t>
      </w:r>
      <w:r w:rsidRPr="00F66BC4">
        <w:rPr>
          <w:rFonts w:cs="Calibri" w:hint="eastAsia"/>
          <w:lang w:val="en-US" w:eastAsia="zh-CN"/>
        </w:rPr>
        <w:t>年以来，印度一直是国际电联理事会的正式和杰出成员，在制定国际电信政策、加强多边合作以及促进包容和可持续发展方面发挥了关键作用。作为亚洲和澳大拉西亚区域（</w:t>
      </w:r>
      <w:r w:rsidRPr="00F66BC4">
        <w:rPr>
          <w:rFonts w:cs="Calibri" w:hint="eastAsia"/>
          <w:lang w:val="en-US" w:eastAsia="zh-CN"/>
        </w:rPr>
        <w:t>E</w:t>
      </w:r>
      <w:r w:rsidRPr="00F66BC4">
        <w:rPr>
          <w:rFonts w:cs="Calibri" w:hint="eastAsia"/>
          <w:lang w:val="en-US" w:eastAsia="zh-CN"/>
        </w:rPr>
        <w:t>区）的代表，印度始终坚持均衡代表性和基于共识的决策原则。凭借对公平、协作和创新的长期承诺，印度持续积极支持和塑造全球电信生态的发展。</w:t>
      </w:r>
    </w:p>
    <w:p w14:paraId="2E847E3B" w14:textId="77777777" w:rsidR="00C56523" w:rsidRPr="00F66BC4" w:rsidRDefault="00C56523" w:rsidP="00C56523">
      <w:pPr>
        <w:pStyle w:val="Heading1"/>
        <w:rPr>
          <w:rFonts w:cs="Calibri"/>
          <w:lang w:eastAsia="zh-CN"/>
        </w:rPr>
      </w:pPr>
      <w:r w:rsidRPr="00F66BC4">
        <w:rPr>
          <w:rFonts w:cs="Calibri"/>
          <w:lang w:val="pt-PT" w:eastAsia="zh-CN"/>
        </w:rPr>
        <w:t>2</w:t>
      </w:r>
      <w:r w:rsidRPr="00F66BC4">
        <w:rPr>
          <w:rFonts w:cs="Calibri"/>
          <w:lang w:val="pt-PT" w:eastAsia="zh-CN"/>
        </w:rPr>
        <w:tab/>
      </w:r>
      <w:r w:rsidRPr="00F66BC4">
        <w:rPr>
          <w:rFonts w:cs="Calibri" w:hint="eastAsia"/>
          <w:lang w:val="en-US" w:eastAsia="zh-CN"/>
        </w:rPr>
        <w:t>印度对国际电联的承诺</w:t>
      </w:r>
    </w:p>
    <w:p w14:paraId="2BEB7241" w14:textId="1FC2F442" w:rsidR="00C56523" w:rsidRPr="00F66BC4" w:rsidRDefault="00C56523" w:rsidP="00C56523">
      <w:pPr>
        <w:jc w:val="both"/>
        <w:rPr>
          <w:rFonts w:cs="Calibri"/>
          <w:lang w:eastAsia="zh-CN"/>
        </w:rPr>
      </w:pPr>
      <w:r w:rsidRPr="00F66BC4">
        <w:rPr>
          <w:rFonts w:cs="Calibri"/>
          <w:color w:val="000000"/>
          <w:u w:color="000000"/>
          <w:lang w:eastAsia="zh-CN" w:bidi="hi-IN"/>
        </w:rPr>
        <w:t>2.1</w:t>
      </w:r>
      <w:r w:rsidRPr="00F66BC4">
        <w:rPr>
          <w:rFonts w:cs="Calibri"/>
          <w:color w:val="000000"/>
          <w:u w:color="000000"/>
          <w:lang w:eastAsia="zh-CN" w:bidi="hi-IN"/>
        </w:rPr>
        <w:tab/>
      </w:r>
      <w:r w:rsidRPr="00F66BC4">
        <w:rPr>
          <w:rFonts w:cs="Calibri" w:hint="eastAsia"/>
          <w:b/>
          <w:bCs/>
          <w:spacing w:val="-10"/>
          <w:lang w:eastAsia="zh-CN"/>
        </w:rPr>
        <w:t>2024</w:t>
      </w:r>
      <w:r w:rsidRPr="00F66BC4">
        <w:rPr>
          <w:rFonts w:cs="Calibri" w:hint="eastAsia"/>
          <w:b/>
          <w:bCs/>
          <w:spacing w:val="-10"/>
          <w:lang w:eastAsia="zh-CN"/>
        </w:rPr>
        <w:t>年</w:t>
      </w:r>
      <w:r w:rsidRPr="00F66BC4">
        <w:rPr>
          <w:rFonts w:cs="Calibri" w:hint="eastAsia"/>
          <w:spacing w:val="-10"/>
          <w:lang w:eastAsia="zh-CN"/>
        </w:rPr>
        <w:t>，印度成功举办</w:t>
      </w:r>
      <w:r w:rsidRPr="00F66BC4">
        <w:rPr>
          <w:rFonts w:cs="Calibri" w:hint="eastAsia"/>
          <w:b/>
          <w:bCs/>
          <w:spacing w:val="-10"/>
          <w:lang w:eastAsia="zh-CN"/>
        </w:rPr>
        <w:t>世界电信标准化全会（</w:t>
      </w:r>
      <w:r w:rsidRPr="00F66BC4">
        <w:rPr>
          <w:rFonts w:cs="Calibri" w:hint="eastAsia"/>
          <w:b/>
          <w:bCs/>
          <w:spacing w:val="-10"/>
          <w:lang w:eastAsia="zh-CN"/>
        </w:rPr>
        <w:t>WTSA</w:t>
      </w:r>
      <w:r w:rsidRPr="00F66BC4">
        <w:rPr>
          <w:rFonts w:cs="Calibri" w:hint="eastAsia"/>
          <w:b/>
          <w:bCs/>
          <w:spacing w:val="-10"/>
          <w:lang w:eastAsia="zh-CN"/>
        </w:rPr>
        <w:t>）</w:t>
      </w:r>
      <w:r w:rsidRPr="00F66BC4">
        <w:rPr>
          <w:rFonts w:cs="Calibri" w:hint="eastAsia"/>
          <w:spacing w:val="-10"/>
          <w:lang w:eastAsia="zh-CN"/>
        </w:rPr>
        <w:t>，重申了对国际电联的坚定承诺，来自</w:t>
      </w:r>
      <w:r w:rsidRPr="00F66BC4">
        <w:rPr>
          <w:rFonts w:cs="Calibri" w:hint="eastAsia"/>
          <w:b/>
          <w:bCs/>
          <w:spacing w:val="-10"/>
          <w:lang w:eastAsia="zh-CN"/>
        </w:rPr>
        <w:t>194</w:t>
      </w:r>
      <w:r w:rsidRPr="00F66BC4">
        <w:rPr>
          <w:rFonts w:cs="Calibri" w:hint="eastAsia"/>
          <w:b/>
          <w:bCs/>
          <w:spacing w:val="-10"/>
          <w:lang w:eastAsia="zh-CN"/>
        </w:rPr>
        <w:t>个成员国</w:t>
      </w:r>
      <w:r w:rsidRPr="00F66BC4">
        <w:rPr>
          <w:rFonts w:cs="Calibri" w:hint="eastAsia"/>
          <w:spacing w:val="-10"/>
          <w:lang w:eastAsia="zh-CN"/>
        </w:rPr>
        <w:t>的</w:t>
      </w:r>
      <w:r w:rsidRPr="00F66BC4">
        <w:rPr>
          <w:rFonts w:cs="Calibri" w:hint="eastAsia"/>
          <w:spacing w:val="-10"/>
          <w:lang w:eastAsia="zh-CN"/>
        </w:rPr>
        <w:t>3 700</w:t>
      </w:r>
      <w:r w:rsidRPr="00F66BC4">
        <w:rPr>
          <w:rFonts w:cs="Calibri" w:hint="eastAsia"/>
          <w:spacing w:val="-10"/>
          <w:lang w:eastAsia="zh-CN"/>
        </w:rPr>
        <w:t>多名国际代表参加了全会，包括</w:t>
      </w:r>
      <w:r w:rsidRPr="00F66BC4">
        <w:rPr>
          <w:rFonts w:cs="Calibri" w:hint="eastAsia"/>
          <w:b/>
          <w:bCs/>
          <w:spacing w:val="-10"/>
          <w:lang w:eastAsia="zh-CN"/>
        </w:rPr>
        <w:t>40</w:t>
      </w:r>
      <w:r w:rsidRPr="00F66BC4">
        <w:rPr>
          <w:rFonts w:cs="Calibri" w:hint="eastAsia"/>
          <w:b/>
          <w:bCs/>
          <w:spacing w:val="-10"/>
          <w:lang w:eastAsia="zh-CN"/>
        </w:rPr>
        <w:t>余位尊敬的通信</w:t>
      </w:r>
      <w:r w:rsidRPr="00F66BC4">
        <w:rPr>
          <w:rFonts w:cs="Calibri" w:hint="eastAsia"/>
          <w:b/>
          <w:bCs/>
          <w:spacing w:val="-10"/>
          <w:lang w:eastAsia="zh-CN"/>
        </w:rPr>
        <w:t>/</w:t>
      </w:r>
      <w:r w:rsidRPr="00F66BC4">
        <w:rPr>
          <w:rFonts w:cs="Calibri" w:hint="eastAsia"/>
          <w:b/>
          <w:bCs/>
          <w:spacing w:val="-10"/>
          <w:lang w:eastAsia="zh-CN"/>
        </w:rPr>
        <w:t>信息通信技术（</w:t>
      </w:r>
      <w:r w:rsidRPr="00F66BC4">
        <w:rPr>
          <w:rFonts w:cs="Calibri" w:hint="eastAsia"/>
          <w:b/>
          <w:bCs/>
          <w:spacing w:val="-10"/>
          <w:lang w:eastAsia="zh-CN"/>
        </w:rPr>
        <w:t>ICT</w:t>
      </w:r>
      <w:r w:rsidRPr="00F66BC4">
        <w:rPr>
          <w:rFonts w:cs="Calibri" w:hint="eastAsia"/>
          <w:b/>
          <w:bCs/>
          <w:spacing w:val="-10"/>
          <w:lang w:eastAsia="zh-CN"/>
        </w:rPr>
        <w:t>）部长</w:t>
      </w:r>
      <w:r w:rsidRPr="00F66BC4">
        <w:rPr>
          <w:rFonts w:cs="Calibri" w:hint="eastAsia"/>
          <w:spacing w:val="-10"/>
          <w:lang w:eastAsia="zh-CN"/>
        </w:rPr>
        <w:t>。</w:t>
      </w:r>
      <w:r w:rsidRPr="00F66BC4">
        <w:rPr>
          <w:rFonts w:cs="Calibri" w:hint="eastAsia"/>
          <w:lang w:eastAsia="zh-CN"/>
        </w:rPr>
        <w:t>全会还见证了行业领袖、初创企业、创新者、制造商、研发专家、学术界和政府代表的积极参与。</w:t>
      </w:r>
    </w:p>
    <w:p w14:paraId="028AF2C5" w14:textId="77777777" w:rsidR="00C56523" w:rsidRPr="00F66BC4" w:rsidRDefault="00C56523" w:rsidP="00C56523">
      <w:pPr>
        <w:jc w:val="both"/>
        <w:rPr>
          <w:rFonts w:cs="Calibri"/>
          <w:lang w:eastAsia="zh-CN"/>
        </w:rPr>
      </w:pPr>
      <w:r w:rsidRPr="00F66BC4">
        <w:rPr>
          <w:rFonts w:cs="Calibri"/>
          <w:color w:val="000000"/>
          <w:u w:color="000000"/>
          <w:lang w:eastAsia="zh-CN" w:bidi="hi-IN"/>
        </w:rPr>
        <w:t>2.2</w:t>
      </w:r>
      <w:r w:rsidRPr="00F66BC4">
        <w:rPr>
          <w:rFonts w:cs="Calibri"/>
          <w:color w:val="000000"/>
          <w:u w:color="000000"/>
          <w:lang w:eastAsia="zh-CN" w:bidi="hi-IN"/>
        </w:rPr>
        <w:tab/>
      </w:r>
      <w:r w:rsidRPr="00F66BC4">
        <w:rPr>
          <w:rFonts w:cs="Calibri" w:hint="eastAsia"/>
          <w:lang w:eastAsia="zh-CN"/>
        </w:rPr>
        <w:t>在印度举办的</w:t>
      </w:r>
      <w:r w:rsidRPr="00F66BC4">
        <w:rPr>
          <w:rFonts w:cs="Calibri" w:hint="eastAsia"/>
          <w:lang w:eastAsia="zh-CN"/>
        </w:rPr>
        <w:t>2024</w:t>
      </w:r>
      <w:r w:rsidRPr="00F66BC4">
        <w:rPr>
          <w:rFonts w:cs="Calibri" w:hint="eastAsia"/>
          <w:lang w:eastAsia="zh-CN"/>
        </w:rPr>
        <w:t>年世界电信标准化全会是推进包容性</w:t>
      </w:r>
      <w:r w:rsidRPr="00F66BC4">
        <w:rPr>
          <w:rFonts w:cs="Calibri" w:hint="eastAsia"/>
          <w:lang w:eastAsia="zh-CN"/>
        </w:rPr>
        <w:t>ICT</w:t>
      </w:r>
      <w:r w:rsidRPr="00F66BC4">
        <w:rPr>
          <w:rFonts w:cs="Calibri" w:hint="eastAsia"/>
          <w:lang w:eastAsia="zh-CN"/>
        </w:rPr>
        <w:t>标准化、可持续数字创新和新兴技术对话的全球重要平台，进一步强化了印度作为积极主动、有能力和值得信任的全球</w:t>
      </w:r>
      <w:r w:rsidRPr="00F66BC4">
        <w:rPr>
          <w:rFonts w:cs="Calibri" w:hint="eastAsia"/>
          <w:lang w:eastAsia="zh-CN"/>
        </w:rPr>
        <w:t>ICT</w:t>
      </w:r>
      <w:r w:rsidRPr="00F66BC4">
        <w:rPr>
          <w:rFonts w:cs="Calibri" w:hint="eastAsia"/>
          <w:lang w:eastAsia="zh-CN"/>
        </w:rPr>
        <w:t>治理合作伙伴的作用。</w:t>
      </w:r>
    </w:p>
    <w:p w14:paraId="27902A2A" w14:textId="77777777" w:rsidR="00C56523" w:rsidRPr="00F66BC4" w:rsidRDefault="00C56523" w:rsidP="00C56523">
      <w:pPr>
        <w:jc w:val="both"/>
        <w:rPr>
          <w:rFonts w:cs="Calibri"/>
          <w:lang w:eastAsia="zh-CN"/>
        </w:rPr>
      </w:pPr>
      <w:r w:rsidRPr="00F66BC4">
        <w:rPr>
          <w:rFonts w:cs="Calibri"/>
          <w:color w:val="000000"/>
          <w:u w:color="000000"/>
          <w:lang w:eastAsia="zh-CN" w:bidi="hi-IN"/>
        </w:rPr>
        <w:t>2.3</w:t>
      </w:r>
      <w:r w:rsidRPr="00F66BC4">
        <w:rPr>
          <w:rFonts w:cs="Calibri"/>
          <w:color w:val="000000"/>
          <w:u w:color="000000"/>
          <w:lang w:eastAsia="zh-CN" w:bidi="hi-IN"/>
        </w:rPr>
        <w:tab/>
      </w:r>
      <w:r w:rsidRPr="00F66BC4">
        <w:rPr>
          <w:rFonts w:cs="Calibri" w:hint="eastAsia"/>
          <w:lang w:eastAsia="zh-CN"/>
        </w:rPr>
        <w:t>除</w:t>
      </w:r>
      <w:r w:rsidRPr="00F66BC4">
        <w:rPr>
          <w:rFonts w:cs="Calibri" w:hint="eastAsia"/>
          <w:lang w:eastAsia="zh-CN"/>
        </w:rPr>
        <w:t>WTSA-2024</w:t>
      </w:r>
      <w:r w:rsidRPr="00F66BC4">
        <w:rPr>
          <w:rFonts w:cs="Calibri" w:hint="eastAsia"/>
          <w:lang w:eastAsia="zh-CN"/>
        </w:rPr>
        <w:t>之外，印度在成功举办国际电联其他重要活动方面有着良好记录，包括</w:t>
      </w:r>
      <w:r w:rsidRPr="00F66BC4">
        <w:rPr>
          <w:rFonts w:cs="Calibri" w:hint="eastAsia"/>
          <w:b/>
          <w:bCs/>
          <w:lang w:eastAsia="zh-CN"/>
        </w:rPr>
        <w:t>世界电信发展大会（</w:t>
      </w:r>
      <w:r w:rsidRPr="00F66BC4">
        <w:rPr>
          <w:rFonts w:cs="Calibri" w:hint="eastAsia"/>
          <w:b/>
          <w:bCs/>
          <w:lang w:eastAsia="zh-CN"/>
        </w:rPr>
        <w:t>WTDC</w:t>
      </w:r>
      <w:r w:rsidRPr="00F66BC4">
        <w:rPr>
          <w:rFonts w:cs="Calibri" w:hint="eastAsia"/>
          <w:b/>
          <w:bCs/>
          <w:lang w:val="en-US" w:eastAsia="zh-CN"/>
        </w:rPr>
        <w:t>-</w:t>
      </w:r>
      <w:r w:rsidRPr="00F66BC4">
        <w:rPr>
          <w:rFonts w:cs="Calibri" w:hint="eastAsia"/>
          <w:b/>
          <w:bCs/>
          <w:lang w:eastAsia="zh-CN"/>
        </w:rPr>
        <w:t>2010</w:t>
      </w:r>
      <w:r w:rsidRPr="00F66BC4">
        <w:rPr>
          <w:rFonts w:cs="Calibri" w:hint="eastAsia"/>
          <w:b/>
          <w:bCs/>
          <w:lang w:eastAsia="zh-CN"/>
        </w:rPr>
        <w:t>）、</w:t>
      </w:r>
      <w:r w:rsidRPr="00F66BC4">
        <w:rPr>
          <w:rFonts w:cs="Calibri" w:hint="eastAsia"/>
          <w:b/>
          <w:bCs/>
          <w:lang w:eastAsia="zh-CN"/>
        </w:rPr>
        <w:t>ITU-T</w:t>
      </w:r>
      <w:r w:rsidRPr="00F66BC4">
        <w:rPr>
          <w:rFonts w:cs="Calibri" w:hint="eastAsia"/>
          <w:b/>
          <w:bCs/>
          <w:lang w:eastAsia="zh-CN"/>
        </w:rPr>
        <w:t>研究组会议、焦点组会议和</w:t>
      </w:r>
      <w:r w:rsidRPr="00F66BC4">
        <w:rPr>
          <w:rFonts w:cs="Calibri" w:hint="eastAsia"/>
          <w:b/>
          <w:bCs/>
          <w:lang w:eastAsia="zh-CN"/>
        </w:rPr>
        <w:t>ITU-R</w:t>
      </w:r>
      <w:r w:rsidRPr="00F66BC4">
        <w:rPr>
          <w:rFonts w:cs="Calibri" w:hint="eastAsia"/>
          <w:b/>
          <w:bCs/>
          <w:lang w:eastAsia="zh-CN"/>
        </w:rPr>
        <w:t>工作组会议</w:t>
      </w:r>
      <w:r w:rsidRPr="00F66BC4">
        <w:rPr>
          <w:rFonts w:cs="Calibri" w:hint="eastAsia"/>
          <w:lang w:eastAsia="zh-CN"/>
        </w:rPr>
        <w:t>，反映了印度对国际电联各方面工作的深入参与和领导。</w:t>
      </w:r>
    </w:p>
    <w:p w14:paraId="60AE4262" w14:textId="77777777" w:rsidR="00C56523" w:rsidRPr="00F66BC4" w:rsidRDefault="00C56523" w:rsidP="00C56523">
      <w:pPr>
        <w:pStyle w:val="Heading1"/>
        <w:rPr>
          <w:rFonts w:cs="Calibri"/>
          <w:lang w:eastAsia="zh-CN"/>
        </w:rPr>
      </w:pPr>
      <w:r w:rsidRPr="00F66BC4">
        <w:rPr>
          <w:rFonts w:cs="Calibri"/>
          <w:lang w:val="en-US" w:eastAsia="zh-CN"/>
        </w:rPr>
        <w:t>3</w:t>
      </w:r>
      <w:r w:rsidRPr="00F66BC4">
        <w:rPr>
          <w:rFonts w:cs="Calibri"/>
          <w:lang w:val="en-US" w:eastAsia="zh-CN"/>
        </w:rPr>
        <w:tab/>
        <w:t>PP-2030</w:t>
      </w:r>
      <w:r w:rsidRPr="00F66BC4">
        <w:rPr>
          <w:rFonts w:cs="Calibri" w:hint="eastAsia"/>
          <w:lang w:val="en-US" w:eastAsia="zh-CN"/>
        </w:rPr>
        <w:t>的愿景</w:t>
      </w:r>
    </w:p>
    <w:p w14:paraId="18359221" w14:textId="77777777" w:rsidR="00C56523" w:rsidRPr="00F66BC4" w:rsidRDefault="00C56523" w:rsidP="00C56523">
      <w:pPr>
        <w:jc w:val="both"/>
        <w:rPr>
          <w:rFonts w:cs="Calibri"/>
          <w:lang w:eastAsia="zh-CN"/>
        </w:rPr>
      </w:pPr>
      <w:r w:rsidRPr="00F66BC4">
        <w:rPr>
          <w:rFonts w:cs="Calibri"/>
          <w:color w:val="000000"/>
          <w:u w:color="000000"/>
          <w:lang w:eastAsia="zh-CN" w:bidi="hi-IN"/>
        </w:rPr>
        <w:t>3.1</w:t>
      </w:r>
      <w:r w:rsidRPr="00F66BC4">
        <w:rPr>
          <w:rFonts w:cs="Calibri"/>
          <w:color w:val="000000"/>
          <w:u w:color="000000"/>
          <w:lang w:eastAsia="zh-CN" w:bidi="hi-IN"/>
        </w:rPr>
        <w:tab/>
      </w:r>
      <w:r w:rsidRPr="00F66BC4">
        <w:rPr>
          <w:rFonts w:cs="Calibri" w:hint="eastAsia"/>
          <w:lang w:eastAsia="zh-CN"/>
        </w:rPr>
        <w:t>印度将</w:t>
      </w:r>
      <w:r w:rsidRPr="00F66BC4">
        <w:rPr>
          <w:rFonts w:cs="Calibri" w:hint="eastAsia"/>
          <w:b/>
          <w:bCs/>
          <w:lang w:eastAsia="zh-CN"/>
        </w:rPr>
        <w:t>2030</w:t>
      </w:r>
      <w:r w:rsidRPr="00F66BC4">
        <w:rPr>
          <w:rFonts w:cs="Calibri" w:hint="eastAsia"/>
          <w:b/>
          <w:bCs/>
          <w:lang w:eastAsia="zh-CN"/>
        </w:rPr>
        <w:t>年全权代表大会</w:t>
      </w:r>
      <w:r w:rsidRPr="00F66BC4">
        <w:rPr>
          <w:rFonts w:cs="Calibri" w:hint="eastAsia"/>
          <w:lang w:eastAsia="zh-CN"/>
        </w:rPr>
        <w:t>设想为一项促进包容性对话、战略展望和强有力的多边合作的重要里程碑活动。凭借其稳健的数字基础设施、不断扩大的创新生态和以人为本的数字化举措，印度可为成员国共同确定国际电联的未来发展方向提供理想环境。</w:t>
      </w:r>
    </w:p>
    <w:p w14:paraId="5A33BE60" w14:textId="77777777" w:rsidR="00C56523" w:rsidRPr="00F66BC4" w:rsidRDefault="00C56523" w:rsidP="00C56523">
      <w:pPr>
        <w:jc w:val="both"/>
        <w:rPr>
          <w:rFonts w:cs="Calibri"/>
          <w:lang w:eastAsia="zh-CN"/>
        </w:rPr>
      </w:pPr>
      <w:r w:rsidRPr="00F66BC4">
        <w:rPr>
          <w:rFonts w:cs="Calibri"/>
          <w:color w:val="000000"/>
          <w:u w:color="000000"/>
          <w:lang w:eastAsia="zh-CN" w:bidi="hi-IN"/>
        </w:rPr>
        <w:t>3.2</w:t>
      </w:r>
      <w:r w:rsidRPr="00F66BC4">
        <w:rPr>
          <w:rFonts w:cs="Calibri"/>
          <w:color w:val="000000"/>
          <w:u w:color="000000"/>
          <w:lang w:eastAsia="zh-CN" w:bidi="hi-IN"/>
        </w:rPr>
        <w:tab/>
      </w:r>
      <w:r w:rsidRPr="00F66BC4">
        <w:rPr>
          <w:rFonts w:cs="Calibri" w:hint="eastAsia"/>
          <w:lang w:eastAsia="zh-CN"/>
        </w:rPr>
        <w:t>拟议会场将配备世界一流的基础设施、无缝连接和卓越的接待服务，确保所有与会者都能收获富有成效且充实的体验。印度还计划展示其在数字公共基础设施、普遍连接和数字包容性方面取得的成就，这些成就符合国际电联的愿景和</w:t>
      </w:r>
      <w:r w:rsidRPr="00F66BC4">
        <w:rPr>
          <w:rFonts w:cs="Calibri" w:hint="eastAsia"/>
          <w:lang w:eastAsia="zh-CN"/>
        </w:rPr>
        <w:t>2030</w:t>
      </w:r>
      <w:r w:rsidRPr="00F66BC4">
        <w:rPr>
          <w:rFonts w:cs="Calibri" w:hint="eastAsia"/>
          <w:lang w:eastAsia="zh-CN"/>
        </w:rPr>
        <w:t>年可持续发展目标（</w:t>
      </w:r>
      <w:r w:rsidRPr="00F66BC4">
        <w:rPr>
          <w:rFonts w:cs="Calibri" w:hint="eastAsia"/>
          <w:lang w:eastAsia="zh-CN"/>
        </w:rPr>
        <w:t>SDG</w:t>
      </w:r>
      <w:r w:rsidRPr="00F66BC4">
        <w:rPr>
          <w:rFonts w:cs="Calibri" w:hint="eastAsia"/>
          <w:lang w:eastAsia="zh-CN"/>
        </w:rPr>
        <w:t>）。</w:t>
      </w:r>
    </w:p>
    <w:p w14:paraId="0E1B402B" w14:textId="77777777" w:rsidR="00C56523" w:rsidRPr="00F66BC4" w:rsidRDefault="00C56523" w:rsidP="00C56523">
      <w:pPr>
        <w:pStyle w:val="Heading1"/>
        <w:rPr>
          <w:rFonts w:cs="Calibri"/>
          <w:lang w:eastAsia="zh-CN"/>
        </w:rPr>
      </w:pPr>
      <w:r w:rsidRPr="00F66BC4">
        <w:rPr>
          <w:rFonts w:cs="Calibri"/>
          <w:lang w:val="en-US" w:eastAsia="zh-CN"/>
        </w:rPr>
        <w:t>4</w:t>
      </w:r>
      <w:r w:rsidRPr="00F66BC4">
        <w:rPr>
          <w:rFonts w:cs="Calibri"/>
          <w:lang w:val="en-US" w:eastAsia="zh-CN"/>
        </w:rPr>
        <w:tab/>
      </w:r>
      <w:r w:rsidRPr="00F66BC4">
        <w:rPr>
          <w:rFonts w:cs="Calibri" w:hint="eastAsia"/>
          <w:lang w:val="en-US" w:eastAsia="zh-CN"/>
        </w:rPr>
        <w:t>关于承办</w:t>
      </w:r>
      <w:r w:rsidRPr="00F66BC4">
        <w:rPr>
          <w:rFonts w:cs="Calibri" w:hint="eastAsia"/>
          <w:lang w:val="en-US" w:eastAsia="zh-CN"/>
        </w:rPr>
        <w:t>2030</w:t>
      </w:r>
      <w:r w:rsidRPr="00F66BC4">
        <w:rPr>
          <w:rFonts w:cs="Calibri" w:hint="eastAsia"/>
          <w:lang w:val="en-US" w:eastAsia="zh-CN"/>
        </w:rPr>
        <w:t>年全权代表大会的提案</w:t>
      </w:r>
    </w:p>
    <w:p w14:paraId="46797C8D" w14:textId="78576BF8" w:rsidR="00C56523" w:rsidRPr="00F66BC4" w:rsidRDefault="00C56523" w:rsidP="00C56523">
      <w:pPr>
        <w:jc w:val="both"/>
        <w:rPr>
          <w:rFonts w:cs="Calibri"/>
          <w:lang w:val="en-US" w:eastAsia="zh-CN"/>
        </w:rPr>
      </w:pPr>
      <w:r w:rsidRPr="00F66BC4">
        <w:rPr>
          <w:rFonts w:cs="Calibri"/>
          <w:color w:val="000000"/>
          <w:u w:color="000000"/>
          <w:lang w:eastAsia="zh-CN" w:bidi="hi-IN"/>
        </w:rPr>
        <w:t>4.1</w:t>
      </w:r>
      <w:r w:rsidRPr="00F66BC4">
        <w:rPr>
          <w:rFonts w:cs="Calibri"/>
          <w:color w:val="000000"/>
          <w:u w:color="000000"/>
          <w:lang w:eastAsia="zh-CN" w:bidi="hi-IN"/>
        </w:rPr>
        <w:tab/>
      </w:r>
      <w:r w:rsidRPr="00F66BC4">
        <w:rPr>
          <w:rFonts w:cs="Calibri" w:hint="eastAsia"/>
          <w:lang w:eastAsia="zh-CN"/>
        </w:rPr>
        <w:t>秉承其</w:t>
      </w:r>
      <w:proofErr w:type="spellStart"/>
      <w:r w:rsidRPr="00F66BC4">
        <w:rPr>
          <w:rFonts w:cs="Calibri" w:hint="eastAsia"/>
          <w:b/>
          <w:bCs/>
          <w:lang w:eastAsia="zh-CN"/>
        </w:rPr>
        <w:t>G20</w:t>
      </w:r>
      <w:proofErr w:type="spellEnd"/>
      <w:r w:rsidRPr="00F66BC4">
        <w:rPr>
          <w:rFonts w:cs="Calibri" w:hint="eastAsia"/>
          <w:b/>
          <w:bCs/>
          <w:lang w:eastAsia="zh-CN"/>
        </w:rPr>
        <w:t>轮值主席国</w:t>
      </w:r>
      <w:r w:rsidRPr="00F66BC4">
        <w:rPr>
          <w:rFonts w:cs="Calibri" w:hint="eastAsia"/>
          <w:lang w:eastAsia="zh-CN"/>
        </w:rPr>
        <w:t>的精神、</w:t>
      </w:r>
      <w:proofErr w:type="spellStart"/>
      <w:r w:rsidRPr="00F66BC4">
        <w:rPr>
          <w:rFonts w:cs="Calibri" w:hint="eastAsia"/>
          <w:b/>
          <w:bCs/>
          <w:lang w:eastAsia="zh-CN"/>
        </w:rPr>
        <w:t>WTSA</w:t>
      </w:r>
      <w:proofErr w:type="spellEnd"/>
      <w:r w:rsidRPr="00F66BC4">
        <w:rPr>
          <w:rFonts w:cs="Calibri" w:hint="eastAsia"/>
          <w:b/>
          <w:bCs/>
          <w:lang w:eastAsia="zh-CN"/>
        </w:rPr>
        <w:t>-2024</w:t>
      </w:r>
      <w:r w:rsidRPr="00F66BC4">
        <w:rPr>
          <w:rFonts w:cs="Calibri" w:hint="eastAsia"/>
          <w:lang w:eastAsia="zh-CN"/>
        </w:rPr>
        <w:t>的成功举办经验，以及</w:t>
      </w:r>
      <w:r w:rsidRPr="00F66BC4">
        <w:rPr>
          <w:rFonts w:cs="Calibri" w:hint="eastAsia"/>
          <w:b/>
          <w:bCs/>
          <w:lang w:eastAsia="zh-CN"/>
        </w:rPr>
        <w:t>“</w:t>
      </w:r>
      <w:r w:rsidRPr="00F66BC4">
        <w:rPr>
          <w:rFonts w:ascii="STKaiti" w:eastAsia="STKaiti" w:hAnsi="STKaiti" w:cs="Calibri" w:hint="eastAsia"/>
          <w:b/>
          <w:bCs/>
          <w:lang w:eastAsia="zh-CN"/>
        </w:rPr>
        <w:t>天下一家（</w:t>
      </w:r>
      <w:proofErr w:type="spellStart"/>
      <w:r w:rsidRPr="00F66BC4">
        <w:rPr>
          <w:rFonts w:cs="Calibri" w:hint="eastAsia"/>
          <w:b/>
          <w:bCs/>
          <w:lang w:eastAsia="zh-CN"/>
        </w:rPr>
        <w:t>Vasudhaiva</w:t>
      </w:r>
      <w:proofErr w:type="spellEnd"/>
      <w:r w:rsidRPr="00F66BC4">
        <w:rPr>
          <w:rFonts w:cs="Calibri" w:hint="eastAsia"/>
          <w:b/>
          <w:bCs/>
          <w:lang w:eastAsia="zh-CN"/>
        </w:rPr>
        <w:t xml:space="preserve"> </w:t>
      </w:r>
      <w:proofErr w:type="spellStart"/>
      <w:r w:rsidRPr="00F66BC4">
        <w:rPr>
          <w:rFonts w:cs="Calibri" w:hint="eastAsia"/>
          <w:b/>
          <w:bCs/>
          <w:lang w:eastAsia="zh-CN"/>
        </w:rPr>
        <w:t>Kutumbakam</w:t>
      </w:r>
      <w:proofErr w:type="spellEnd"/>
      <w:r w:rsidRPr="00F66BC4">
        <w:rPr>
          <w:rFonts w:ascii="STKaiti" w:eastAsia="STKaiti" w:hAnsi="STKaiti" w:cs="Calibri" w:hint="eastAsia"/>
          <w:b/>
          <w:bCs/>
          <w:lang w:eastAsia="zh-CN"/>
        </w:rPr>
        <w:t>）</w:t>
      </w:r>
      <w:r w:rsidR="00F66BC4" w:rsidRPr="00F66BC4">
        <w:rPr>
          <w:rFonts w:cs="Calibri"/>
          <w:b/>
          <w:bCs/>
          <w:lang w:eastAsia="zh-CN"/>
        </w:rPr>
        <w:t>–</w:t>
      </w:r>
      <w:r w:rsidR="00F66BC4">
        <w:rPr>
          <w:rFonts w:cs="Calibri"/>
          <w:b/>
          <w:bCs/>
          <w:lang w:val="en-US" w:eastAsia="zh-CN"/>
        </w:rPr>
        <w:t xml:space="preserve"> </w:t>
      </w:r>
      <w:r w:rsidRPr="00F66BC4">
        <w:rPr>
          <w:rFonts w:ascii="STKaiti" w:eastAsia="STKaiti" w:hAnsi="STKaiti" w:cs="Calibri" w:hint="eastAsia"/>
          <w:b/>
          <w:bCs/>
          <w:lang w:eastAsia="zh-CN"/>
        </w:rPr>
        <w:t>同一个地球、同一个家庭、同一个未来</w:t>
      </w:r>
      <w:r w:rsidRPr="00F66BC4">
        <w:rPr>
          <w:rFonts w:cs="Calibri" w:hint="eastAsia"/>
          <w:b/>
          <w:bCs/>
          <w:lang w:eastAsia="zh-CN"/>
        </w:rPr>
        <w:t>”</w:t>
      </w:r>
      <w:r w:rsidRPr="00F66BC4">
        <w:rPr>
          <w:rFonts w:cs="Calibri" w:hint="eastAsia"/>
          <w:lang w:eastAsia="zh-CN"/>
        </w:rPr>
        <w:t>的恒久理念，印度提交了</w:t>
      </w:r>
      <w:r w:rsidRPr="00F66BC4">
        <w:rPr>
          <w:rFonts w:cs="Calibri" w:hint="eastAsia"/>
          <w:b/>
          <w:bCs/>
          <w:lang w:eastAsia="zh-CN"/>
        </w:rPr>
        <w:t>承办国际电联</w:t>
      </w:r>
      <w:r w:rsidRPr="00F66BC4">
        <w:rPr>
          <w:rFonts w:cs="Calibri" w:hint="eastAsia"/>
          <w:b/>
          <w:bCs/>
          <w:lang w:eastAsia="zh-CN"/>
        </w:rPr>
        <w:t>2030</w:t>
      </w:r>
      <w:r w:rsidRPr="00F66BC4">
        <w:rPr>
          <w:rFonts w:cs="Calibri" w:hint="eastAsia"/>
          <w:b/>
          <w:bCs/>
          <w:lang w:eastAsia="zh-CN"/>
        </w:rPr>
        <w:t>年全权代表大会</w:t>
      </w:r>
      <w:r w:rsidRPr="00F66BC4">
        <w:rPr>
          <w:rFonts w:cs="Calibri" w:hint="eastAsia"/>
          <w:lang w:val="en-US" w:eastAsia="zh-CN"/>
        </w:rPr>
        <w:t>的提案。</w:t>
      </w:r>
    </w:p>
    <w:p w14:paraId="3DABF946" w14:textId="77777777" w:rsidR="00C56523" w:rsidRPr="00F66BC4" w:rsidRDefault="00C56523" w:rsidP="00C56523">
      <w:pPr>
        <w:jc w:val="both"/>
        <w:rPr>
          <w:rFonts w:cs="Calibri"/>
          <w:lang w:eastAsia="zh-CN"/>
        </w:rPr>
      </w:pPr>
      <w:r w:rsidRPr="00F66BC4">
        <w:rPr>
          <w:rFonts w:cs="Calibri"/>
          <w:color w:val="000000"/>
          <w:u w:color="000000"/>
          <w:lang w:eastAsia="zh-CN" w:bidi="hi-IN"/>
        </w:rPr>
        <w:t>4.2</w:t>
      </w:r>
      <w:r w:rsidRPr="00F66BC4">
        <w:rPr>
          <w:rFonts w:cs="Calibri"/>
          <w:color w:val="000000"/>
          <w:u w:color="000000"/>
          <w:lang w:eastAsia="zh-CN" w:bidi="hi-IN"/>
        </w:rPr>
        <w:tab/>
      </w:r>
      <w:r w:rsidRPr="00F66BC4">
        <w:rPr>
          <w:rFonts w:cs="Calibri" w:hint="eastAsia"/>
          <w:lang w:eastAsia="zh-CN"/>
        </w:rPr>
        <w:t>2024</w:t>
      </w:r>
      <w:r w:rsidRPr="00F66BC4">
        <w:rPr>
          <w:rFonts w:cs="Calibri" w:hint="eastAsia"/>
          <w:lang w:eastAsia="zh-CN"/>
        </w:rPr>
        <w:t>年</w:t>
      </w:r>
      <w:r w:rsidRPr="00F66BC4">
        <w:rPr>
          <w:rFonts w:cs="Calibri" w:hint="eastAsia"/>
          <w:lang w:eastAsia="zh-CN"/>
        </w:rPr>
        <w:t>11</w:t>
      </w:r>
      <w:r w:rsidRPr="00F66BC4">
        <w:rPr>
          <w:rFonts w:cs="Calibri" w:hint="eastAsia"/>
          <w:lang w:eastAsia="zh-CN"/>
        </w:rPr>
        <w:t>月</w:t>
      </w:r>
      <w:r w:rsidRPr="00F66BC4">
        <w:rPr>
          <w:rFonts w:cs="Calibri" w:hint="eastAsia"/>
          <w:lang w:eastAsia="zh-CN"/>
        </w:rPr>
        <w:t>19</w:t>
      </w:r>
      <w:r w:rsidRPr="00F66BC4">
        <w:rPr>
          <w:rFonts w:cs="Calibri" w:hint="eastAsia"/>
          <w:lang w:eastAsia="zh-CN"/>
        </w:rPr>
        <w:t>日向国际电联提交了这方面的意向书，并在国际电联理事会</w:t>
      </w:r>
      <w:r w:rsidRPr="00F66BC4">
        <w:rPr>
          <w:rFonts w:cs="Calibri" w:hint="eastAsia"/>
          <w:lang w:eastAsia="zh-CN"/>
        </w:rPr>
        <w:t>2025</w:t>
      </w:r>
      <w:r w:rsidRPr="00F66BC4">
        <w:rPr>
          <w:rFonts w:cs="Calibri" w:hint="eastAsia"/>
          <w:lang w:eastAsia="zh-CN"/>
        </w:rPr>
        <w:t>年会议期间提交正式提案。理事们对印度政府的盛情邀请表示欢迎，并回顾了</w:t>
      </w:r>
      <w:r w:rsidRPr="00F66BC4">
        <w:rPr>
          <w:rFonts w:cs="Calibri" w:hint="eastAsia"/>
          <w:lang w:eastAsia="zh-CN"/>
        </w:rPr>
        <w:t>WTSA-24</w:t>
      </w:r>
      <w:r w:rsidRPr="00F66BC4">
        <w:rPr>
          <w:rFonts w:cs="Calibri" w:hint="eastAsia"/>
          <w:lang w:eastAsia="zh-CN"/>
        </w:rPr>
        <w:t>的圆满成功举办。</w:t>
      </w:r>
    </w:p>
    <w:p w14:paraId="0986DA49" w14:textId="3076838F" w:rsidR="00C56523" w:rsidRPr="00F66BC4" w:rsidRDefault="00C56523" w:rsidP="00C56523">
      <w:pPr>
        <w:jc w:val="both"/>
        <w:rPr>
          <w:rFonts w:cs="Calibri"/>
          <w:lang w:eastAsia="zh-CN"/>
        </w:rPr>
      </w:pPr>
      <w:r w:rsidRPr="00F66BC4">
        <w:rPr>
          <w:rFonts w:cs="Calibri"/>
          <w:color w:val="000000"/>
          <w:u w:color="000000"/>
          <w:lang w:eastAsia="zh-CN" w:bidi="hi-IN"/>
        </w:rPr>
        <w:lastRenderedPageBreak/>
        <w:t>4.3</w:t>
      </w:r>
      <w:r w:rsidRPr="00F66BC4">
        <w:rPr>
          <w:rFonts w:cs="Calibri"/>
          <w:color w:val="000000"/>
          <w:u w:color="000000"/>
          <w:lang w:eastAsia="zh-CN" w:bidi="hi-IN"/>
        </w:rPr>
        <w:tab/>
      </w:r>
      <w:r w:rsidRPr="00F66BC4">
        <w:rPr>
          <w:rFonts w:cs="Calibri" w:hint="eastAsia"/>
          <w:lang w:eastAsia="zh-CN"/>
        </w:rPr>
        <w:t>根据《国际电联《公约》第</w:t>
      </w:r>
      <w:r w:rsidRPr="00F66BC4">
        <w:rPr>
          <w:rFonts w:cs="Calibri" w:hint="eastAsia"/>
          <w:lang w:eastAsia="zh-CN"/>
        </w:rPr>
        <w:t>1</w:t>
      </w:r>
      <w:r w:rsidRPr="00F66BC4">
        <w:rPr>
          <w:rFonts w:cs="Calibri" w:hint="eastAsia"/>
          <w:lang w:eastAsia="zh-CN"/>
        </w:rPr>
        <w:t>条（第</w:t>
      </w:r>
      <w:r w:rsidRPr="00F66BC4">
        <w:rPr>
          <w:rFonts w:cs="Calibri" w:hint="eastAsia"/>
          <w:lang w:eastAsia="zh-CN"/>
        </w:rPr>
        <w:t>2</w:t>
      </w:r>
      <w:r w:rsidRPr="00F66BC4">
        <w:rPr>
          <w:rFonts w:cs="Calibri" w:hint="eastAsia"/>
          <w:lang w:eastAsia="zh-CN"/>
        </w:rPr>
        <w:t>款）和第</w:t>
      </w:r>
      <w:r w:rsidRPr="00F66BC4">
        <w:rPr>
          <w:rFonts w:cs="Calibri" w:hint="eastAsia"/>
          <w:lang w:eastAsia="zh-CN"/>
        </w:rPr>
        <w:t>3</w:t>
      </w:r>
      <w:r w:rsidRPr="00F66BC4">
        <w:rPr>
          <w:rFonts w:cs="Calibri" w:hint="eastAsia"/>
          <w:lang w:eastAsia="zh-CN"/>
        </w:rPr>
        <w:t>条（第</w:t>
      </w:r>
      <w:r w:rsidRPr="00F66BC4">
        <w:rPr>
          <w:rFonts w:cs="Calibri" w:hint="eastAsia"/>
          <w:lang w:eastAsia="zh-CN"/>
        </w:rPr>
        <w:t>41-42</w:t>
      </w:r>
      <w:r w:rsidRPr="00F66BC4">
        <w:rPr>
          <w:rFonts w:cs="Calibri" w:hint="eastAsia"/>
          <w:lang w:eastAsia="zh-CN"/>
        </w:rPr>
        <w:t>款），大会或全会的会址和会期由全权代表大会或理事会在征得多数成员国同意后确定。最近的先例采用了这种既定做法：釜山（</w:t>
      </w:r>
      <w:r w:rsidRPr="00F66BC4">
        <w:rPr>
          <w:rFonts w:cs="Calibri" w:hint="eastAsia"/>
          <w:lang w:eastAsia="zh-CN"/>
        </w:rPr>
        <w:t>2014</w:t>
      </w:r>
      <w:r w:rsidRPr="00F66BC4">
        <w:rPr>
          <w:rFonts w:cs="Calibri" w:hint="eastAsia"/>
          <w:lang w:eastAsia="zh-CN"/>
        </w:rPr>
        <w:t>年）确定了迪拜（</w:t>
      </w:r>
      <w:r w:rsidRPr="00F66BC4">
        <w:rPr>
          <w:rFonts w:cs="Calibri" w:hint="eastAsia"/>
          <w:lang w:eastAsia="zh-CN"/>
        </w:rPr>
        <w:t>2018</w:t>
      </w:r>
      <w:r w:rsidRPr="00F66BC4">
        <w:rPr>
          <w:rFonts w:cs="Calibri" w:hint="eastAsia"/>
          <w:lang w:eastAsia="zh-CN"/>
        </w:rPr>
        <w:t>年）；迪拜（</w:t>
      </w:r>
      <w:r w:rsidRPr="00F66BC4">
        <w:rPr>
          <w:rFonts w:cs="Calibri" w:hint="eastAsia"/>
          <w:lang w:eastAsia="zh-CN"/>
        </w:rPr>
        <w:t>2018</w:t>
      </w:r>
      <w:r w:rsidRPr="00F66BC4">
        <w:rPr>
          <w:rFonts w:cs="Calibri" w:hint="eastAsia"/>
          <w:lang w:eastAsia="zh-CN"/>
        </w:rPr>
        <w:t>年）确定了布加勒斯特（</w:t>
      </w:r>
      <w:r w:rsidRPr="00F66BC4">
        <w:rPr>
          <w:rFonts w:cs="Calibri" w:hint="eastAsia"/>
          <w:lang w:eastAsia="zh-CN"/>
        </w:rPr>
        <w:t>2022</w:t>
      </w:r>
      <w:r w:rsidRPr="00F66BC4">
        <w:rPr>
          <w:rFonts w:cs="Calibri" w:hint="eastAsia"/>
          <w:lang w:eastAsia="zh-CN"/>
        </w:rPr>
        <w:t>年）；布加勒斯特（</w:t>
      </w:r>
      <w:r w:rsidRPr="00F66BC4">
        <w:rPr>
          <w:rFonts w:cs="Calibri" w:hint="eastAsia"/>
          <w:lang w:eastAsia="zh-CN"/>
        </w:rPr>
        <w:t>2022</w:t>
      </w:r>
      <w:r w:rsidRPr="00F66BC4">
        <w:rPr>
          <w:rFonts w:cs="Calibri" w:hint="eastAsia"/>
          <w:lang w:eastAsia="zh-CN"/>
        </w:rPr>
        <w:t>年）确定了多哈（</w:t>
      </w:r>
      <w:r w:rsidRPr="00F66BC4">
        <w:rPr>
          <w:rFonts w:cs="Calibri" w:hint="eastAsia"/>
          <w:lang w:eastAsia="zh-CN"/>
        </w:rPr>
        <w:t>2026</w:t>
      </w:r>
      <w:r w:rsidRPr="00F66BC4">
        <w:rPr>
          <w:rFonts w:cs="Calibri" w:hint="eastAsia"/>
          <w:lang w:eastAsia="zh-CN"/>
        </w:rPr>
        <w:t>年）。第</w:t>
      </w:r>
      <w:r w:rsidRPr="00F66BC4">
        <w:rPr>
          <w:rFonts w:cs="Calibri" w:hint="eastAsia"/>
          <w:lang w:eastAsia="zh-CN"/>
        </w:rPr>
        <w:t>77</w:t>
      </w:r>
      <w:r w:rsidRPr="00F66BC4">
        <w:rPr>
          <w:rFonts w:cs="Calibri" w:hint="eastAsia"/>
          <w:lang w:eastAsia="zh-CN"/>
        </w:rPr>
        <w:t>号决议（</w:t>
      </w:r>
      <w:r w:rsidRPr="00F66BC4">
        <w:rPr>
          <w:rFonts w:cs="Calibri" w:hint="eastAsia"/>
          <w:lang w:eastAsia="zh-CN"/>
        </w:rPr>
        <w:t>2022</w:t>
      </w:r>
      <w:r w:rsidRPr="00F66BC4">
        <w:rPr>
          <w:rFonts w:cs="Calibri" w:hint="eastAsia"/>
          <w:lang w:eastAsia="zh-CN"/>
        </w:rPr>
        <w:t>年，布加勒斯特，修订版）进一步强化了这种做法，规定了</w:t>
      </w:r>
      <w:r w:rsidRPr="00F66BC4">
        <w:rPr>
          <w:rFonts w:cs="Calibri" w:hint="eastAsia"/>
          <w:lang w:eastAsia="zh-CN"/>
        </w:rPr>
        <w:t>2023-2027</w:t>
      </w:r>
      <w:r w:rsidRPr="00F66BC4">
        <w:rPr>
          <w:rFonts w:cs="Calibri" w:hint="eastAsia"/>
          <w:lang w:eastAsia="zh-CN"/>
        </w:rPr>
        <w:t>年未来大会、论坛、全会和理事会会议的时间安排，包括下一届</w:t>
      </w:r>
      <w:r w:rsidRPr="00F66BC4">
        <w:rPr>
          <w:rFonts w:cs="Calibri" w:hint="eastAsia"/>
          <w:lang w:eastAsia="zh-CN"/>
        </w:rPr>
        <w:t>2026</w:t>
      </w:r>
      <w:r w:rsidRPr="00F66BC4">
        <w:rPr>
          <w:rFonts w:cs="Calibri" w:hint="eastAsia"/>
          <w:lang w:eastAsia="zh-CN"/>
        </w:rPr>
        <w:t>年全权代表大会的举办。</w:t>
      </w:r>
    </w:p>
    <w:p w14:paraId="1570CC8F" w14:textId="77777777" w:rsidR="00C56523" w:rsidRPr="00F66BC4" w:rsidRDefault="00C56523" w:rsidP="00C56523">
      <w:pPr>
        <w:jc w:val="both"/>
        <w:rPr>
          <w:rFonts w:cs="Calibri"/>
          <w:lang w:eastAsia="zh-CN"/>
        </w:rPr>
      </w:pPr>
      <w:r w:rsidRPr="00F66BC4">
        <w:rPr>
          <w:rFonts w:cs="Calibri"/>
          <w:color w:val="000000"/>
          <w:u w:color="000000"/>
          <w:lang w:eastAsia="zh-CN" w:bidi="hi-IN"/>
        </w:rPr>
        <w:t>4.4</w:t>
      </w:r>
      <w:r w:rsidRPr="00F66BC4">
        <w:rPr>
          <w:rFonts w:cs="Calibri"/>
          <w:color w:val="000000"/>
          <w:u w:color="000000"/>
          <w:lang w:eastAsia="zh-CN" w:bidi="hi-IN"/>
        </w:rPr>
        <w:tab/>
      </w:r>
      <w:r w:rsidRPr="00F66BC4">
        <w:rPr>
          <w:rFonts w:cs="Calibri" w:hint="eastAsia"/>
          <w:lang w:eastAsia="zh-CN"/>
        </w:rPr>
        <w:t>印度非常了解国际电联理事会</w:t>
      </w:r>
      <w:r w:rsidRPr="00F66BC4">
        <w:rPr>
          <w:rFonts w:cs="Calibri" w:hint="eastAsia"/>
          <w:lang w:eastAsia="zh-CN"/>
        </w:rPr>
        <w:t>2025</w:t>
      </w:r>
      <w:r w:rsidRPr="00F66BC4">
        <w:rPr>
          <w:rFonts w:cs="Calibri" w:hint="eastAsia"/>
          <w:lang w:eastAsia="zh-CN"/>
        </w:rPr>
        <w:t>年会议取得的进展，成员国在会上认真商讨了为未来国际电联大会制定正式、协作和透明的申办程序的必要性（如果有多份申办）。主席建议理事会财务和人力资源工作组（</w:t>
      </w:r>
      <w:r w:rsidRPr="00F66BC4">
        <w:rPr>
          <w:rFonts w:cs="Calibri"/>
          <w:kern w:val="2"/>
          <w:lang w:eastAsia="zh-CN"/>
        </w:rPr>
        <w:t>CWG-FHR</w:t>
      </w:r>
      <w:r w:rsidRPr="00F66BC4">
        <w:rPr>
          <w:rFonts w:cs="Calibri" w:hint="eastAsia"/>
          <w:lang w:eastAsia="zh-CN"/>
        </w:rPr>
        <w:t>）承担这一任务。然而，就当前情况而言，只有印度申办了</w:t>
      </w:r>
      <w:r w:rsidRPr="00F66BC4">
        <w:rPr>
          <w:rFonts w:cs="Calibri" w:hint="eastAsia"/>
          <w:lang w:eastAsia="zh-CN"/>
        </w:rPr>
        <w:t>PP-30</w:t>
      </w:r>
      <w:r w:rsidRPr="00F66BC4">
        <w:rPr>
          <w:rFonts w:cs="Calibri" w:hint="eastAsia"/>
          <w:lang w:eastAsia="zh-CN"/>
        </w:rPr>
        <w:t>。</w:t>
      </w:r>
    </w:p>
    <w:p w14:paraId="2364399B" w14:textId="36B1590B" w:rsidR="00C56523" w:rsidRPr="00F66BC4" w:rsidRDefault="00C56523" w:rsidP="00C56523">
      <w:pPr>
        <w:jc w:val="both"/>
        <w:rPr>
          <w:rFonts w:cs="Calibri"/>
          <w:lang w:eastAsia="zh-CN"/>
        </w:rPr>
      </w:pPr>
      <w:r w:rsidRPr="00F66BC4">
        <w:rPr>
          <w:rFonts w:cs="Calibri"/>
          <w:color w:val="000000"/>
          <w:u w:color="000000"/>
          <w:lang w:eastAsia="zh-CN" w:bidi="hi-IN"/>
        </w:rPr>
        <w:t>4.5</w:t>
      </w:r>
      <w:r w:rsidRPr="00F66BC4">
        <w:rPr>
          <w:rFonts w:cs="Calibri"/>
          <w:color w:val="000000"/>
          <w:u w:color="000000"/>
          <w:lang w:eastAsia="zh-CN" w:bidi="hi-IN"/>
        </w:rPr>
        <w:tab/>
      </w:r>
      <w:r w:rsidRPr="00F66BC4">
        <w:rPr>
          <w:rFonts w:cs="Calibri" w:hint="eastAsia"/>
          <w:kern w:val="2"/>
          <w:lang w:eastAsia="zh-CN"/>
        </w:rPr>
        <w:t>2025</w:t>
      </w:r>
      <w:r w:rsidRPr="00F66BC4">
        <w:rPr>
          <w:rFonts w:cs="Calibri" w:hint="eastAsia"/>
          <w:kern w:val="2"/>
          <w:lang w:eastAsia="zh-CN"/>
        </w:rPr>
        <w:t>年</w:t>
      </w:r>
      <w:r w:rsidRPr="00F66BC4">
        <w:rPr>
          <w:rFonts w:cs="Calibri" w:hint="eastAsia"/>
          <w:kern w:val="2"/>
          <w:lang w:eastAsia="zh-CN"/>
        </w:rPr>
        <w:t>9</w:t>
      </w:r>
      <w:r w:rsidRPr="00F66BC4">
        <w:rPr>
          <w:rFonts w:cs="Calibri" w:hint="eastAsia"/>
          <w:kern w:val="2"/>
          <w:lang w:eastAsia="zh-CN"/>
        </w:rPr>
        <w:t>月，理事会财务和人力资源工作组第</w:t>
      </w:r>
      <w:r w:rsidRPr="00F66BC4">
        <w:rPr>
          <w:rFonts w:cs="Calibri" w:hint="eastAsia"/>
          <w:kern w:val="2"/>
          <w:lang w:eastAsia="zh-CN"/>
        </w:rPr>
        <w:t>21</w:t>
      </w:r>
      <w:r w:rsidRPr="00F66BC4">
        <w:rPr>
          <w:rFonts w:cs="Calibri" w:hint="eastAsia"/>
          <w:kern w:val="2"/>
          <w:lang w:eastAsia="zh-CN"/>
        </w:rPr>
        <w:t>次会议讨论了有关印度承办</w:t>
      </w:r>
      <w:r w:rsidRPr="00F66BC4">
        <w:rPr>
          <w:rFonts w:cs="Calibri" w:hint="eastAsia"/>
          <w:kern w:val="2"/>
          <w:lang w:eastAsia="zh-CN"/>
        </w:rPr>
        <w:t>PP-30</w:t>
      </w:r>
      <w:r w:rsidRPr="00F66BC4">
        <w:rPr>
          <w:rFonts w:cs="Calibri" w:hint="eastAsia"/>
          <w:kern w:val="2"/>
          <w:lang w:eastAsia="zh-CN"/>
        </w:rPr>
        <w:t>的提案。根据第</w:t>
      </w:r>
      <w:r w:rsidRPr="00F66BC4">
        <w:rPr>
          <w:rFonts w:cs="Calibri" w:hint="eastAsia"/>
          <w:kern w:val="2"/>
          <w:lang w:eastAsia="zh-CN"/>
        </w:rPr>
        <w:t>21</w:t>
      </w:r>
      <w:r w:rsidRPr="00F66BC4">
        <w:rPr>
          <w:rFonts w:cs="Calibri" w:hint="eastAsia"/>
          <w:kern w:val="2"/>
          <w:lang w:eastAsia="zh-CN"/>
        </w:rPr>
        <w:t>次会议的摘要报告，</w:t>
      </w:r>
      <w:r w:rsidRPr="00F66BC4">
        <w:rPr>
          <w:rFonts w:cs="Calibri" w:hint="eastAsia"/>
          <w:kern w:val="2"/>
          <w:lang w:eastAsia="zh-CN"/>
        </w:rPr>
        <w:t>CWG-FHR</w:t>
      </w:r>
      <w:r w:rsidRPr="00F66BC4">
        <w:rPr>
          <w:rFonts w:cs="Calibri" w:hint="eastAsia"/>
          <w:kern w:val="2"/>
          <w:lang w:eastAsia="zh-CN"/>
        </w:rPr>
        <w:t>主席将通过</w:t>
      </w:r>
      <w:r w:rsidRPr="00F66BC4">
        <w:rPr>
          <w:rFonts w:cs="Calibri" w:hint="eastAsia"/>
          <w:kern w:val="2"/>
          <w:lang w:eastAsia="zh-CN"/>
        </w:rPr>
        <w:t>CWG-FHR</w:t>
      </w:r>
      <w:r w:rsidRPr="00F66BC4">
        <w:rPr>
          <w:rFonts w:cs="Calibri" w:hint="eastAsia"/>
          <w:kern w:val="2"/>
          <w:lang w:eastAsia="zh-CN"/>
        </w:rPr>
        <w:t>的最后报告向理事会</w:t>
      </w:r>
      <w:r w:rsidRPr="00F66BC4">
        <w:rPr>
          <w:rFonts w:cs="Calibri" w:hint="eastAsia"/>
          <w:kern w:val="2"/>
          <w:lang w:eastAsia="zh-CN"/>
        </w:rPr>
        <w:t>2026</w:t>
      </w:r>
      <w:r w:rsidRPr="00F66BC4">
        <w:rPr>
          <w:rFonts w:cs="Calibri" w:hint="eastAsia"/>
          <w:kern w:val="2"/>
          <w:lang w:eastAsia="zh-CN"/>
        </w:rPr>
        <w:t>年会议推荐这一文稿，并指出，印度承办国际电联</w:t>
      </w:r>
      <w:r w:rsidRPr="00F66BC4">
        <w:rPr>
          <w:rFonts w:cs="Calibri" w:hint="eastAsia"/>
          <w:kern w:val="2"/>
          <w:lang w:eastAsia="zh-CN"/>
        </w:rPr>
        <w:t>2030</w:t>
      </w:r>
      <w:r w:rsidRPr="00F66BC4">
        <w:rPr>
          <w:rFonts w:cs="Calibri" w:hint="eastAsia"/>
          <w:kern w:val="2"/>
          <w:lang w:eastAsia="zh-CN"/>
        </w:rPr>
        <w:t>年全权代表大会的提案未收到任何反对意见。</w:t>
      </w:r>
    </w:p>
    <w:p w14:paraId="5702B6DD" w14:textId="1C6F17D9" w:rsidR="00C56523" w:rsidRPr="00F66BC4" w:rsidRDefault="00C56523" w:rsidP="00C56523">
      <w:pPr>
        <w:jc w:val="both"/>
        <w:rPr>
          <w:rFonts w:cs="Calibri"/>
          <w:lang w:eastAsia="zh-CN"/>
        </w:rPr>
      </w:pPr>
      <w:r w:rsidRPr="00F66BC4">
        <w:rPr>
          <w:rFonts w:cs="Calibri"/>
          <w:color w:val="000000"/>
          <w:u w:color="000000"/>
          <w:lang w:eastAsia="zh-CN" w:bidi="hi-IN"/>
        </w:rPr>
        <w:t>4.6</w:t>
      </w:r>
      <w:r w:rsidRPr="00F66BC4">
        <w:rPr>
          <w:rFonts w:cs="Calibri"/>
          <w:color w:val="000000"/>
          <w:u w:color="000000"/>
          <w:lang w:eastAsia="zh-CN" w:bidi="hi-IN"/>
        </w:rPr>
        <w:tab/>
      </w:r>
      <w:r w:rsidRPr="00F66BC4">
        <w:rPr>
          <w:rFonts w:cs="Calibri" w:hint="eastAsia"/>
          <w:kern w:val="2"/>
          <w:lang w:eastAsia="zh-CN"/>
        </w:rPr>
        <w:t>多位代表表示，应尊重印度的申办，新的申办程序不应溯及既往。</w:t>
      </w:r>
    </w:p>
    <w:p w14:paraId="1E2E2809" w14:textId="77777777" w:rsidR="00C56523" w:rsidRPr="00F66BC4" w:rsidRDefault="00C56523" w:rsidP="00C56523">
      <w:pPr>
        <w:jc w:val="both"/>
        <w:rPr>
          <w:rFonts w:cs="Calibri"/>
          <w:lang w:eastAsia="zh-CN"/>
        </w:rPr>
      </w:pPr>
      <w:r w:rsidRPr="00F66BC4">
        <w:rPr>
          <w:rFonts w:cs="Calibri"/>
          <w:color w:val="000000"/>
          <w:u w:color="000000"/>
          <w:lang w:eastAsia="zh-CN" w:bidi="hi-IN"/>
        </w:rPr>
        <w:t>4.7</w:t>
      </w:r>
      <w:r w:rsidRPr="00F66BC4">
        <w:rPr>
          <w:rFonts w:cs="Calibri"/>
          <w:color w:val="000000"/>
          <w:u w:color="000000"/>
          <w:lang w:eastAsia="zh-CN" w:bidi="hi-IN"/>
        </w:rPr>
        <w:tab/>
      </w:r>
      <w:r w:rsidRPr="00F66BC4">
        <w:rPr>
          <w:rFonts w:cs="Calibri" w:hint="eastAsia"/>
          <w:kern w:val="2"/>
          <w:lang w:eastAsia="zh-CN"/>
        </w:rPr>
        <w:t>主席提醒各位代表，决定印度能否申办</w:t>
      </w:r>
      <w:r w:rsidRPr="00F66BC4">
        <w:rPr>
          <w:rFonts w:cs="Calibri" w:hint="eastAsia"/>
          <w:kern w:val="2"/>
          <w:lang w:eastAsia="zh-CN"/>
        </w:rPr>
        <w:t>2030</w:t>
      </w:r>
      <w:r w:rsidRPr="00F66BC4">
        <w:rPr>
          <w:rFonts w:cs="Calibri" w:hint="eastAsia"/>
          <w:kern w:val="2"/>
          <w:lang w:eastAsia="zh-CN"/>
        </w:rPr>
        <w:t>年全权代表大会一事不属于</w:t>
      </w:r>
      <w:r w:rsidRPr="00F66BC4">
        <w:rPr>
          <w:rFonts w:cs="Calibri" w:hint="eastAsia"/>
          <w:kern w:val="2"/>
          <w:lang w:eastAsia="zh-CN"/>
        </w:rPr>
        <w:t>CWG-FHR</w:t>
      </w:r>
      <w:r w:rsidRPr="00F66BC4">
        <w:rPr>
          <w:rFonts w:cs="Calibri" w:hint="eastAsia"/>
          <w:kern w:val="2"/>
          <w:lang w:eastAsia="zh-CN"/>
        </w:rPr>
        <w:t>的职权。相反，决定权在理事会或全权代表大会。</w:t>
      </w:r>
    </w:p>
    <w:p w14:paraId="6BC29C63" w14:textId="77777777" w:rsidR="00C56523" w:rsidRPr="00F66BC4" w:rsidRDefault="00C56523" w:rsidP="00C56523">
      <w:pPr>
        <w:pStyle w:val="Heading1"/>
        <w:rPr>
          <w:rFonts w:ascii="STKaiti" w:eastAsia="STKaiti" w:hAnsi="STKaiti" w:cs="Calibri"/>
          <w:lang w:eastAsia="zh-CN"/>
        </w:rPr>
      </w:pPr>
      <w:r w:rsidRPr="00F66BC4">
        <w:rPr>
          <w:rFonts w:cs="Calibri"/>
          <w:lang w:eastAsia="zh-CN"/>
        </w:rPr>
        <w:t>5</w:t>
      </w:r>
      <w:r w:rsidRPr="00F66BC4">
        <w:rPr>
          <w:rFonts w:cs="Calibri"/>
          <w:lang w:eastAsia="zh-CN"/>
        </w:rPr>
        <w:tab/>
      </w:r>
      <w:r w:rsidRPr="00F66BC4">
        <w:rPr>
          <w:rFonts w:cs="Calibri" w:hint="eastAsia"/>
          <w:lang w:val="en-US" w:eastAsia="zh-CN"/>
        </w:rPr>
        <w:t>理事会需采取的行动</w:t>
      </w:r>
    </w:p>
    <w:p w14:paraId="23F667DF" w14:textId="77777777" w:rsidR="00C56523" w:rsidRDefault="00C56523" w:rsidP="00F66BC4">
      <w:pPr>
        <w:ind w:firstLineChars="200" w:firstLine="480"/>
        <w:jc w:val="both"/>
        <w:rPr>
          <w:rFonts w:cs="Calibri"/>
          <w:lang w:val="en-US" w:eastAsia="zh-CN"/>
        </w:rPr>
      </w:pPr>
      <w:r w:rsidRPr="00F66BC4">
        <w:rPr>
          <w:rFonts w:cs="Calibri" w:hint="eastAsia"/>
          <w:lang w:val="en-US" w:eastAsia="zh-CN"/>
        </w:rPr>
        <w:t>请理事会</w:t>
      </w:r>
      <w:r w:rsidRPr="00F66BC4">
        <w:rPr>
          <w:rFonts w:cs="Calibri" w:hint="eastAsia"/>
          <w:b/>
          <w:bCs/>
          <w:lang w:val="en-US" w:eastAsia="zh-CN"/>
        </w:rPr>
        <w:t>审议</w:t>
      </w:r>
      <w:r w:rsidRPr="00F66BC4">
        <w:rPr>
          <w:rFonts w:cs="Calibri" w:hint="eastAsia"/>
          <w:lang w:val="en-US" w:eastAsia="zh-CN"/>
        </w:rPr>
        <w:t>并</w:t>
      </w:r>
      <w:r w:rsidRPr="00F66BC4">
        <w:rPr>
          <w:rFonts w:cs="Calibri" w:hint="eastAsia"/>
          <w:b/>
          <w:bCs/>
          <w:lang w:val="en-US" w:eastAsia="zh-CN"/>
        </w:rPr>
        <w:t>批准</w:t>
      </w:r>
      <w:r w:rsidRPr="00F66BC4">
        <w:rPr>
          <w:rFonts w:cs="Calibri" w:hint="eastAsia"/>
          <w:lang w:val="en-US" w:eastAsia="zh-CN"/>
        </w:rPr>
        <w:t>印度关于承办国际电联</w:t>
      </w:r>
      <w:r w:rsidRPr="00F66BC4">
        <w:rPr>
          <w:rFonts w:cs="Calibri" w:hint="eastAsia"/>
          <w:lang w:val="en-US" w:eastAsia="zh-CN"/>
        </w:rPr>
        <w:t>2030</w:t>
      </w:r>
      <w:r w:rsidRPr="00F66BC4">
        <w:rPr>
          <w:rFonts w:cs="Calibri" w:hint="eastAsia"/>
          <w:lang w:val="en-US" w:eastAsia="zh-CN"/>
        </w:rPr>
        <w:t>年全权代表大会的提案。</w:t>
      </w:r>
    </w:p>
    <w:p w14:paraId="0850EC33" w14:textId="77777777" w:rsidR="00F812A5" w:rsidRPr="00F66BC4" w:rsidRDefault="00F812A5" w:rsidP="00F66BC4">
      <w:pPr>
        <w:ind w:firstLineChars="200" w:firstLine="480"/>
        <w:jc w:val="both"/>
        <w:rPr>
          <w:rFonts w:cs="Calibri"/>
          <w:lang w:val="en-US" w:eastAsia="zh-CN"/>
        </w:rPr>
      </w:pPr>
    </w:p>
    <w:p w14:paraId="53045003" w14:textId="77777777" w:rsidR="00C56523" w:rsidRPr="00F66BC4" w:rsidRDefault="00C56523" w:rsidP="00C56523">
      <w:pPr>
        <w:jc w:val="center"/>
        <w:rPr>
          <w:rFonts w:cs="Calibri"/>
          <w:lang w:eastAsia="zh-CN"/>
        </w:rPr>
      </w:pPr>
      <w:r w:rsidRPr="00F66BC4">
        <w:rPr>
          <w:rFonts w:cs="Calibri"/>
          <w:lang w:eastAsia="zh-CN"/>
        </w:rPr>
        <w:t>______________</w:t>
      </w:r>
    </w:p>
    <w:sectPr w:rsidR="00C56523" w:rsidRPr="00F66BC4"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0CAF" w14:textId="77777777" w:rsidR="0045641A" w:rsidRDefault="0045641A">
      <w:r>
        <w:separator/>
      </w:r>
    </w:p>
  </w:endnote>
  <w:endnote w:type="continuationSeparator" w:id="0">
    <w:p w14:paraId="08126046" w14:textId="77777777" w:rsidR="0045641A" w:rsidRDefault="0045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A8E0C33" w14:textId="77777777" w:rsidTr="00E31DCE">
      <w:trPr>
        <w:jc w:val="center"/>
      </w:trPr>
      <w:tc>
        <w:tcPr>
          <w:tcW w:w="1803" w:type="dxa"/>
          <w:vAlign w:val="center"/>
        </w:tcPr>
        <w:p w14:paraId="7E19B733" w14:textId="1AB1EBD7" w:rsidR="00E24D59" w:rsidRPr="00A13406" w:rsidRDefault="002D070B" w:rsidP="00E24D59">
          <w:pPr>
            <w:pStyle w:val="Header"/>
            <w:jc w:val="left"/>
            <w:rPr>
              <w:noProof/>
              <w:color w:val="808080" w:themeColor="background1" w:themeShade="80"/>
            </w:rPr>
          </w:pPr>
          <w:r>
            <w:rPr>
              <w:noProof/>
              <w:color w:val="808080" w:themeColor="background1" w:themeShade="80"/>
            </w:rPr>
            <w:t>2600</w:t>
          </w:r>
          <w:r w:rsidR="001317C6">
            <w:rPr>
              <w:noProof/>
              <w:color w:val="808080" w:themeColor="background1" w:themeShade="80"/>
            </w:rPr>
            <w:t>906</w:t>
          </w:r>
        </w:p>
      </w:tc>
      <w:tc>
        <w:tcPr>
          <w:tcW w:w="8261" w:type="dxa"/>
        </w:tcPr>
        <w:p w14:paraId="3B96281F" w14:textId="764EACBF"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1317C6">
            <w:rPr>
              <w:bCs/>
              <w:color w:val="808080" w:themeColor="background1" w:themeShade="80"/>
            </w:rPr>
            <w:t>78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676B95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1382134" w14:textId="77777777" w:rsidTr="00E31DCE">
      <w:trPr>
        <w:jc w:val="center"/>
      </w:trPr>
      <w:tc>
        <w:tcPr>
          <w:tcW w:w="1803" w:type="dxa"/>
          <w:vAlign w:val="center"/>
        </w:tcPr>
        <w:p w14:paraId="18E565CA"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337EC429" w14:textId="68EE156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C56523">
            <w:rPr>
              <w:bCs/>
              <w:color w:val="808080" w:themeColor="background1" w:themeShade="80"/>
            </w:rPr>
            <w:t>78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15E863C"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8A4E" w14:textId="77777777" w:rsidR="0045641A" w:rsidRDefault="0045641A">
      <w:r>
        <w:t>____________________</w:t>
      </w:r>
    </w:p>
  </w:footnote>
  <w:footnote w:type="continuationSeparator" w:id="0">
    <w:p w14:paraId="6257AFD3" w14:textId="77777777" w:rsidR="0045641A" w:rsidRDefault="0045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FCE5" w14:textId="77777777" w:rsidR="00E24D59" w:rsidRPr="00602842" w:rsidRDefault="00602842" w:rsidP="00602842">
    <w:pPr>
      <w:pStyle w:val="Header"/>
    </w:pPr>
    <w:r>
      <w:rPr>
        <w:noProof/>
      </w:rPr>
      <w:drawing>
        <wp:inline distT="0" distB="0" distL="0" distR="0" wp14:anchorId="221A8D57" wp14:editId="6FAD1117">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1A"/>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05EB5"/>
    <w:rsid w:val="00124C9D"/>
    <w:rsid w:val="001305DE"/>
    <w:rsid w:val="001317C6"/>
    <w:rsid w:val="0015333E"/>
    <w:rsid w:val="00157773"/>
    <w:rsid w:val="001675EC"/>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2C6D71"/>
    <w:rsid w:val="002D070B"/>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5641A"/>
    <w:rsid w:val="00463025"/>
    <w:rsid w:val="00465C35"/>
    <w:rsid w:val="004672E6"/>
    <w:rsid w:val="00474D3C"/>
    <w:rsid w:val="00474ED1"/>
    <w:rsid w:val="00477D57"/>
    <w:rsid w:val="00491BA9"/>
    <w:rsid w:val="00493085"/>
    <w:rsid w:val="004A36EC"/>
    <w:rsid w:val="004C1150"/>
    <w:rsid w:val="004D163F"/>
    <w:rsid w:val="004E4BFF"/>
    <w:rsid w:val="004F2598"/>
    <w:rsid w:val="00532EF7"/>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559D5"/>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01710"/>
    <w:rsid w:val="00911230"/>
    <w:rsid w:val="00911867"/>
    <w:rsid w:val="009164A9"/>
    <w:rsid w:val="009258CB"/>
    <w:rsid w:val="0093362E"/>
    <w:rsid w:val="00944563"/>
    <w:rsid w:val="00953160"/>
    <w:rsid w:val="0096124A"/>
    <w:rsid w:val="009625D8"/>
    <w:rsid w:val="00983878"/>
    <w:rsid w:val="0098459B"/>
    <w:rsid w:val="00997185"/>
    <w:rsid w:val="009A3456"/>
    <w:rsid w:val="009A76A8"/>
    <w:rsid w:val="009C2458"/>
    <w:rsid w:val="009C4A7B"/>
    <w:rsid w:val="009C5528"/>
    <w:rsid w:val="009C6123"/>
    <w:rsid w:val="009E663A"/>
    <w:rsid w:val="009F1E3E"/>
    <w:rsid w:val="00A01F4F"/>
    <w:rsid w:val="00A109AF"/>
    <w:rsid w:val="00A1213C"/>
    <w:rsid w:val="00A13406"/>
    <w:rsid w:val="00A272FF"/>
    <w:rsid w:val="00A5354B"/>
    <w:rsid w:val="00A71B57"/>
    <w:rsid w:val="00AA2E08"/>
    <w:rsid w:val="00AB42C1"/>
    <w:rsid w:val="00AC516F"/>
    <w:rsid w:val="00AD6D76"/>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A4A10"/>
    <w:rsid w:val="00BC6E7F"/>
    <w:rsid w:val="00BD0954"/>
    <w:rsid w:val="00BD1A5A"/>
    <w:rsid w:val="00BD7A9B"/>
    <w:rsid w:val="00BD7BE1"/>
    <w:rsid w:val="00BF416B"/>
    <w:rsid w:val="00C11897"/>
    <w:rsid w:val="00C20312"/>
    <w:rsid w:val="00C24DAC"/>
    <w:rsid w:val="00C45EB2"/>
    <w:rsid w:val="00C56523"/>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273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1F75"/>
    <w:rsid w:val="00E323D0"/>
    <w:rsid w:val="00E34C96"/>
    <w:rsid w:val="00E378D8"/>
    <w:rsid w:val="00E43A12"/>
    <w:rsid w:val="00E67C67"/>
    <w:rsid w:val="00E73C80"/>
    <w:rsid w:val="00E77476"/>
    <w:rsid w:val="00E8228B"/>
    <w:rsid w:val="00EE5706"/>
    <w:rsid w:val="00EF373D"/>
    <w:rsid w:val="00F11595"/>
    <w:rsid w:val="00F13BC9"/>
    <w:rsid w:val="00F20313"/>
    <w:rsid w:val="00F357B2"/>
    <w:rsid w:val="00F36556"/>
    <w:rsid w:val="00F66BC4"/>
    <w:rsid w:val="00F6736A"/>
    <w:rsid w:val="00F705DF"/>
    <w:rsid w:val="00F70622"/>
    <w:rsid w:val="00F72EA9"/>
    <w:rsid w:val="00F812A5"/>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B9E40"/>
  <w15:docId w15:val="{C8F87960-3CC2-4891-937B-48698FF9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fin">
    <w:name w:val="Table_fin"/>
    <w:basedOn w:val="Tabletext"/>
    <w:rsid w:val="002D070B"/>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line="280" w:lineRule="exact"/>
      <w:jc w:val="both"/>
    </w:pPr>
    <w:rPr>
      <w:rFonts w:eastAsiaTheme="minorEastAsia"/>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uncil.itu.int/2025/en/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ezhengq\AppData\Local\Microsoft\Olk\Attachments\ooa-951059e7-9722-4bcd-8563-9a270cf97ca0\d741fe739eeb2ec881f003bd87e04786c179759eef4bb14cfa5db300f289d7aa\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3</Pages>
  <Words>1653</Words>
  <Characters>481</Characters>
  <Application>Microsoft Office Word</Application>
  <DocSecurity>0</DocSecurity>
  <Lines>7</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2126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hosting ITU Plenipotentiary Conference 2030 in India</dc:title>
  <dc:subject>ITU Council 2026</dc:subject>
  <cp:keywords>C26; C2026; Council 2026; PP26</cp:keywords>
  <dc:description/>
  <cp:lastPrinted>2015-02-24T13:23:00Z</cp:lastPrinted>
  <dcterms:created xsi:type="dcterms:W3CDTF">2026-04-20T10:12:00Z</dcterms:created>
  <dcterms:modified xsi:type="dcterms:W3CDTF">2026-04-20T10:13:00Z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