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573BA2" w:rsidRPr="00BB6FD8" w14:paraId="06A8E920" w14:textId="77777777" w:rsidTr="00C4421B">
        <w:trPr>
          <w:cantSplit/>
          <w:trHeight w:val="23"/>
        </w:trPr>
        <w:tc>
          <w:tcPr>
            <w:tcW w:w="3969" w:type="dxa"/>
            <w:vMerge w:val="restart"/>
            <w:tcMar>
              <w:left w:w="0" w:type="dxa"/>
            </w:tcMar>
          </w:tcPr>
          <w:p w14:paraId="17C1B585" w14:textId="60850372" w:rsidR="00573BA2" w:rsidRPr="00634973" w:rsidRDefault="00573BA2" w:rsidP="00573BA2">
            <w:pPr>
              <w:tabs>
                <w:tab w:val="left" w:pos="851"/>
              </w:tabs>
              <w:spacing w:before="0" w:line="240" w:lineRule="atLeast"/>
              <w:rPr>
                <w:b/>
                <w:lang w:val="en-GB"/>
              </w:rPr>
            </w:pPr>
            <w:bookmarkStart w:id="0" w:name="_Hlk133421839"/>
            <w:r>
              <w:rPr>
                <w:b/>
                <w:bCs/>
                <w:color w:val="000000"/>
                <w:lang w:val="es-ES"/>
              </w:rPr>
              <w:t>Punto del orden del día: PL3</w:t>
            </w:r>
          </w:p>
        </w:tc>
        <w:tc>
          <w:tcPr>
            <w:tcW w:w="5245" w:type="dxa"/>
          </w:tcPr>
          <w:p w14:paraId="7D5D7D9D" w14:textId="56F47813" w:rsidR="00573BA2" w:rsidRPr="00BB6FD8" w:rsidRDefault="00573BA2" w:rsidP="00573BA2">
            <w:pPr>
              <w:tabs>
                <w:tab w:val="left" w:pos="851"/>
              </w:tabs>
              <w:spacing w:before="0" w:line="240" w:lineRule="atLeast"/>
              <w:jc w:val="right"/>
              <w:rPr>
                <w:b/>
              </w:rPr>
            </w:pPr>
            <w:r>
              <w:rPr>
                <w:b/>
                <w:bCs/>
                <w:color w:val="000000"/>
                <w:lang w:val="es-ES"/>
              </w:rPr>
              <w:t>Documento C26/77-S</w:t>
            </w:r>
          </w:p>
        </w:tc>
      </w:tr>
      <w:tr w:rsidR="00573BA2" w:rsidRPr="00666D09" w14:paraId="181ED188" w14:textId="77777777" w:rsidTr="00C4421B">
        <w:trPr>
          <w:cantSplit/>
        </w:trPr>
        <w:tc>
          <w:tcPr>
            <w:tcW w:w="3969" w:type="dxa"/>
            <w:vMerge/>
          </w:tcPr>
          <w:p w14:paraId="1904121F" w14:textId="77777777" w:rsidR="00573BA2" w:rsidRPr="00BB6FD8" w:rsidRDefault="00573BA2" w:rsidP="00573BA2">
            <w:pPr>
              <w:tabs>
                <w:tab w:val="left" w:pos="851"/>
              </w:tabs>
              <w:spacing w:line="240" w:lineRule="atLeast"/>
              <w:rPr>
                <w:b/>
              </w:rPr>
            </w:pPr>
          </w:p>
        </w:tc>
        <w:tc>
          <w:tcPr>
            <w:tcW w:w="5245" w:type="dxa"/>
          </w:tcPr>
          <w:p w14:paraId="4C37EA28" w14:textId="0DE1B790" w:rsidR="00573BA2" w:rsidRPr="00666D09" w:rsidRDefault="00573BA2" w:rsidP="00573BA2">
            <w:pPr>
              <w:tabs>
                <w:tab w:val="left" w:pos="851"/>
              </w:tabs>
              <w:spacing w:before="0"/>
              <w:jc w:val="right"/>
              <w:rPr>
                <w:b/>
                <w:lang w:val="en-GB"/>
              </w:rPr>
            </w:pPr>
            <w:r>
              <w:rPr>
                <w:b/>
                <w:bCs/>
                <w:color w:val="000000"/>
                <w:lang w:val="es-ES"/>
              </w:rPr>
              <w:t>27 de marzo de 2026</w:t>
            </w:r>
          </w:p>
        </w:tc>
      </w:tr>
      <w:tr w:rsidR="00573BA2" w:rsidRPr="00BB6FD8" w14:paraId="5481BF9A" w14:textId="77777777" w:rsidTr="00C4421B">
        <w:trPr>
          <w:cantSplit/>
          <w:trHeight w:val="23"/>
        </w:trPr>
        <w:tc>
          <w:tcPr>
            <w:tcW w:w="3969" w:type="dxa"/>
            <w:vMerge/>
          </w:tcPr>
          <w:p w14:paraId="71590F71" w14:textId="77777777" w:rsidR="00573BA2" w:rsidRPr="00666D09" w:rsidRDefault="00573BA2" w:rsidP="00573BA2">
            <w:pPr>
              <w:tabs>
                <w:tab w:val="left" w:pos="851"/>
              </w:tabs>
              <w:spacing w:line="240" w:lineRule="atLeast"/>
              <w:rPr>
                <w:b/>
                <w:lang w:val="en-GB"/>
              </w:rPr>
            </w:pPr>
          </w:p>
        </w:tc>
        <w:tc>
          <w:tcPr>
            <w:tcW w:w="5245" w:type="dxa"/>
          </w:tcPr>
          <w:p w14:paraId="00B2555F" w14:textId="20939006" w:rsidR="00573BA2" w:rsidRPr="00BB6FD8" w:rsidRDefault="00573BA2" w:rsidP="00573BA2">
            <w:pPr>
              <w:tabs>
                <w:tab w:val="left" w:pos="851"/>
              </w:tabs>
              <w:spacing w:before="0" w:line="240" w:lineRule="atLeast"/>
              <w:jc w:val="right"/>
              <w:rPr>
                <w:b/>
                <w:bCs/>
              </w:rPr>
            </w:pPr>
            <w:r>
              <w:rPr>
                <w:b/>
                <w:bCs/>
                <w:color w:val="000000"/>
                <w:lang w:val="es-ES"/>
              </w:rPr>
              <w:t>Original: ruso</w:t>
            </w:r>
          </w:p>
        </w:tc>
      </w:tr>
      <w:tr w:rsidR="00FE57F6" w:rsidRPr="00BB6FD8" w14:paraId="091215B7" w14:textId="77777777" w:rsidTr="00C4421B">
        <w:trPr>
          <w:cantSplit/>
          <w:trHeight w:val="23"/>
        </w:trPr>
        <w:tc>
          <w:tcPr>
            <w:tcW w:w="3969" w:type="dxa"/>
          </w:tcPr>
          <w:p w14:paraId="10A06997" w14:textId="77777777" w:rsidR="00FE57F6" w:rsidRPr="00BB6FD8" w:rsidRDefault="00FE57F6" w:rsidP="00C4421B">
            <w:pPr>
              <w:tabs>
                <w:tab w:val="left" w:pos="851"/>
              </w:tabs>
              <w:spacing w:line="240" w:lineRule="atLeast"/>
              <w:rPr>
                <w:b/>
              </w:rPr>
            </w:pPr>
          </w:p>
        </w:tc>
        <w:tc>
          <w:tcPr>
            <w:tcW w:w="5245" w:type="dxa"/>
          </w:tcPr>
          <w:p w14:paraId="74FF8158" w14:textId="77777777" w:rsidR="00FE57F6" w:rsidRPr="00BB6FD8" w:rsidRDefault="00FE57F6" w:rsidP="00C4421B">
            <w:pPr>
              <w:tabs>
                <w:tab w:val="left" w:pos="851"/>
              </w:tabs>
              <w:spacing w:before="0" w:line="240" w:lineRule="atLeast"/>
              <w:jc w:val="right"/>
              <w:rPr>
                <w:b/>
              </w:rPr>
            </w:pPr>
          </w:p>
        </w:tc>
      </w:tr>
      <w:tr w:rsidR="00FE57F6" w:rsidRPr="00CC1FAF" w14:paraId="13EC67D4" w14:textId="77777777" w:rsidTr="00C4421B">
        <w:trPr>
          <w:cantSplit/>
        </w:trPr>
        <w:tc>
          <w:tcPr>
            <w:tcW w:w="9214" w:type="dxa"/>
            <w:gridSpan w:val="2"/>
            <w:tcMar>
              <w:left w:w="0" w:type="dxa"/>
            </w:tcMar>
          </w:tcPr>
          <w:p w14:paraId="15D7D3FE" w14:textId="3537B74F" w:rsidR="00FE57F6" w:rsidRPr="00CC1FAF" w:rsidRDefault="00573BA2" w:rsidP="00C4421B">
            <w:pPr>
              <w:pStyle w:val="Source"/>
              <w:jc w:val="left"/>
              <w:rPr>
                <w:sz w:val="34"/>
                <w:szCs w:val="34"/>
                <w:lang w:val="es-ES"/>
              </w:rPr>
            </w:pPr>
            <w:r w:rsidRPr="00573BA2">
              <w:rPr>
                <w:rFonts w:cstheme="minorHAnsi"/>
                <w:sz w:val="34"/>
                <w:szCs w:val="34"/>
                <w:lang w:val="es-ES"/>
              </w:rPr>
              <w:t>Contribución de la Federación de Rusia</w:t>
            </w:r>
          </w:p>
        </w:tc>
      </w:tr>
      <w:tr w:rsidR="00FE57F6" w:rsidRPr="00BB6FD8" w14:paraId="1DC9FBE4" w14:textId="77777777" w:rsidTr="00C4421B">
        <w:trPr>
          <w:cantSplit/>
        </w:trPr>
        <w:tc>
          <w:tcPr>
            <w:tcW w:w="9214" w:type="dxa"/>
            <w:gridSpan w:val="2"/>
            <w:tcMar>
              <w:left w:w="0" w:type="dxa"/>
            </w:tcMar>
          </w:tcPr>
          <w:p w14:paraId="6F57FE77" w14:textId="3CD48B5C" w:rsidR="00FE57F6" w:rsidRPr="00573BA2" w:rsidRDefault="00573BA2" w:rsidP="00C4421B">
            <w:pPr>
              <w:pStyle w:val="Subtitle"/>
              <w:framePr w:hSpace="0" w:wrap="auto" w:hAnchor="text" w:xAlign="left" w:yAlign="inline"/>
              <w:rPr>
                <w:lang w:val="es-ES"/>
              </w:rPr>
            </w:pPr>
            <w:r>
              <w:rPr>
                <w:color w:val="000000"/>
                <w:lang w:val="es-ES"/>
              </w:rPr>
              <w:t>PROBLEMAS QUE PLANTEA SISTEMÁTICAMENTE LA OBTENCIÓN DE VISADOS DE ENTRADA EN SUIZA PARA LOS DELEGADOS DE LA FEDERACIÓN DE RUSIA</w:t>
            </w:r>
          </w:p>
        </w:tc>
      </w:tr>
      <w:tr w:rsidR="00FE57F6" w:rsidRPr="00BB6FD8" w14:paraId="661E61AE" w14:textId="77777777" w:rsidTr="00C4421B">
        <w:trPr>
          <w:cantSplit/>
        </w:trPr>
        <w:tc>
          <w:tcPr>
            <w:tcW w:w="9214" w:type="dxa"/>
            <w:gridSpan w:val="2"/>
            <w:tcBorders>
              <w:top w:val="single" w:sz="4" w:space="0" w:color="auto"/>
              <w:bottom w:val="single" w:sz="4" w:space="0" w:color="auto"/>
            </w:tcBorders>
            <w:tcMar>
              <w:left w:w="0" w:type="dxa"/>
            </w:tcMar>
          </w:tcPr>
          <w:p w14:paraId="3E8489B4" w14:textId="77777777" w:rsidR="00615A9E" w:rsidRDefault="00615A9E" w:rsidP="00573BA2">
            <w:pPr>
              <w:rPr>
                <w:color w:val="000000"/>
                <w:lang w:val="es-ES"/>
              </w:rPr>
            </w:pPr>
            <w:r w:rsidRPr="00CC1FAF">
              <w:rPr>
                <w:b/>
                <w:bCs/>
                <w:sz w:val="26"/>
                <w:szCs w:val="26"/>
                <w:lang w:val="es-ES"/>
              </w:rPr>
              <w:t>Finalidad</w:t>
            </w:r>
            <w:r>
              <w:rPr>
                <w:color w:val="000000"/>
                <w:lang w:val="es-ES"/>
              </w:rPr>
              <w:t xml:space="preserve"> </w:t>
            </w:r>
          </w:p>
          <w:p w14:paraId="15B81599" w14:textId="417B9EB6" w:rsidR="00573BA2" w:rsidRPr="00015E8D" w:rsidRDefault="00573BA2" w:rsidP="003A4B25">
            <w:pPr>
              <w:jc w:val="both"/>
              <w:rPr>
                <w:lang w:val="es-ES"/>
              </w:rPr>
            </w:pPr>
            <w:r>
              <w:rPr>
                <w:color w:val="000000"/>
                <w:lang w:val="es-ES"/>
              </w:rPr>
              <w:t>En la presente contribución, la Federación de Rusia señala a la atención los problemas que plantea sistemáticamente la obtención de visados de entrada suizos para los delegados de la Federación de Rusia que asisten a reuniones de la UIT, lo que pone en peligro los principios de integración y de igualdad de derechos entre los Estados Miembros.</w:t>
            </w:r>
          </w:p>
          <w:p w14:paraId="522150AB" w14:textId="77777777" w:rsidR="00573BA2" w:rsidRPr="00015E8D" w:rsidRDefault="00573BA2" w:rsidP="00573BA2">
            <w:pPr>
              <w:spacing w:before="160"/>
              <w:rPr>
                <w:b/>
                <w:bCs/>
                <w:sz w:val="26"/>
                <w:szCs w:val="26"/>
                <w:lang w:val="es-ES"/>
              </w:rPr>
            </w:pPr>
            <w:r>
              <w:rPr>
                <w:b/>
                <w:bCs/>
                <w:color w:val="000000"/>
                <w:lang w:val="es-ES"/>
              </w:rPr>
              <w:t>Acción solicitada al Consejo</w:t>
            </w:r>
          </w:p>
          <w:p w14:paraId="20996B34" w14:textId="77777777" w:rsidR="00573BA2" w:rsidRDefault="00573BA2" w:rsidP="00573BA2">
            <w:pPr>
              <w:spacing w:before="160"/>
              <w:rPr>
                <w:color w:val="000000"/>
                <w:lang w:val="es-ES"/>
              </w:rPr>
            </w:pPr>
            <w:r>
              <w:rPr>
                <w:color w:val="000000"/>
                <w:lang w:val="es-ES"/>
              </w:rPr>
              <w:t xml:space="preserve">Se invita al Consejo a </w:t>
            </w:r>
            <w:r w:rsidRPr="00634973">
              <w:rPr>
                <w:b/>
                <w:bCs/>
                <w:color w:val="000000"/>
                <w:lang w:val="es-ES"/>
              </w:rPr>
              <w:t>tomar las medidas adecuadas</w:t>
            </w:r>
            <w:r>
              <w:rPr>
                <w:color w:val="000000"/>
                <w:lang w:val="es-ES"/>
              </w:rPr>
              <w:t xml:space="preserve"> para resolver esta situación.</w:t>
            </w:r>
          </w:p>
          <w:p w14:paraId="6DAB7986" w14:textId="67180C36" w:rsidR="00FE57F6" w:rsidRPr="00BB6FD8" w:rsidRDefault="00FE57F6" w:rsidP="00573BA2">
            <w:pPr>
              <w:spacing w:before="160"/>
              <w:rPr>
                <w:caps/>
                <w:sz w:val="22"/>
              </w:rPr>
            </w:pPr>
            <w:r w:rsidRPr="00BB6FD8">
              <w:rPr>
                <w:sz w:val="22"/>
              </w:rPr>
              <w:t>__________________</w:t>
            </w:r>
          </w:p>
          <w:p w14:paraId="6661F919" w14:textId="77777777" w:rsidR="00FE57F6" w:rsidRPr="00BB6FD8" w:rsidRDefault="00F24B71" w:rsidP="00C4421B">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579E11D1" w14:textId="3DDC56CD" w:rsidR="00FE57F6" w:rsidRPr="00634973" w:rsidRDefault="00573BA2" w:rsidP="00C4421B">
            <w:pPr>
              <w:spacing w:after="160"/>
              <w:rPr>
                <w:i/>
                <w:iCs/>
                <w:sz w:val="22"/>
                <w:szCs w:val="22"/>
              </w:rPr>
            </w:pPr>
            <w:hyperlink r:id="rId6" w:history="1">
              <w:r w:rsidRPr="00634973">
                <w:rPr>
                  <w:rStyle w:val="Hyperlink"/>
                  <w:i/>
                  <w:iCs/>
                  <w:sz w:val="22"/>
                  <w:lang w:val="es-ES"/>
                </w:rPr>
                <w:t>Acuerdo entre el Consejo Federal Suizo y la Unión Internacional de Telecomunicaciones sobre el estatuto jurídico de esta organización en Suiza</w:t>
              </w:r>
            </w:hyperlink>
            <w:r w:rsidRPr="00634973">
              <w:rPr>
                <w:i/>
                <w:iCs/>
                <w:color w:val="000000"/>
                <w:sz w:val="22"/>
                <w:szCs w:val="22"/>
                <w:lang w:val="es-ES"/>
              </w:rPr>
              <w:t xml:space="preserve"> (Ginebra, 1971); </w:t>
            </w:r>
            <w:hyperlink r:id="rId7" w:history="1">
              <w:r w:rsidRPr="00634973">
                <w:rPr>
                  <w:rStyle w:val="Hyperlink"/>
                  <w:rFonts w:eastAsia="Times New Roman" w:cs="Times New Roman"/>
                  <w:i/>
                  <w:iCs/>
                  <w:sz w:val="22"/>
                  <w:lang w:val="es-ES"/>
                </w:rPr>
                <w:t>Resolución 5</w:t>
              </w:r>
              <w:r w:rsidR="006A7755" w:rsidRPr="00634973">
                <w:rPr>
                  <w:rStyle w:val="Hyperlink"/>
                  <w:rFonts w:eastAsia="Times New Roman" w:cs="Times New Roman"/>
                  <w:i/>
                  <w:iCs/>
                  <w:sz w:val="22"/>
                  <w:lang w:val="es-ES"/>
                </w:rPr>
                <w:br/>
              </w:r>
              <w:r w:rsidRPr="00634973">
                <w:rPr>
                  <w:rStyle w:val="Hyperlink"/>
                  <w:rFonts w:eastAsia="Times New Roman" w:cs="Times New Roman"/>
                  <w:i/>
                  <w:iCs/>
                  <w:sz w:val="22"/>
                  <w:lang w:val="es-ES"/>
                </w:rPr>
                <w:t>(</w:t>
              </w:r>
              <w:proofErr w:type="spellStart"/>
              <w:r w:rsidRPr="00634973">
                <w:rPr>
                  <w:rStyle w:val="Hyperlink"/>
                  <w:rFonts w:eastAsia="Times New Roman" w:cs="Times New Roman"/>
                  <w:i/>
                  <w:iCs/>
                  <w:sz w:val="22"/>
                  <w:lang w:val="es-ES"/>
                </w:rPr>
                <w:t>Kyoto</w:t>
              </w:r>
              <w:proofErr w:type="spellEnd"/>
              <w:r w:rsidRPr="00634973">
                <w:rPr>
                  <w:rStyle w:val="Hyperlink"/>
                  <w:rFonts w:eastAsia="Times New Roman" w:cs="Times New Roman"/>
                  <w:i/>
                  <w:iCs/>
                  <w:sz w:val="22"/>
                  <w:lang w:val="es-ES"/>
                </w:rPr>
                <w:t>, 1994) de la Conferencia de Plenipotenciarios</w:t>
              </w:r>
            </w:hyperlink>
            <w:r w:rsidR="00957348" w:rsidRPr="00634973">
              <w:rPr>
                <w:i/>
                <w:iCs/>
                <w:color w:val="000000"/>
                <w:sz w:val="22"/>
                <w:szCs w:val="22"/>
                <w:lang w:val="es-ES"/>
              </w:rPr>
              <w:t>.</w:t>
            </w:r>
          </w:p>
        </w:tc>
      </w:tr>
      <w:bookmarkEnd w:id="0"/>
    </w:tbl>
    <w:p w14:paraId="3696397C" w14:textId="77777777" w:rsidR="00093EEB" w:rsidRPr="00BB6FD8" w:rsidRDefault="00093EEB"/>
    <w:p w14:paraId="3C282BC1"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6F99ADC6" w14:textId="77777777" w:rsidR="00573BA2" w:rsidRPr="00015E8D" w:rsidRDefault="00573BA2" w:rsidP="00634973">
      <w:pPr>
        <w:pStyle w:val="Heading1"/>
        <w:jc w:val="both"/>
        <w:rPr>
          <w:sz w:val="26"/>
          <w:lang w:val="es-ES"/>
        </w:rPr>
      </w:pPr>
      <w:r>
        <w:rPr>
          <w:bCs/>
          <w:lang w:val="es-ES"/>
        </w:rPr>
        <w:lastRenderedPageBreak/>
        <w:t>I</w:t>
      </w:r>
      <w:r>
        <w:rPr>
          <w:lang w:val="es-ES"/>
        </w:rPr>
        <w:tab/>
      </w:r>
      <w:r>
        <w:rPr>
          <w:bCs/>
          <w:lang w:val="es-ES"/>
        </w:rPr>
        <w:t>Introducción</w:t>
      </w:r>
    </w:p>
    <w:p w14:paraId="75AC7A57" w14:textId="77777777" w:rsidR="00573BA2" w:rsidRPr="00015E8D" w:rsidRDefault="00573BA2" w:rsidP="00634973">
      <w:pPr>
        <w:jc w:val="both"/>
        <w:rPr>
          <w:sz w:val="22"/>
          <w:lang w:val="es-ES"/>
        </w:rPr>
      </w:pPr>
      <w:r>
        <w:rPr>
          <w:lang w:val="es-ES"/>
        </w:rPr>
        <w:t>La Federación de Rusia reafirma su compromiso inquebrantable con los fines y objetivos de la Unión Internacional de Telecomunicaciones (UIT) y su disposición a contribuir constructivamente a sus actividades. Sin embargo, cabe señalar que actualmente se está restringiendo indebidamente el derecho de los especialistas de la Federación de Rusia a participar plenamente en los trabajos de los Sectores de Normalización (UIT-T), Radiocomunicaciones (UIT-R) y Desarrollo (UIT-D).</w:t>
      </w:r>
    </w:p>
    <w:p w14:paraId="74DE4DB8" w14:textId="77777777" w:rsidR="00573BA2" w:rsidRPr="00867FF8" w:rsidRDefault="00573BA2" w:rsidP="00634973">
      <w:pPr>
        <w:jc w:val="both"/>
        <w:rPr>
          <w:lang w:val="es-ES"/>
        </w:rPr>
      </w:pPr>
      <w:r w:rsidRPr="00867FF8">
        <w:rPr>
          <w:lang w:val="es-ES"/>
        </w:rPr>
        <w:t xml:space="preserve">Resulta particularmente preocupante la práctica de expedir visados de entrada válidos exclusivamente para las fechas de un evento específico. Las </w:t>
      </w:r>
      <w:r>
        <w:rPr>
          <w:lang w:val="es-ES"/>
        </w:rPr>
        <w:t>C</w:t>
      </w:r>
      <w:r w:rsidRPr="00867FF8">
        <w:rPr>
          <w:lang w:val="es-ES"/>
        </w:rPr>
        <w:t xml:space="preserve">omisiones de </w:t>
      </w:r>
      <w:r>
        <w:rPr>
          <w:lang w:val="es-ES"/>
        </w:rPr>
        <w:t>E</w:t>
      </w:r>
      <w:r w:rsidRPr="00867FF8">
        <w:rPr>
          <w:lang w:val="es-ES"/>
        </w:rPr>
        <w:t xml:space="preserve">studio y las </w:t>
      </w:r>
      <w:r>
        <w:rPr>
          <w:lang w:val="es-ES"/>
        </w:rPr>
        <w:t>Grupos de Trabajo</w:t>
      </w:r>
      <w:r w:rsidRPr="00867FF8">
        <w:rPr>
          <w:lang w:val="es-ES"/>
        </w:rPr>
        <w:t xml:space="preserve"> de los Sectores UIT-T, UIT-R y UIT-D celebran </w:t>
      </w:r>
      <w:r>
        <w:rPr>
          <w:lang w:val="es-ES"/>
        </w:rPr>
        <w:t>reuniones</w:t>
      </w:r>
      <w:r w:rsidRPr="00867FF8">
        <w:rPr>
          <w:lang w:val="es-ES"/>
        </w:rPr>
        <w:t xml:space="preserve"> varias veces al año debido a la naturaleza cíclica, secuencial y continua de sus actividades, que exige la participación constante de expertos. Los limitados períodos de validez de los visados suizos plantean un riesgo considerable para la labor habitual de la delegación de la Federación de Rusia, al privar a los expertos de la posibilidad de participar en actividades entre períodos de sesiones y en consultas no programadas. Además, la situación actual socava el principio de continuidad operativa de la Unión.</w:t>
      </w:r>
    </w:p>
    <w:p w14:paraId="0F587E43" w14:textId="77777777" w:rsidR="00573BA2" w:rsidRPr="00F76BC4" w:rsidRDefault="00573BA2" w:rsidP="00634973">
      <w:pPr>
        <w:jc w:val="both"/>
        <w:rPr>
          <w:lang w:val="es-ES"/>
        </w:rPr>
      </w:pPr>
      <w:r w:rsidRPr="00F76BC4">
        <w:rPr>
          <w:lang w:val="es-ES"/>
        </w:rPr>
        <w:t>La Federación de Rusia subraya que el estatuto jurídico de la UIT y las obligaciones de Suiza como país anfitrión están claramente definidos en el Acuerdo de 22 de julio de 1971 entre el Consejo Federal Suizo y la Unión Internacional de Telecomunicaciones relativo al estatuto jurídico de dicha organización en Suiza.</w:t>
      </w:r>
    </w:p>
    <w:p w14:paraId="50F091E7" w14:textId="77777777" w:rsidR="00573BA2" w:rsidRPr="00015E8D" w:rsidRDefault="00573BA2" w:rsidP="00634973">
      <w:pPr>
        <w:jc w:val="both"/>
        <w:rPr>
          <w:sz w:val="22"/>
          <w:lang w:val="es-ES"/>
        </w:rPr>
      </w:pPr>
      <w:r>
        <w:rPr>
          <w:lang w:val="es-ES"/>
        </w:rPr>
        <w:t>De conformidad con el Artículo 18 del Acuerdo, las autoridades suizas garantizarán el libre acceso a la Sede de la Unión a los representantes de los Estados Miembros que viajen para asistir a actos oficiales. Además, de conformidad con el Artículo 5 del Acuerdo para la ejecución del Acuerdo celebrado entre el Consejo Federal Suizo y la Unión Internacional de Telecomunicaciones sobre el estatuto jurídico de esta organización en Suiza, se encarga a las embajadas y consulados suizos que concedan visados sin demora ni periodo de espera y sin exigir la asistencia personal del solicitante ni el pago de las tasas.</w:t>
      </w:r>
    </w:p>
    <w:p w14:paraId="381A2249" w14:textId="77777777" w:rsidR="00573BA2" w:rsidRPr="00015E8D" w:rsidRDefault="00573BA2" w:rsidP="00634973">
      <w:pPr>
        <w:jc w:val="both"/>
        <w:rPr>
          <w:sz w:val="22"/>
          <w:lang w:val="es-ES"/>
        </w:rPr>
      </w:pPr>
      <w:r>
        <w:rPr>
          <w:lang w:val="es-ES"/>
        </w:rPr>
        <w:t>La Federación de Rusia considera que la condición de Ginebra como centro de la diplomacia multilateral presupone el trato igualitario e inclusivo de todos los participantes en el proceso internacional. En la práctica, sin embargo, los representantes de la Federación de Rusia se enfrentan actualmente a varias dificultades sistémicas:</w:t>
      </w:r>
    </w:p>
    <w:p w14:paraId="5DA21C6A" w14:textId="77777777" w:rsidR="00573BA2" w:rsidRPr="00015E8D" w:rsidRDefault="00573BA2" w:rsidP="00634973">
      <w:pPr>
        <w:tabs>
          <w:tab w:val="clear" w:pos="567"/>
          <w:tab w:val="clear" w:pos="1134"/>
          <w:tab w:val="clear" w:pos="1701"/>
          <w:tab w:val="clear" w:pos="2268"/>
          <w:tab w:val="clear" w:pos="2835"/>
          <w:tab w:val="left" w:pos="794"/>
          <w:tab w:val="left" w:pos="1191"/>
          <w:tab w:val="left" w:pos="1588"/>
          <w:tab w:val="left" w:pos="1985"/>
        </w:tabs>
        <w:jc w:val="both"/>
        <w:rPr>
          <w:sz w:val="22"/>
          <w:lang w:val="es-ES"/>
        </w:rPr>
      </w:pPr>
      <w:r>
        <w:rPr>
          <w:b/>
          <w:bCs/>
          <w:lang w:val="es-ES"/>
        </w:rPr>
        <w:t>Prohibición de visados de entrada múltiple</w:t>
      </w:r>
      <w:r>
        <w:rPr>
          <w:lang w:val="es-ES"/>
        </w:rPr>
        <w:t>: Desde noviembre de 2025, a los especialistas de la Federación de Rusia se les han denegado sistemáticamente los visados de entrada múltiple. Esto es restrictivo, ya que la necesidad de obtener un nuevo visado para cada reunión obstaculiza la continua contribución de los expertos de la Federación de Rusia a los trabajos de los Sectores de la Unión y viola el principio de igualdad de acceso a la participación en las actividades de la UIT.</w:t>
      </w:r>
    </w:p>
    <w:p w14:paraId="2F28FCCE" w14:textId="77777777" w:rsidR="00573BA2" w:rsidRPr="00015E8D" w:rsidRDefault="00573BA2" w:rsidP="00634973">
      <w:pPr>
        <w:tabs>
          <w:tab w:val="clear" w:pos="567"/>
          <w:tab w:val="clear" w:pos="1134"/>
          <w:tab w:val="clear" w:pos="1701"/>
          <w:tab w:val="clear" w:pos="2268"/>
          <w:tab w:val="clear" w:pos="2835"/>
          <w:tab w:val="left" w:pos="794"/>
          <w:tab w:val="left" w:pos="1191"/>
          <w:tab w:val="left" w:pos="1588"/>
          <w:tab w:val="left" w:pos="1985"/>
        </w:tabs>
        <w:jc w:val="both"/>
        <w:rPr>
          <w:sz w:val="22"/>
          <w:lang w:val="es-ES"/>
        </w:rPr>
      </w:pPr>
      <w:r>
        <w:rPr>
          <w:b/>
          <w:bCs/>
          <w:lang w:val="es-ES"/>
        </w:rPr>
        <w:t>Proceso de solicitud de visado:</w:t>
      </w:r>
      <w:r>
        <w:rPr>
          <w:lang w:val="es-ES"/>
        </w:rPr>
        <w:t xml:space="preserve"> El proceso actual de solicitud de visado se tramita en un centro de visados autorizado en Moscú y no reconoce la condición especial de los expertos asignados para trabajar en la UIT. Esta generalización del procedimiento ha dado lugar a una grave escasez de nombramientos. Esto crea riesgos indebidos para los planes de trabajo de la Unión y pone en entredicho las disposiciones relativas al acceso sin trabas de los delegados a las actividades internacionales.</w:t>
      </w:r>
    </w:p>
    <w:p w14:paraId="52772CB2" w14:textId="77777777" w:rsidR="00573BA2" w:rsidRPr="00015E8D" w:rsidRDefault="00573BA2" w:rsidP="00634973">
      <w:pPr>
        <w:jc w:val="both"/>
        <w:rPr>
          <w:sz w:val="22"/>
          <w:lang w:val="es-ES"/>
        </w:rPr>
      </w:pPr>
      <w:r>
        <w:rPr>
          <w:b/>
          <w:bCs/>
          <w:lang w:val="es-ES"/>
        </w:rPr>
        <w:lastRenderedPageBreak/>
        <w:t>Incumplimiento de los plazos:</w:t>
      </w:r>
      <w:r>
        <w:rPr>
          <w:lang w:val="es-ES"/>
        </w:rPr>
        <w:t xml:space="preserve"> El tiempo medio de tramitación ha aumentado y a menudo supera las cuatro semanas, lo que hace imposible reaccionar con prontitud a los cambios de programación de los eventos de la UIT. (véase en el Adjunto (dos páginas) la respuesta oficial de la Embajada de Suiza ante la Federación de Rusia sobre las citas para la presentación de documentación de visado.)</w:t>
      </w:r>
    </w:p>
    <w:p w14:paraId="40FA9BE7" w14:textId="77777777" w:rsidR="00573BA2" w:rsidRPr="00015E8D" w:rsidRDefault="00573BA2" w:rsidP="00634973">
      <w:pPr>
        <w:jc w:val="both"/>
        <w:rPr>
          <w:sz w:val="22"/>
          <w:lang w:val="es-ES"/>
        </w:rPr>
      </w:pPr>
      <w:r>
        <w:rPr>
          <w:lang w:val="es-ES"/>
        </w:rPr>
        <w:t>Recordando el número 26 del Artículo 3 de la Constitución de la UIT, la Federación de Rusia reafirma la importancia primordial del derecho de todos los Miembros de la Unión a participar sin trabas en sus reuniones. Pedimos que se preserve el entorno inclusivo y tomamos nota del carácter restrictivo de la actual política de visados para los especialistas de la Federación de Rusia. Esto dificulta innecesariamente la contribución de los expertos a los trabajos de la UIT, lo que inevitablemente va en detrimento del interés común de la comunidad internacional en las tecnologías de la información y la comunicación.</w:t>
      </w:r>
    </w:p>
    <w:p w14:paraId="693BD4B1" w14:textId="77777777" w:rsidR="00573BA2" w:rsidRPr="00015E8D" w:rsidRDefault="00573BA2" w:rsidP="00634973">
      <w:pPr>
        <w:jc w:val="both"/>
        <w:rPr>
          <w:sz w:val="22"/>
          <w:lang w:val="es-ES"/>
        </w:rPr>
      </w:pPr>
      <w:r>
        <w:rPr>
          <w:lang w:val="es-ES"/>
        </w:rPr>
        <w:t xml:space="preserve">En julio de 2025, Suiza no expidió un visado a D.V. Lutsenko, tercer secretario del Departamento de Seguridad Internacional de la Información del Ministerio de Asuntos Exteriores de la Federación de Rusia, que había sido asignado a Ginebra para participar en los trabajos del Foro de la Cumbre Mundial sobre la Sociedad de la Información y la Cumbre Mundial </w:t>
      </w:r>
      <w:r w:rsidRPr="00957348">
        <w:rPr>
          <w:i/>
          <w:iCs/>
          <w:lang w:val="es-ES"/>
        </w:rPr>
        <w:t>AI for Good</w:t>
      </w:r>
      <w:r>
        <w:rPr>
          <w:lang w:val="es-ES"/>
        </w:rPr>
        <w:t xml:space="preserve"> bajo los auspicios de la UIT.</w:t>
      </w:r>
    </w:p>
    <w:p w14:paraId="375B7A18" w14:textId="77777777" w:rsidR="00573BA2" w:rsidRPr="00015E8D" w:rsidRDefault="00573BA2" w:rsidP="00634973">
      <w:pPr>
        <w:jc w:val="both"/>
        <w:rPr>
          <w:color w:val="000000" w:themeColor="text1"/>
          <w:sz w:val="22"/>
          <w:lang w:val="es-ES"/>
        </w:rPr>
      </w:pPr>
      <w:r>
        <w:rPr>
          <w:lang w:val="es-ES"/>
        </w:rPr>
        <w:t>En enero de 2026, se produjeron otros casos de restricciones injustificadas a la participación de expertos de la Federación de Rusia en los trabajos de la UIT debido a la política suiza en materia de visados.</w:t>
      </w:r>
    </w:p>
    <w:p w14:paraId="4B67C4DB" w14:textId="77777777" w:rsidR="00573BA2" w:rsidRPr="00015E8D" w:rsidRDefault="00573BA2" w:rsidP="00634973">
      <w:pPr>
        <w:jc w:val="both"/>
        <w:rPr>
          <w:color w:val="000000" w:themeColor="text1"/>
          <w:sz w:val="22"/>
          <w:lang w:val="es-ES"/>
        </w:rPr>
      </w:pPr>
      <w:r>
        <w:rPr>
          <w:lang w:val="es-ES"/>
        </w:rPr>
        <w:t>En particular, un experto de la Administración de la Federación de Rusia, E.V. Tonkikh, obtuvo un visado de entrada única para cubrir sólo uno de los tres eventos anunciados de la UIT. En consecuencia, se vio privado de la oportunidad de participar en las reuniones de las Comisiones de Estudio 2 y 13 del UIT-T en Ginebra.</w:t>
      </w:r>
    </w:p>
    <w:p w14:paraId="66F7F31A" w14:textId="77777777" w:rsidR="00573BA2" w:rsidRPr="00015E8D" w:rsidRDefault="00573BA2" w:rsidP="00634973">
      <w:pPr>
        <w:jc w:val="both"/>
        <w:rPr>
          <w:color w:val="000000" w:themeColor="text1"/>
          <w:sz w:val="22"/>
          <w:lang w:val="es-ES"/>
        </w:rPr>
      </w:pPr>
      <w:r>
        <w:rPr>
          <w:lang w:val="es-ES"/>
        </w:rPr>
        <w:t>En marzo de 2026 se produjo una situación similar con otro experto de la Administración de la Federación de Rusia, S.Y. Pastukh. A pesar de haber sido invitado y registrado para asistir a tres eventos, sólo obtuvo un visado de entrada única para el primero. Esta restricción afectó a reuniones clave de la Comisión de Estudio 5 (Servicios terrenales) y la Comisión de Estudio 1 (Gestión del espectro) del UIT-R.</w:t>
      </w:r>
    </w:p>
    <w:p w14:paraId="51361BB7" w14:textId="77777777" w:rsidR="00573BA2" w:rsidRPr="00015E8D" w:rsidRDefault="00573BA2" w:rsidP="00634973">
      <w:pPr>
        <w:jc w:val="both"/>
        <w:rPr>
          <w:color w:val="000000" w:themeColor="text1"/>
          <w:sz w:val="22"/>
          <w:lang w:val="es-ES"/>
        </w:rPr>
      </w:pPr>
      <w:r>
        <w:rPr>
          <w:lang w:val="es-ES"/>
        </w:rPr>
        <w:t>Habida cuenta de ello, reafirmamos que la práctica de expedir visados de entrada única a expertos de la Federación de Rusia para bloques de corta duración de eventos consecutivos crea barreras artificiales, ya que la necesidad de volver a presentar documentos aumenta considerablemente el riesgo de que los visados no se expidan a tiempo y de que se interrumpa la participación de los especialistas de la Federación de Rusia en los trabajos de las Comisiones de Estudio.</w:t>
      </w:r>
    </w:p>
    <w:p w14:paraId="23D20B35" w14:textId="77777777" w:rsidR="00573BA2" w:rsidRPr="00015E8D" w:rsidRDefault="00573BA2" w:rsidP="00634973">
      <w:pPr>
        <w:jc w:val="both"/>
        <w:rPr>
          <w:sz w:val="22"/>
          <w:lang w:val="es-ES"/>
        </w:rPr>
      </w:pPr>
      <w:r>
        <w:rPr>
          <w:lang w:val="es-ES"/>
        </w:rPr>
        <w:t xml:space="preserve">En conclusión, observamos que, de conformidad con la Resolución 5 (Kyoto, 1994) de la Conferencia de Plenipotenciarios, que establece las obligaciones de los gobiernos anfitriones de proporcionar las condiciones adecuadas para la celebración de reuniones, es fundamental que los delegados tengan acceso sin impedimentos. Si bien dicha Resolución sólo regula oficialmente los eventos celebrados fuera de Ginebra, la norma que establece debe considerarse universal y el requisito mínimo para cualquier lugar de reunión de la Unión. No sería jurídicamente coherente imponer requisitos más estrictos con respecto al acceso de los delegados a los lugares temporales de reunión que al país donde la UIT tiene su sede permanente. El incumplimiento sistemático y grave por el país anfitrión de sus obligaciones </w:t>
      </w:r>
      <w:r>
        <w:rPr>
          <w:lang w:val="es-ES"/>
        </w:rPr>
        <w:lastRenderedPageBreak/>
        <w:t>con la UIT podría llevar a los Estados Miembros a preguntarse si es apropiado ubicar la Sede de la Unión en Suiza, especialmente a la luz de los debates en curso sobre la posibilidad de trasladarla a un nuevo edificio.</w:t>
      </w:r>
    </w:p>
    <w:p w14:paraId="4C04ADEB" w14:textId="77777777" w:rsidR="00573BA2" w:rsidRPr="00015E8D" w:rsidRDefault="00573BA2" w:rsidP="00634973">
      <w:pPr>
        <w:pStyle w:val="Heading1"/>
        <w:jc w:val="both"/>
        <w:rPr>
          <w:sz w:val="26"/>
          <w:lang w:val="es-ES"/>
        </w:rPr>
      </w:pPr>
      <w:r>
        <w:rPr>
          <w:bCs/>
          <w:lang w:val="es-ES"/>
        </w:rPr>
        <w:t>II</w:t>
      </w:r>
      <w:r>
        <w:rPr>
          <w:lang w:val="es-ES"/>
        </w:rPr>
        <w:tab/>
      </w:r>
      <w:r>
        <w:rPr>
          <w:bCs/>
          <w:lang w:val="es-ES"/>
        </w:rPr>
        <w:t>Propuestas</w:t>
      </w:r>
    </w:p>
    <w:p w14:paraId="6A90FD04" w14:textId="77777777" w:rsidR="00573BA2" w:rsidRPr="00015E8D" w:rsidRDefault="00573BA2" w:rsidP="00634973">
      <w:pPr>
        <w:keepNext/>
        <w:jc w:val="both"/>
        <w:rPr>
          <w:sz w:val="22"/>
          <w:lang w:val="es-ES"/>
        </w:rPr>
      </w:pPr>
      <w:r>
        <w:rPr>
          <w:lang w:val="es-ES"/>
        </w:rPr>
        <w:t>Se encarga a la Secretaría:</w:t>
      </w:r>
    </w:p>
    <w:p w14:paraId="57476AD4" w14:textId="77777777" w:rsidR="00573BA2" w:rsidRPr="00015E8D" w:rsidRDefault="00573BA2" w:rsidP="00634973">
      <w:pPr>
        <w:pStyle w:val="enumlev1"/>
        <w:jc w:val="both"/>
        <w:rPr>
          <w:sz w:val="22"/>
          <w:lang w:val="es-ES"/>
        </w:rPr>
      </w:pPr>
      <w:r>
        <w:rPr>
          <w:lang w:val="es-ES"/>
        </w:rPr>
        <w:t>1</w:t>
      </w:r>
      <w:r>
        <w:rPr>
          <w:lang w:val="es-ES"/>
        </w:rPr>
        <w:tab/>
        <w:t>que celebre consultas con el Gobierno de Suiza a fin de confirmar su cumplimiento incondicional del Artículo 18 del Acuerdo sobre la situación jurídica de la UIT en Suiza para todos los delegados;</w:t>
      </w:r>
    </w:p>
    <w:p w14:paraId="69DA21D4" w14:textId="77777777" w:rsidR="00573BA2" w:rsidRPr="00015E8D" w:rsidRDefault="00573BA2" w:rsidP="00634973">
      <w:pPr>
        <w:pStyle w:val="enumlev1"/>
        <w:jc w:val="both"/>
        <w:rPr>
          <w:rFonts w:cstheme="minorHAnsi"/>
          <w:bCs/>
          <w:iCs/>
          <w:sz w:val="22"/>
          <w:szCs w:val="22"/>
          <w:lang w:val="es-ES"/>
        </w:rPr>
      </w:pPr>
      <w:r>
        <w:rPr>
          <w:lang w:val="es-ES"/>
        </w:rPr>
        <w:t>2</w:t>
      </w:r>
      <w:r>
        <w:rPr>
          <w:lang w:val="es-ES"/>
        </w:rPr>
        <w:tab/>
        <w:t>que llegue a un acuerdo con Suiza para reanudar la concesión de visados de entrada múltiple, a fin de que los expertos acreditados de la Federación de Rusia que participen regularmente en las actividades de la UIT queden exentos de las restricciones generales en materia de visados;</w:t>
      </w:r>
    </w:p>
    <w:p w14:paraId="7050A18C" w14:textId="77777777" w:rsidR="00573BA2" w:rsidRPr="00015E8D" w:rsidRDefault="00573BA2" w:rsidP="00634973">
      <w:pPr>
        <w:pStyle w:val="enumlev1"/>
        <w:jc w:val="both"/>
        <w:rPr>
          <w:b/>
          <w:sz w:val="22"/>
          <w:lang w:val="es-ES"/>
        </w:rPr>
      </w:pPr>
      <w:r>
        <w:rPr>
          <w:lang w:val="es-ES"/>
        </w:rPr>
        <w:t>3</w:t>
      </w:r>
      <w:r>
        <w:rPr>
          <w:lang w:val="es-ES"/>
        </w:rPr>
        <w:tab/>
        <w:t>que encargue al Consejo para que, en el marco de su mandato de garantizar el funcionamiento de la Unión entre Conferencias de Plenipotenciarios, modifique el lugar de celebración de los eventos previstos y lo traslade a otro Estado Miembro de la UIT en los casos en que el país anfitrión no pueda garantizar el cumplimiento de las condiciones del Acuerdo sobre el estatuto de la UIT en Suiza, incluido el acceso sin trabas de todos los delegados.</w:t>
      </w:r>
    </w:p>
    <w:p w14:paraId="60526866" w14:textId="77777777" w:rsidR="00573BA2" w:rsidRPr="00015E8D" w:rsidRDefault="00573BA2" w:rsidP="00634973">
      <w:pPr>
        <w:tabs>
          <w:tab w:val="clear" w:pos="567"/>
          <w:tab w:val="clear" w:pos="1134"/>
          <w:tab w:val="clear" w:pos="1701"/>
          <w:tab w:val="clear" w:pos="2268"/>
          <w:tab w:val="clear" w:pos="2835"/>
        </w:tabs>
        <w:overflowPunct/>
        <w:autoSpaceDE/>
        <w:autoSpaceDN/>
        <w:adjustRightInd/>
        <w:spacing w:before="0"/>
        <w:jc w:val="both"/>
        <w:textAlignment w:val="auto"/>
        <w:rPr>
          <w:b/>
          <w:sz w:val="22"/>
          <w:lang w:val="es-ES"/>
        </w:rPr>
      </w:pPr>
      <w:r w:rsidRPr="00015E8D">
        <w:rPr>
          <w:b/>
          <w:sz w:val="22"/>
          <w:lang w:val="es-ES"/>
        </w:rPr>
        <w:br w:type="page"/>
      </w:r>
    </w:p>
    <w:p w14:paraId="547C0AAA" w14:textId="77777777" w:rsidR="00573BA2" w:rsidRPr="00015E8D" w:rsidRDefault="00573BA2" w:rsidP="00573BA2">
      <w:pPr>
        <w:pStyle w:val="AnnexNo"/>
        <w:rPr>
          <w:caps w:val="0"/>
          <w:sz w:val="26"/>
          <w:lang w:val="es-ES"/>
        </w:rPr>
      </w:pPr>
      <w:r>
        <w:rPr>
          <w:lang w:val="es-ES"/>
        </w:rPr>
        <w:t>Adjunto</w:t>
      </w:r>
    </w:p>
    <w:p w14:paraId="35B1EE08" w14:textId="77777777" w:rsidR="00573BA2" w:rsidRPr="00015E8D" w:rsidRDefault="00573BA2" w:rsidP="00573BA2">
      <w:pPr>
        <w:pStyle w:val="Annextitle"/>
        <w:rPr>
          <w:sz w:val="26"/>
          <w:lang w:val="es-ES"/>
        </w:rPr>
      </w:pPr>
      <w:r>
        <w:rPr>
          <w:bCs/>
          <w:lang w:val="es-ES"/>
        </w:rPr>
        <w:t>Respuesta oficial de la Embajada de Suiza a la Federación de Rusia sobre las citas para presentar documentación de visado (dos páginas)</w:t>
      </w:r>
    </w:p>
    <w:p w14:paraId="06056D52" w14:textId="77777777" w:rsidR="00573BA2" w:rsidRDefault="00573BA2" w:rsidP="00573BA2">
      <w:pPr>
        <w:tabs>
          <w:tab w:val="clear" w:pos="567"/>
          <w:tab w:val="clear" w:pos="1134"/>
          <w:tab w:val="clear" w:pos="1701"/>
          <w:tab w:val="clear" w:pos="2268"/>
          <w:tab w:val="clear" w:pos="2835"/>
          <w:tab w:val="left" w:pos="794"/>
          <w:tab w:val="left" w:pos="1191"/>
          <w:tab w:val="left" w:pos="1588"/>
          <w:tab w:val="left" w:pos="1985"/>
        </w:tabs>
        <w:jc w:val="center"/>
        <w:rPr>
          <w:sz w:val="22"/>
          <w:lang w:val="en-GB"/>
        </w:rPr>
      </w:pPr>
      <w:r w:rsidRPr="0078396A">
        <w:rPr>
          <w:sz w:val="22"/>
          <w:lang w:val="en-GB"/>
        </w:rPr>
        <w:object w:dxaOrig="1508" w:dyaOrig="984" w14:anchorId="7E9D3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8" o:title=""/>
          </v:shape>
          <o:OLEObject Type="Embed" ProgID="Package" ShapeID="_x0000_i1025" DrawAspect="Icon" ObjectID="_1838306842" r:id="rId9"/>
        </w:object>
      </w:r>
    </w:p>
    <w:p w14:paraId="0981C96E" w14:textId="77777777" w:rsidR="00573BA2" w:rsidRDefault="00573BA2" w:rsidP="00411C49">
      <w:pPr>
        <w:pStyle w:val="Reasons"/>
      </w:pPr>
    </w:p>
    <w:p w14:paraId="5319393B" w14:textId="77777777" w:rsidR="00573BA2" w:rsidRDefault="00573BA2">
      <w:pPr>
        <w:jc w:val="center"/>
      </w:pPr>
      <w:r>
        <w:t>______________</w:t>
      </w:r>
    </w:p>
    <w:sectPr w:rsidR="00573BA2"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DD3E" w14:textId="77777777" w:rsidR="00573BA2" w:rsidRDefault="00573BA2">
      <w:r>
        <w:separator/>
      </w:r>
    </w:p>
  </w:endnote>
  <w:endnote w:type="continuationSeparator" w:id="0">
    <w:p w14:paraId="33F55AA5" w14:textId="77777777" w:rsidR="00573BA2" w:rsidRDefault="0057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8867340" w14:textId="77777777" w:rsidTr="00E31DCE">
      <w:trPr>
        <w:jc w:val="center"/>
      </w:trPr>
      <w:tc>
        <w:tcPr>
          <w:tcW w:w="1803" w:type="dxa"/>
          <w:vAlign w:val="center"/>
        </w:tcPr>
        <w:p w14:paraId="2151347A" w14:textId="77777777" w:rsidR="003273A4" w:rsidRDefault="002946E2" w:rsidP="003273A4">
          <w:pPr>
            <w:pStyle w:val="Header"/>
            <w:jc w:val="left"/>
            <w:rPr>
              <w:noProof/>
            </w:rPr>
          </w:pPr>
          <w:r>
            <w:rPr>
              <w:noProof/>
            </w:rPr>
            <w:t>gDoc #</w:t>
          </w:r>
        </w:p>
      </w:tc>
      <w:tc>
        <w:tcPr>
          <w:tcW w:w="8261" w:type="dxa"/>
        </w:tcPr>
        <w:p w14:paraId="4356EB1C" w14:textId="12E8981F"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615A9E">
            <w:rPr>
              <w:bCs/>
            </w:rPr>
            <w:t>77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9005589"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A18397D" w14:textId="77777777" w:rsidTr="00E31DCE">
      <w:trPr>
        <w:jc w:val="center"/>
      </w:trPr>
      <w:tc>
        <w:tcPr>
          <w:tcW w:w="1803" w:type="dxa"/>
          <w:vAlign w:val="center"/>
        </w:tcPr>
        <w:p w14:paraId="4363BA4F"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3EF302E" w14:textId="0E041094"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573BA2">
            <w:rPr>
              <w:bCs/>
            </w:rPr>
            <w:t>77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E62560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29C8" w14:textId="77777777" w:rsidR="00573BA2" w:rsidRDefault="00573BA2">
      <w:r>
        <w:t>____________________</w:t>
      </w:r>
    </w:p>
  </w:footnote>
  <w:footnote w:type="continuationSeparator" w:id="0">
    <w:p w14:paraId="2DFB452E" w14:textId="77777777" w:rsidR="00573BA2" w:rsidRDefault="0057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20F6"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A2"/>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67BE4"/>
    <w:rsid w:val="001958F5"/>
    <w:rsid w:val="001B6E2B"/>
    <w:rsid w:val="001F14A2"/>
    <w:rsid w:val="00277DEA"/>
    <w:rsid w:val="002801AA"/>
    <w:rsid w:val="002946E2"/>
    <w:rsid w:val="002C3F32"/>
    <w:rsid w:val="002C4676"/>
    <w:rsid w:val="002C70B0"/>
    <w:rsid w:val="002F3CC4"/>
    <w:rsid w:val="003032E2"/>
    <w:rsid w:val="0031300A"/>
    <w:rsid w:val="003273A4"/>
    <w:rsid w:val="0034796E"/>
    <w:rsid w:val="003A4B25"/>
    <w:rsid w:val="004571B0"/>
    <w:rsid w:val="00465C35"/>
    <w:rsid w:val="00473962"/>
    <w:rsid w:val="004B5D49"/>
    <w:rsid w:val="004D3A3C"/>
    <w:rsid w:val="00513630"/>
    <w:rsid w:val="00560125"/>
    <w:rsid w:val="00573BA2"/>
    <w:rsid w:val="00585553"/>
    <w:rsid w:val="005B34D9"/>
    <w:rsid w:val="005D0CCF"/>
    <w:rsid w:val="005F0915"/>
    <w:rsid w:val="005F3BCB"/>
    <w:rsid w:val="005F410F"/>
    <w:rsid w:val="0060149A"/>
    <w:rsid w:val="00601924"/>
    <w:rsid w:val="00615A9E"/>
    <w:rsid w:val="00634973"/>
    <w:rsid w:val="006447EA"/>
    <w:rsid w:val="0064481D"/>
    <w:rsid w:val="0064731F"/>
    <w:rsid w:val="00664572"/>
    <w:rsid w:val="00666D09"/>
    <w:rsid w:val="00670579"/>
    <w:rsid w:val="006710F6"/>
    <w:rsid w:val="00677A97"/>
    <w:rsid w:val="006A7755"/>
    <w:rsid w:val="006C1B56"/>
    <w:rsid w:val="006D4761"/>
    <w:rsid w:val="00713101"/>
    <w:rsid w:val="00726872"/>
    <w:rsid w:val="00760F1C"/>
    <w:rsid w:val="007657F0"/>
    <w:rsid w:val="0077110E"/>
    <w:rsid w:val="0077252D"/>
    <w:rsid w:val="00781865"/>
    <w:rsid w:val="007955DA"/>
    <w:rsid w:val="007E5DD3"/>
    <w:rsid w:val="007F350B"/>
    <w:rsid w:val="00820BE4"/>
    <w:rsid w:val="008451E8"/>
    <w:rsid w:val="0084546D"/>
    <w:rsid w:val="008F6ABC"/>
    <w:rsid w:val="00913B9C"/>
    <w:rsid w:val="00927F93"/>
    <w:rsid w:val="00956E77"/>
    <w:rsid w:val="00957348"/>
    <w:rsid w:val="009A338E"/>
    <w:rsid w:val="009A76A8"/>
    <w:rsid w:val="009F4811"/>
    <w:rsid w:val="00A01F4F"/>
    <w:rsid w:val="00A109AF"/>
    <w:rsid w:val="00A94438"/>
    <w:rsid w:val="00AA390C"/>
    <w:rsid w:val="00AD5A4D"/>
    <w:rsid w:val="00AF0EAC"/>
    <w:rsid w:val="00B0200A"/>
    <w:rsid w:val="00B060DF"/>
    <w:rsid w:val="00B1560D"/>
    <w:rsid w:val="00B574DB"/>
    <w:rsid w:val="00B70BF2"/>
    <w:rsid w:val="00B826C2"/>
    <w:rsid w:val="00B8298E"/>
    <w:rsid w:val="00BB6FD8"/>
    <w:rsid w:val="00BD0723"/>
    <w:rsid w:val="00BD2518"/>
    <w:rsid w:val="00BF1D1C"/>
    <w:rsid w:val="00C20C59"/>
    <w:rsid w:val="00C2727F"/>
    <w:rsid w:val="00C4421B"/>
    <w:rsid w:val="00C538FC"/>
    <w:rsid w:val="00C55B1F"/>
    <w:rsid w:val="00CC1FAF"/>
    <w:rsid w:val="00CF1A67"/>
    <w:rsid w:val="00D05676"/>
    <w:rsid w:val="00D2750E"/>
    <w:rsid w:val="00D375E0"/>
    <w:rsid w:val="00D50A36"/>
    <w:rsid w:val="00D62446"/>
    <w:rsid w:val="00DA4EA2"/>
    <w:rsid w:val="00DB1C1B"/>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16C1E2"/>
  <w15:docId w15:val="{1B8D384D-4387-419B-8703-6D863E14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aliases w:val="CEO_Hyperlink,超级链接,Style 58,超????,超?级链,하이퍼링크2,하이퍼링크21"/>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RES-005-S.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eaties.un.org/doc/Publication/UNTS/Volume%20793/volume-793-II-663-English.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2</TotalTime>
  <Pages>5</Pages>
  <Words>1522</Words>
  <Characters>8159</Characters>
  <Application>Microsoft Office Word</Application>
  <DocSecurity>0</DocSecurity>
  <Lines>143</Lines>
  <Paragraphs>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9636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Problemas que plantea sistemáticamente la obtención de visados de entrada en Suiza para los delegados de la Federación de Rusia</dc:title>
  <dc:subject>Consejo 2026 de la UIT</dc:subject>
  <dc:creator>Spanish</dc:creator>
  <cp:keywords>C26; C2026; Council 2026; PP26</cp:keywords>
  <dc:description/>
  <cp:lastModifiedBy>GBS</cp:lastModifiedBy>
  <cp:revision>3</cp:revision>
  <cp:lastPrinted>2006-03-24T09:51:00Z</cp:lastPrinted>
  <dcterms:created xsi:type="dcterms:W3CDTF">2026-04-21T17:59:00Z</dcterms:created>
  <dcterms:modified xsi:type="dcterms:W3CDTF">2026-04-21T18:00:00Z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