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07555B" w14:paraId="390EB43C" w14:textId="77777777" w:rsidTr="00796BDB">
        <w:trPr>
          <w:cantSplit/>
          <w:trHeight w:val="23"/>
        </w:trPr>
        <w:tc>
          <w:tcPr>
            <w:tcW w:w="3969" w:type="dxa"/>
            <w:vMerge w:val="restart"/>
            <w:tcMar>
              <w:left w:w="0" w:type="dxa"/>
            </w:tcMar>
          </w:tcPr>
          <w:p w14:paraId="7C8141E7" w14:textId="30D293A9" w:rsidR="00D72F49" w:rsidRPr="0007555B" w:rsidRDefault="00D72F49" w:rsidP="00796BDB">
            <w:pPr>
              <w:tabs>
                <w:tab w:val="left" w:pos="851"/>
              </w:tabs>
              <w:spacing w:before="0" w:line="240" w:lineRule="atLeast"/>
              <w:rPr>
                <w:b/>
              </w:rPr>
            </w:pPr>
            <w:r w:rsidRPr="0007555B">
              <w:rPr>
                <w:b/>
              </w:rPr>
              <w:t>Point de l'ordre du jour:</w:t>
            </w:r>
            <w:r w:rsidR="00952C01" w:rsidRPr="0007555B">
              <w:rPr>
                <w:b/>
              </w:rPr>
              <w:t xml:space="preserve"> </w:t>
            </w:r>
            <w:r w:rsidR="00952C01" w:rsidRPr="0007555B">
              <w:rPr>
                <w:b/>
                <w:bCs/>
                <w:color w:val="000000"/>
              </w:rPr>
              <w:t>PL 3</w:t>
            </w:r>
          </w:p>
        </w:tc>
        <w:tc>
          <w:tcPr>
            <w:tcW w:w="5245" w:type="dxa"/>
          </w:tcPr>
          <w:p w14:paraId="05CA32E2" w14:textId="04FFDB38" w:rsidR="00D72F49" w:rsidRPr="0007555B" w:rsidRDefault="00D72F49" w:rsidP="00796BDB">
            <w:pPr>
              <w:tabs>
                <w:tab w:val="left" w:pos="851"/>
              </w:tabs>
              <w:spacing w:before="0" w:line="240" w:lineRule="atLeast"/>
              <w:jc w:val="right"/>
              <w:rPr>
                <w:b/>
              </w:rPr>
            </w:pPr>
            <w:r w:rsidRPr="0007555B">
              <w:rPr>
                <w:b/>
              </w:rPr>
              <w:t>Document C2</w:t>
            </w:r>
            <w:r w:rsidR="00E4448E" w:rsidRPr="0007555B">
              <w:rPr>
                <w:b/>
              </w:rPr>
              <w:t>6</w:t>
            </w:r>
            <w:r w:rsidRPr="0007555B">
              <w:rPr>
                <w:b/>
              </w:rPr>
              <w:t>/</w:t>
            </w:r>
            <w:r w:rsidR="00952C01" w:rsidRPr="0007555B">
              <w:rPr>
                <w:b/>
              </w:rPr>
              <w:t>77</w:t>
            </w:r>
            <w:r w:rsidRPr="0007555B">
              <w:rPr>
                <w:b/>
              </w:rPr>
              <w:t>-F</w:t>
            </w:r>
          </w:p>
        </w:tc>
      </w:tr>
      <w:tr w:rsidR="00D72F49" w:rsidRPr="0007555B" w14:paraId="3DC7D19F" w14:textId="77777777" w:rsidTr="00796BDB">
        <w:trPr>
          <w:cantSplit/>
        </w:trPr>
        <w:tc>
          <w:tcPr>
            <w:tcW w:w="3969" w:type="dxa"/>
            <w:vMerge/>
          </w:tcPr>
          <w:p w14:paraId="04253B1E" w14:textId="77777777" w:rsidR="00D72F49" w:rsidRPr="0007555B" w:rsidRDefault="00D72F49" w:rsidP="00796BDB">
            <w:pPr>
              <w:tabs>
                <w:tab w:val="left" w:pos="851"/>
              </w:tabs>
              <w:spacing w:line="240" w:lineRule="atLeast"/>
              <w:rPr>
                <w:b/>
              </w:rPr>
            </w:pPr>
          </w:p>
        </w:tc>
        <w:tc>
          <w:tcPr>
            <w:tcW w:w="5245" w:type="dxa"/>
          </w:tcPr>
          <w:p w14:paraId="23598ECB" w14:textId="192E4890" w:rsidR="00D72F49" w:rsidRPr="0007555B" w:rsidRDefault="00952C01" w:rsidP="00796BDB">
            <w:pPr>
              <w:tabs>
                <w:tab w:val="left" w:pos="851"/>
              </w:tabs>
              <w:spacing w:before="0"/>
              <w:jc w:val="right"/>
              <w:rPr>
                <w:b/>
              </w:rPr>
            </w:pPr>
            <w:r w:rsidRPr="0007555B">
              <w:rPr>
                <w:b/>
                <w:bCs/>
                <w:color w:val="000000"/>
              </w:rPr>
              <w:t>27 mars 2026</w:t>
            </w:r>
          </w:p>
        </w:tc>
      </w:tr>
      <w:tr w:rsidR="00D72F49" w:rsidRPr="0007555B" w14:paraId="7C9E0A8F" w14:textId="77777777" w:rsidTr="00796BDB">
        <w:trPr>
          <w:cantSplit/>
          <w:trHeight w:val="23"/>
        </w:trPr>
        <w:tc>
          <w:tcPr>
            <w:tcW w:w="3969" w:type="dxa"/>
            <w:vMerge/>
          </w:tcPr>
          <w:p w14:paraId="35C18C5E" w14:textId="77777777" w:rsidR="00D72F49" w:rsidRPr="0007555B" w:rsidRDefault="00D72F49" w:rsidP="00796BDB">
            <w:pPr>
              <w:tabs>
                <w:tab w:val="left" w:pos="851"/>
              </w:tabs>
              <w:spacing w:line="240" w:lineRule="atLeast"/>
              <w:rPr>
                <w:b/>
              </w:rPr>
            </w:pPr>
          </w:p>
        </w:tc>
        <w:tc>
          <w:tcPr>
            <w:tcW w:w="5245" w:type="dxa"/>
          </w:tcPr>
          <w:p w14:paraId="5D32B030" w14:textId="3CFC5F5B" w:rsidR="00D72F49" w:rsidRPr="0007555B" w:rsidRDefault="00D72F49" w:rsidP="00796BDB">
            <w:pPr>
              <w:tabs>
                <w:tab w:val="left" w:pos="851"/>
              </w:tabs>
              <w:spacing w:before="0" w:line="240" w:lineRule="atLeast"/>
              <w:jc w:val="right"/>
              <w:rPr>
                <w:b/>
              </w:rPr>
            </w:pPr>
            <w:r w:rsidRPr="0007555B">
              <w:rPr>
                <w:b/>
              </w:rPr>
              <w:t xml:space="preserve">Original: </w:t>
            </w:r>
            <w:r w:rsidR="00952C01" w:rsidRPr="0007555B">
              <w:rPr>
                <w:b/>
                <w:bCs/>
                <w:color w:val="000000"/>
              </w:rPr>
              <w:t>russe</w:t>
            </w:r>
          </w:p>
        </w:tc>
      </w:tr>
      <w:tr w:rsidR="00D72F49" w:rsidRPr="0007555B" w14:paraId="41ED4518" w14:textId="77777777" w:rsidTr="00796BDB">
        <w:trPr>
          <w:cantSplit/>
          <w:trHeight w:val="23"/>
        </w:trPr>
        <w:tc>
          <w:tcPr>
            <w:tcW w:w="3969" w:type="dxa"/>
          </w:tcPr>
          <w:p w14:paraId="56080A15" w14:textId="77777777" w:rsidR="00D72F49" w:rsidRPr="0007555B" w:rsidRDefault="00D72F49" w:rsidP="00796BDB">
            <w:pPr>
              <w:tabs>
                <w:tab w:val="left" w:pos="851"/>
              </w:tabs>
              <w:spacing w:line="240" w:lineRule="atLeast"/>
              <w:rPr>
                <w:b/>
              </w:rPr>
            </w:pPr>
          </w:p>
        </w:tc>
        <w:tc>
          <w:tcPr>
            <w:tcW w:w="5245" w:type="dxa"/>
          </w:tcPr>
          <w:p w14:paraId="0D77A478" w14:textId="77777777" w:rsidR="00D72F49" w:rsidRPr="0007555B" w:rsidRDefault="00D72F49" w:rsidP="00796BDB">
            <w:pPr>
              <w:tabs>
                <w:tab w:val="left" w:pos="851"/>
              </w:tabs>
              <w:spacing w:before="0" w:line="240" w:lineRule="atLeast"/>
              <w:jc w:val="right"/>
              <w:rPr>
                <w:b/>
              </w:rPr>
            </w:pPr>
          </w:p>
        </w:tc>
      </w:tr>
      <w:tr w:rsidR="00D72F49" w:rsidRPr="0007555B" w14:paraId="497DAB0E" w14:textId="77777777" w:rsidTr="00796BDB">
        <w:trPr>
          <w:cantSplit/>
        </w:trPr>
        <w:tc>
          <w:tcPr>
            <w:tcW w:w="9214" w:type="dxa"/>
            <w:gridSpan w:val="2"/>
            <w:tcMar>
              <w:left w:w="0" w:type="dxa"/>
            </w:tcMar>
          </w:tcPr>
          <w:p w14:paraId="468077B8" w14:textId="364BE567" w:rsidR="00D72F49" w:rsidRPr="00ED4012" w:rsidRDefault="00952C01" w:rsidP="00796BDB">
            <w:pPr>
              <w:pStyle w:val="Source"/>
              <w:jc w:val="left"/>
              <w:rPr>
                <w:sz w:val="32"/>
                <w:szCs w:val="32"/>
              </w:rPr>
            </w:pPr>
            <w:r w:rsidRPr="00ED4012">
              <w:rPr>
                <w:rFonts w:cstheme="minorHAnsi"/>
                <w:bCs/>
                <w:color w:val="000000"/>
                <w:sz w:val="32"/>
                <w:szCs w:val="32"/>
              </w:rPr>
              <w:t>Contribution de la Fédération de Russie</w:t>
            </w:r>
          </w:p>
        </w:tc>
      </w:tr>
      <w:tr w:rsidR="00D72F49" w:rsidRPr="0007555B" w14:paraId="373B055B" w14:textId="77777777" w:rsidTr="00796BDB">
        <w:trPr>
          <w:cantSplit/>
        </w:trPr>
        <w:tc>
          <w:tcPr>
            <w:tcW w:w="9214" w:type="dxa"/>
            <w:gridSpan w:val="2"/>
            <w:tcMar>
              <w:left w:w="0" w:type="dxa"/>
            </w:tcMar>
          </w:tcPr>
          <w:p w14:paraId="7518106C" w14:textId="387EF7CE" w:rsidR="00D72F49" w:rsidRPr="0007555B" w:rsidRDefault="00ED4012" w:rsidP="00796BDB">
            <w:pPr>
              <w:pStyle w:val="Subtitle"/>
              <w:framePr w:hSpace="0" w:wrap="auto" w:hAnchor="text" w:xAlign="left" w:yAlign="inline"/>
              <w:rPr>
                <w:sz w:val="32"/>
                <w:szCs w:val="32"/>
                <w:lang w:val="fr-FR"/>
              </w:rPr>
            </w:pPr>
            <w:r w:rsidRPr="0007555B">
              <w:rPr>
                <w:rFonts w:cstheme="minorHAnsi"/>
                <w:sz w:val="32"/>
                <w:szCs w:val="32"/>
                <w:lang w:val="fr-FR"/>
              </w:rPr>
              <w:t>PROBLÈMES SYSTÉMATIQUES RENCONTRÉS DANS LE CADRE DE L'OBTENTION DE VISAS D'ENTRÉE EN SUISSE POUR LES DÉLÉGUÉS DE LA FÉDÉRATION DE RUSSIE</w:t>
            </w:r>
          </w:p>
        </w:tc>
      </w:tr>
      <w:tr w:rsidR="00D72F49" w:rsidRPr="0007555B" w14:paraId="74D049AE" w14:textId="77777777" w:rsidTr="00796BDB">
        <w:trPr>
          <w:cantSplit/>
        </w:trPr>
        <w:tc>
          <w:tcPr>
            <w:tcW w:w="9214" w:type="dxa"/>
            <w:gridSpan w:val="2"/>
            <w:tcBorders>
              <w:top w:val="single" w:sz="4" w:space="0" w:color="auto"/>
              <w:bottom w:val="single" w:sz="4" w:space="0" w:color="auto"/>
            </w:tcBorders>
            <w:tcMar>
              <w:left w:w="0" w:type="dxa"/>
            </w:tcMar>
          </w:tcPr>
          <w:p w14:paraId="6E49534A" w14:textId="77777777" w:rsidR="00D72F49" w:rsidRPr="0007555B" w:rsidRDefault="00F37FE5" w:rsidP="00796BDB">
            <w:pPr>
              <w:spacing w:before="160"/>
              <w:rPr>
                <w:b/>
                <w:bCs/>
                <w:sz w:val="26"/>
                <w:szCs w:val="26"/>
              </w:rPr>
            </w:pPr>
            <w:r w:rsidRPr="0007555B">
              <w:rPr>
                <w:b/>
                <w:bCs/>
                <w:sz w:val="26"/>
                <w:szCs w:val="26"/>
              </w:rPr>
              <w:t>Objet</w:t>
            </w:r>
          </w:p>
          <w:p w14:paraId="0E0D38EB" w14:textId="7F038154" w:rsidR="00D72F49" w:rsidRPr="0007555B" w:rsidRDefault="00952C01" w:rsidP="00CF773C">
            <w:pPr>
              <w:jc w:val="both"/>
            </w:pPr>
            <w:r w:rsidRPr="0007555B">
              <w:t>Dans la présente contribution, la Fédération de Russie appelle l</w:t>
            </w:r>
            <w:r w:rsidR="00D72F1B" w:rsidRPr="0007555B">
              <w:t>'</w:t>
            </w:r>
            <w:r w:rsidRPr="0007555B">
              <w:t>attention sur les problèmes systématiques rencontrés dans le cadre de l'obtention de visas d</w:t>
            </w:r>
            <w:r w:rsidR="00D72F1B" w:rsidRPr="0007555B">
              <w:t>'</w:t>
            </w:r>
            <w:r w:rsidRPr="0007555B">
              <w:t>entrée en Suisse pour les délégués de la Fédération de Russie assistant aux réunions de l</w:t>
            </w:r>
            <w:r w:rsidR="00D72F1B" w:rsidRPr="0007555B">
              <w:t>'</w:t>
            </w:r>
            <w:r w:rsidRPr="0007555B">
              <w:t>UIT, qui compromettent les principes d</w:t>
            </w:r>
            <w:r w:rsidR="00D72F1B" w:rsidRPr="0007555B">
              <w:t>'</w:t>
            </w:r>
            <w:r w:rsidRPr="0007555B">
              <w:t>inclusion et d</w:t>
            </w:r>
            <w:r w:rsidR="00D72F1B" w:rsidRPr="0007555B">
              <w:t>'</w:t>
            </w:r>
            <w:r w:rsidRPr="0007555B">
              <w:t>égalité des droits entre les États Membres.</w:t>
            </w:r>
          </w:p>
          <w:p w14:paraId="2C4D4CBD" w14:textId="77777777" w:rsidR="00D72F49" w:rsidRPr="0007555B" w:rsidRDefault="00D72F49" w:rsidP="00796BDB">
            <w:pPr>
              <w:spacing w:before="160"/>
              <w:rPr>
                <w:b/>
                <w:bCs/>
                <w:sz w:val="26"/>
                <w:szCs w:val="26"/>
              </w:rPr>
            </w:pPr>
            <w:r w:rsidRPr="0007555B">
              <w:rPr>
                <w:b/>
                <w:bCs/>
                <w:sz w:val="26"/>
                <w:szCs w:val="26"/>
              </w:rPr>
              <w:t>Suite à donner par le Conseil</w:t>
            </w:r>
          </w:p>
          <w:p w14:paraId="2C85BF6F" w14:textId="6DADC1CC" w:rsidR="00D72F49" w:rsidRPr="0007555B" w:rsidRDefault="00952C01" w:rsidP="00796BDB">
            <w:r w:rsidRPr="0007555B">
              <w:t>Le Conseil est invité à prendre les mesures appropriées pour remédier à cette situation.</w:t>
            </w:r>
          </w:p>
          <w:p w14:paraId="631EF3F9" w14:textId="77777777" w:rsidR="00D72F49" w:rsidRPr="0007555B" w:rsidRDefault="00D72F49" w:rsidP="00796BDB">
            <w:pPr>
              <w:spacing w:before="160"/>
              <w:rPr>
                <w:caps/>
                <w:sz w:val="22"/>
              </w:rPr>
            </w:pPr>
            <w:r w:rsidRPr="0007555B">
              <w:rPr>
                <w:sz w:val="22"/>
              </w:rPr>
              <w:t>__________________</w:t>
            </w:r>
          </w:p>
          <w:p w14:paraId="358289E0" w14:textId="77777777" w:rsidR="00D72F49" w:rsidRPr="0007555B" w:rsidRDefault="00D72F49" w:rsidP="00796BDB">
            <w:pPr>
              <w:spacing w:before="160"/>
              <w:rPr>
                <w:b/>
                <w:bCs/>
                <w:sz w:val="26"/>
                <w:szCs w:val="26"/>
              </w:rPr>
            </w:pPr>
            <w:r w:rsidRPr="0007555B">
              <w:rPr>
                <w:b/>
                <w:bCs/>
                <w:sz w:val="26"/>
                <w:szCs w:val="26"/>
              </w:rPr>
              <w:t>Références</w:t>
            </w:r>
          </w:p>
          <w:p w14:paraId="6BF017DC" w14:textId="352F37BB" w:rsidR="00D72F49" w:rsidRPr="00CF773C" w:rsidRDefault="00952C01" w:rsidP="00CE5172">
            <w:pPr>
              <w:pStyle w:val="Referencetext"/>
              <w:framePr w:hSpace="0" w:wrap="auto" w:vAnchor="margin" w:hAnchor="text" w:xAlign="left" w:yAlign="inline"/>
            </w:pPr>
            <w:hyperlink r:id="rId7" w:history="1">
              <w:r w:rsidRPr="00CF773C">
                <w:rPr>
                  <w:rStyle w:val="Hyperlink"/>
                </w:rPr>
                <w:t>Accord entre le Conseil fédéral suisse et l</w:t>
              </w:r>
              <w:r w:rsidR="00D72F1B" w:rsidRPr="00CF773C">
                <w:rPr>
                  <w:rStyle w:val="Hyperlink"/>
                </w:rPr>
                <w:t>'</w:t>
              </w:r>
              <w:r w:rsidRPr="00CF773C">
                <w:rPr>
                  <w:rStyle w:val="Hyperlink"/>
                </w:rPr>
                <w:t>Union internationale des télécommunications relatif au statut juridique de cette organisation en Suisse</w:t>
              </w:r>
              <w:r w:rsidRPr="00CF773C">
                <w:rPr>
                  <w:color w:val="000000"/>
                </w:rPr>
                <w:t xml:space="preserve"> (Genève, 1971)</w:t>
              </w:r>
              <w:r w:rsidR="00D72F1B" w:rsidRPr="00CF773C">
                <w:rPr>
                  <w:color w:val="000000"/>
                </w:rPr>
                <w:t>;</w:t>
              </w:r>
              <w:r w:rsidRPr="00CF773C">
                <w:rPr>
                  <w:color w:val="000000"/>
                </w:rPr>
                <w:t xml:space="preserve"> </w:t>
              </w:r>
              <w:r w:rsidRPr="00CF773C">
                <w:rPr>
                  <w:rStyle w:val="Hyperlink"/>
                </w:rPr>
                <w:t>Résolution 5</w:t>
              </w:r>
              <w:r w:rsidRPr="00CF773C">
                <w:rPr>
                  <w:color w:val="000000"/>
                </w:rPr>
                <w:t xml:space="preserve"> (Kyoto, 1994) de la Conférence de plénipotentiaires</w:t>
              </w:r>
            </w:hyperlink>
          </w:p>
        </w:tc>
      </w:tr>
    </w:tbl>
    <w:p w14:paraId="38FF32B9" w14:textId="77777777" w:rsidR="00A51849" w:rsidRPr="0007555B" w:rsidRDefault="00A51849">
      <w:pPr>
        <w:tabs>
          <w:tab w:val="clear" w:pos="567"/>
          <w:tab w:val="clear" w:pos="1134"/>
          <w:tab w:val="clear" w:pos="1701"/>
          <w:tab w:val="clear" w:pos="2268"/>
          <w:tab w:val="clear" w:pos="2835"/>
        </w:tabs>
        <w:overflowPunct/>
        <w:autoSpaceDE/>
        <w:autoSpaceDN/>
        <w:adjustRightInd/>
        <w:spacing w:before="0"/>
        <w:textAlignment w:val="auto"/>
      </w:pPr>
      <w:r w:rsidRPr="0007555B">
        <w:br w:type="page"/>
      </w:r>
    </w:p>
    <w:p w14:paraId="18FEE168" w14:textId="77777777" w:rsidR="00952C01" w:rsidRPr="0007555B" w:rsidRDefault="00952C01" w:rsidP="00952C01">
      <w:pPr>
        <w:pStyle w:val="Heading1"/>
        <w:rPr>
          <w:sz w:val="26"/>
        </w:rPr>
      </w:pPr>
      <w:r w:rsidRPr="0007555B">
        <w:rPr>
          <w:bCs/>
        </w:rPr>
        <w:lastRenderedPageBreak/>
        <w:t>I</w:t>
      </w:r>
      <w:r w:rsidRPr="0007555B">
        <w:tab/>
      </w:r>
      <w:r w:rsidRPr="0007555B">
        <w:rPr>
          <w:bCs/>
        </w:rPr>
        <w:t>Introduction</w:t>
      </w:r>
    </w:p>
    <w:p w14:paraId="051A1DDD" w14:textId="64DE166E" w:rsidR="00952C01" w:rsidRPr="0007555B" w:rsidRDefault="00952C01" w:rsidP="00CF773C">
      <w:pPr>
        <w:jc w:val="both"/>
        <w:rPr>
          <w:sz w:val="22"/>
        </w:rPr>
      </w:pPr>
      <w:r w:rsidRPr="0007555B">
        <w:t>La Fédération de Russie réaffirme son attachement indéfectible aux buts et objectifs de l</w:t>
      </w:r>
      <w:r w:rsidR="00D72F1B" w:rsidRPr="0007555B">
        <w:t>'</w:t>
      </w:r>
      <w:r w:rsidRPr="0007555B">
        <w:t>Union internationale des télécommunications (UIT) et sa volonté de contribuer de manière constructive à ses activités. Toutefois, il convient de noter que le droit des spécialistes de la Fédération de Russie de participer pleinement aux travaux des Secteurs de la normalisation des télécommunications (UIT-T), des radiocommunications (UIT-R) et du développement des télécommunications (UIT-D) fait actuellement l'objet de restrictions indues.</w:t>
      </w:r>
    </w:p>
    <w:p w14:paraId="55F85AE9" w14:textId="63801D77" w:rsidR="00952C01" w:rsidRPr="0007555B" w:rsidRDefault="00952C01" w:rsidP="00CF773C">
      <w:pPr>
        <w:jc w:val="both"/>
        <w:rPr>
          <w:sz w:val="22"/>
        </w:rPr>
      </w:pPr>
      <w:r w:rsidRPr="0007555B">
        <w:t>La pratique consistant à délivrer des visas d</w:t>
      </w:r>
      <w:r w:rsidR="00D72F1B" w:rsidRPr="0007555B">
        <w:t>'</w:t>
      </w:r>
      <w:r w:rsidRPr="0007555B">
        <w:t>entrée uniquement pour les dates d</w:t>
      </w:r>
      <w:r w:rsidR="00D72F1B" w:rsidRPr="0007555B">
        <w:t>'</w:t>
      </w:r>
      <w:r w:rsidRPr="0007555B">
        <w:t>une manifestation spécifique est particulièrement préoccupante. Les commissions d</w:t>
      </w:r>
      <w:r w:rsidR="00D72F1B" w:rsidRPr="0007555B">
        <w:t>'</w:t>
      </w:r>
      <w:r w:rsidRPr="0007555B">
        <w:t>études et les groupes de travail de l</w:t>
      </w:r>
      <w:r w:rsidR="00D72F1B" w:rsidRPr="0007555B">
        <w:t>'</w:t>
      </w:r>
      <w:r w:rsidRPr="0007555B">
        <w:t>UIT-T, de l</w:t>
      </w:r>
      <w:r w:rsidR="00D72F1B" w:rsidRPr="0007555B">
        <w:t>'</w:t>
      </w:r>
      <w:r w:rsidRPr="0007555B">
        <w:t>UIT-R et de l</w:t>
      </w:r>
      <w:r w:rsidR="00D72F1B" w:rsidRPr="0007555B">
        <w:t>'</w:t>
      </w:r>
      <w:r w:rsidRPr="0007555B">
        <w:t>UIT-D se réunissent plusieurs fois par an en raison du caractère cyclique, séquentiel et continu de leurs activités, ce qui nécessite la participation constante d</w:t>
      </w:r>
      <w:r w:rsidR="00D72F1B" w:rsidRPr="0007555B">
        <w:t>'</w:t>
      </w:r>
      <w:r w:rsidRPr="0007555B">
        <w:t>experts. La durée de validité restrictive des visas suisses fait peser un risque important sur les travaux ordinaires de la délégation de la Fédération de Russie, privant les experts de la possibilité de participer aux activités entre les séances et aux consultations imprévues. De plus, la situation actuelle remet en cause le principe de la continuité opérationnelle de l</w:t>
      </w:r>
      <w:r w:rsidR="00D72F1B" w:rsidRPr="0007555B">
        <w:t>'</w:t>
      </w:r>
      <w:r w:rsidRPr="0007555B">
        <w:t>Union.</w:t>
      </w:r>
    </w:p>
    <w:p w14:paraId="33C47C41" w14:textId="2FA20144" w:rsidR="00952C01" w:rsidRPr="0007555B" w:rsidRDefault="00952C01" w:rsidP="00CF773C">
      <w:pPr>
        <w:jc w:val="both"/>
        <w:rPr>
          <w:sz w:val="22"/>
        </w:rPr>
      </w:pPr>
      <w:r w:rsidRPr="0007555B">
        <w:t>La Fédération de Russie souligne que le statut juridique de l</w:t>
      </w:r>
      <w:r w:rsidR="00D72F1B" w:rsidRPr="0007555B">
        <w:t>'</w:t>
      </w:r>
      <w:r w:rsidRPr="0007555B">
        <w:t>UIT et les obligations de la Suisse en tant que pays hôte sont clairement définis dans l</w:t>
      </w:r>
      <w:r w:rsidR="00D72F1B" w:rsidRPr="0007555B">
        <w:t>'</w:t>
      </w:r>
      <w:r w:rsidRPr="0007555B">
        <w:t>Accord entre le Conseil fédéral suisse et l</w:t>
      </w:r>
      <w:r w:rsidR="00D72F1B" w:rsidRPr="0007555B">
        <w:t>'</w:t>
      </w:r>
      <w:r w:rsidRPr="0007555B">
        <w:t>Union internationale des télécommunications relatif au statut juridique de cette organisation en Suisse du 22 juillet 1971.</w:t>
      </w:r>
    </w:p>
    <w:p w14:paraId="13DF9AC3" w14:textId="6CA1046B" w:rsidR="00952C01" w:rsidRPr="0007555B" w:rsidRDefault="00952C01" w:rsidP="00CF773C">
      <w:pPr>
        <w:jc w:val="both"/>
        <w:rPr>
          <w:sz w:val="22"/>
        </w:rPr>
      </w:pPr>
      <w:r w:rsidRPr="0007555B">
        <w:t>Conformément à l</w:t>
      </w:r>
      <w:r w:rsidR="00D72F1B" w:rsidRPr="0007555B">
        <w:t>'</w:t>
      </w:r>
      <w:r w:rsidR="00505C24" w:rsidRPr="0007555B">
        <w:t>A</w:t>
      </w:r>
      <w:r w:rsidRPr="0007555B">
        <w:t>rticle 18 de l</w:t>
      </w:r>
      <w:r w:rsidR="00D72F1B" w:rsidRPr="0007555B">
        <w:t>'</w:t>
      </w:r>
      <w:r w:rsidRPr="0007555B">
        <w:t>Accord, les autorités suisses garantissent un accès sans entrave au siège de l</w:t>
      </w:r>
      <w:r w:rsidR="00D72F1B" w:rsidRPr="0007555B">
        <w:t>'</w:t>
      </w:r>
      <w:r w:rsidRPr="0007555B">
        <w:t xml:space="preserve">Union aux représentants des </w:t>
      </w:r>
      <w:r w:rsidR="00505C24" w:rsidRPr="0007555B">
        <w:t>États</w:t>
      </w:r>
      <w:r w:rsidRPr="0007555B">
        <w:t xml:space="preserve"> Membres qui s'y rendent pour assister à des manifestations officielles. En outre, conformément à l</w:t>
      </w:r>
      <w:r w:rsidR="00D72F1B" w:rsidRPr="0007555B">
        <w:t>'</w:t>
      </w:r>
      <w:r w:rsidR="00505C24" w:rsidRPr="0007555B">
        <w:t>A</w:t>
      </w:r>
      <w:r w:rsidRPr="0007555B">
        <w:t>rticle 5 de l</w:t>
      </w:r>
      <w:r w:rsidR="00D72F1B" w:rsidRPr="0007555B">
        <w:t>'</w:t>
      </w:r>
      <w:r w:rsidRPr="0007555B">
        <w:t>Arrangement relatif à l</w:t>
      </w:r>
      <w:r w:rsidR="00D72F1B" w:rsidRPr="0007555B">
        <w:t>'</w:t>
      </w:r>
      <w:r w:rsidRPr="0007555B">
        <w:t>exécution de l</w:t>
      </w:r>
      <w:r w:rsidR="00D72F1B" w:rsidRPr="0007555B">
        <w:t>'</w:t>
      </w:r>
      <w:r w:rsidRPr="0007555B">
        <w:t>Accord conclu entre le Conseil fédéral suisse et l</w:t>
      </w:r>
      <w:r w:rsidR="00D72F1B" w:rsidRPr="0007555B">
        <w:t>'</w:t>
      </w:r>
      <w:r w:rsidRPr="0007555B">
        <w:t>Union internationale des télécommunications sur le statut juridique de cette organisation en Suisse, les ambassades et consulats de Suisse sont tenus d</w:t>
      </w:r>
      <w:r w:rsidR="00D72F1B" w:rsidRPr="0007555B">
        <w:t>'</w:t>
      </w:r>
      <w:r w:rsidRPr="0007555B">
        <w:t>accorder des visas sans délai ni temps d</w:t>
      </w:r>
      <w:r w:rsidR="00D72F1B" w:rsidRPr="0007555B">
        <w:t>'</w:t>
      </w:r>
      <w:r w:rsidRPr="0007555B">
        <w:t>attente et sans exiger la présence personnelle du demandeur ni le paiement de taxes.</w:t>
      </w:r>
    </w:p>
    <w:p w14:paraId="0440F9D1" w14:textId="1407E66F" w:rsidR="00952C01" w:rsidRPr="0007555B" w:rsidRDefault="00952C01" w:rsidP="00CF773C">
      <w:pPr>
        <w:jc w:val="both"/>
        <w:rPr>
          <w:sz w:val="22"/>
        </w:rPr>
      </w:pPr>
      <w:r w:rsidRPr="0007555B">
        <w:t>La Fédération de Russie estime que le statut de Genève en tant que centre de la diplomatie multilatérale présuppose un traitement égal et inclusif de tous les participants au processus international. Dans la pratique, cependant, les représentants de la Fédération de Russie se heurtent actuellement à un certain nombre de difficultés systémiques</w:t>
      </w:r>
      <w:r w:rsidR="00D72F1B" w:rsidRPr="0007555B">
        <w:t>:</w:t>
      </w:r>
    </w:p>
    <w:p w14:paraId="4BBC8BA2" w14:textId="796FF5C3" w:rsidR="00952C01" w:rsidRPr="0007555B" w:rsidRDefault="00952C01" w:rsidP="00CF773C">
      <w:pPr>
        <w:tabs>
          <w:tab w:val="clear" w:pos="567"/>
          <w:tab w:val="clear" w:pos="1134"/>
          <w:tab w:val="clear" w:pos="1701"/>
          <w:tab w:val="clear" w:pos="2268"/>
          <w:tab w:val="clear" w:pos="2835"/>
          <w:tab w:val="left" w:pos="794"/>
          <w:tab w:val="left" w:pos="1191"/>
          <w:tab w:val="left" w:pos="1588"/>
          <w:tab w:val="left" w:pos="1985"/>
        </w:tabs>
        <w:jc w:val="both"/>
        <w:rPr>
          <w:sz w:val="22"/>
        </w:rPr>
      </w:pPr>
      <w:r w:rsidRPr="0007555B">
        <w:rPr>
          <w:b/>
          <w:bCs/>
        </w:rPr>
        <w:t>Interdiction des visas à entrées multiples</w:t>
      </w:r>
      <w:r w:rsidR="00D72F1B" w:rsidRPr="0007555B">
        <w:t>:</w:t>
      </w:r>
      <w:r w:rsidRPr="0007555B">
        <w:t xml:space="preserve"> Depuis novembre 2025, les spécialistes de la Fédération de Russie se voient systématiquement refuser des visas à entrées multiples. Cette disposition est restrictive, car la nécessité d</w:t>
      </w:r>
      <w:r w:rsidR="00D72F1B" w:rsidRPr="0007555B">
        <w:t>'</w:t>
      </w:r>
      <w:r w:rsidRPr="0007555B">
        <w:t>obtenir un nouveau visa pour chaque réunion fait obstacle à la contribution continue des experts de la Fédération de Russie aux travaux des Secteurs de l</w:t>
      </w:r>
      <w:r w:rsidR="00D72F1B" w:rsidRPr="0007555B">
        <w:t>'</w:t>
      </w:r>
      <w:r w:rsidRPr="0007555B">
        <w:t>Union et viole le principe de l</w:t>
      </w:r>
      <w:r w:rsidR="00D72F1B" w:rsidRPr="0007555B">
        <w:t>'</w:t>
      </w:r>
      <w:r w:rsidRPr="0007555B">
        <w:t>égalité d</w:t>
      </w:r>
      <w:r w:rsidR="00D72F1B" w:rsidRPr="0007555B">
        <w:t>'</w:t>
      </w:r>
      <w:r w:rsidRPr="0007555B">
        <w:t>accès dans la participation aux activités de l</w:t>
      </w:r>
      <w:r w:rsidR="00D72F1B" w:rsidRPr="0007555B">
        <w:t>'</w:t>
      </w:r>
      <w:r w:rsidRPr="0007555B">
        <w:t>UIT.</w:t>
      </w:r>
    </w:p>
    <w:p w14:paraId="1B45B559" w14:textId="06F76887" w:rsidR="00952C01" w:rsidRPr="0007555B" w:rsidRDefault="00952C01" w:rsidP="00CF773C">
      <w:pPr>
        <w:tabs>
          <w:tab w:val="clear" w:pos="567"/>
          <w:tab w:val="clear" w:pos="1134"/>
          <w:tab w:val="clear" w:pos="1701"/>
          <w:tab w:val="clear" w:pos="2268"/>
          <w:tab w:val="clear" w:pos="2835"/>
          <w:tab w:val="left" w:pos="794"/>
          <w:tab w:val="left" w:pos="1191"/>
          <w:tab w:val="left" w:pos="1588"/>
          <w:tab w:val="left" w:pos="1985"/>
        </w:tabs>
        <w:jc w:val="both"/>
        <w:rPr>
          <w:sz w:val="22"/>
        </w:rPr>
      </w:pPr>
      <w:r w:rsidRPr="0007555B">
        <w:rPr>
          <w:b/>
          <w:bCs/>
        </w:rPr>
        <w:t>Processus de demande de visa</w:t>
      </w:r>
      <w:r w:rsidR="00D72F1B" w:rsidRPr="0007555B">
        <w:t>:</w:t>
      </w:r>
      <w:r w:rsidRPr="0007555B">
        <w:t xml:space="preserve"> Le processus actuel de demande de visa est géré par un centre agréé à Moscou et ne reconnaît pas le statut particulier des experts affectés aux travaux de l</w:t>
      </w:r>
      <w:r w:rsidR="00D72F1B" w:rsidRPr="0007555B">
        <w:t>'</w:t>
      </w:r>
      <w:r w:rsidRPr="0007555B">
        <w:t>UIT. Cette généralisation de la procédure a entraîné une pénurie critique de rendez-vous. Cela fait peser des risques excessifs sur les programmes de travail de l</w:t>
      </w:r>
      <w:r w:rsidR="00D72F1B" w:rsidRPr="0007555B">
        <w:t>'</w:t>
      </w:r>
      <w:r w:rsidRPr="0007555B">
        <w:t>Union et remet en question les dispositions relatives au libre accès des délégués aux activités internationales.</w:t>
      </w:r>
    </w:p>
    <w:p w14:paraId="5C4AD599" w14:textId="68AE6687" w:rsidR="00952C01" w:rsidRPr="0007555B" w:rsidRDefault="00952C01" w:rsidP="00CF773C">
      <w:pPr>
        <w:jc w:val="both"/>
        <w:rPr>
          <w:sz w:val="22"/>
        </w:rPr>
      </w:pPr>
      <w:r w:rsidRPr="0007555B">
        <w:rPr>
          <w:b/>
          <w:bCs/>
        </w:rPr>
        <w:t>Délais non respectés</w:t>
      </w:r>
      <w:r w:rsidR="00D72F1B" w:rsidRPr="0007555B">
        <w:t>:</w:t>
      </w:r>
      <w:r w:rsidRPr="0007555B">
        <w:t xml:space="preserve"> Le délai moyen de traitement a augmenté et dépasse souvent quatre</w:t>
      </w:r>
      <w:r w:rsidR="00505C24" w:rsidRPr="0007555B">
        <w:t> </w:t>
      </w:r>
      <w:r w:rsidRPr="0007555B">
        <w:t>semaines, de sorte qu</w:t>
      </w:r>
      <w:r w:rsidR="00D72F1B" w:rsidRPr="0007555B">
        <w:t>'</w:t>
      </w:r>
      <w:r w:rsidRPr="0007555B">
        <w:t xml:space="preserve">il est impossible de réagir rapidement aux modifications </w:t>
      </w:r>
      <w:r w:rsidRPr="0007555B">
        <w:lastRenderedPageBreak/>
        <w:t>apportées au calendrier des manifestations de l</w:t>
      </w:r>
      <w:r w:rsidR="00D72F1B" w:rsidRPr="0007555B">
        <w:t>'</w:t>
      </w:r>
      <w:r w:rsidRPr="0007555B">
        <w:t>UIT. (Voir en pièce jointe (deux pages) la réponse officielle de l</w:t>
      </w:r>
      <w:r w:rsidR="00D72F1B" w:rsidRPr="0007555B">
        <w:t>'</w:t>
      </w:r>
      <w:r w:rsidRPr="0007555B">
        <w:t>Ambassade de Suisse en Fédération de Russie sur les rendez-vous pour la soumission des documents de visa.)</w:t>
      </w:r>
    </w:p>
    <w:p w14:paraId="3DF12640" w14:textId="410C0D6D" w:rsidR="00952C01" w:rsidRPr="0007555B" w:rsidRDefault="00952C01" w:rsidP="00CF773C">
      <w:pPr>
        <w:jc w:val="both"/>
        <w:rPr>
          <w:sz w:val="22"/>
        </w:rPr>
      </w:pPr>
      <w:r w:rsidRPr="0007555B">
        <w:t>La Fédération de Russie rappelle le numéro 26 de l</w:t>
      </w:r>
      <w:r w:rsidR="00D72F1B" w:rsidRPr="0007555B">
        <w:t>'</w:t>
      </w:r>
      <w:r w:rsidR="0004514B" w:rsidRPr="0007555B">
        <w:t>a</w:t>
      </w:r>
      <w:r w:rsidRPr="0007555B">
        <w:t>rticle 3 de la Constitution de l</w:t>
      </w:r>
      <w:r w:rsidR="00D72F1B" w:rsidRPr="0007555B">
        <w:t>'</w:t>
      </w:r>
      <w:r w:rsidRPr="0007555B">
        <w:t>UIT et réaffirme l</w:t>
      </w:r>
      <w:r w:rsidR="00D72F1B" w:rsidRPr="0007555B">
        <w:t>'</w:t>
      </w:r>
      <w:r w:rsidRPr="0007555B">
        <w:t>importance primordiale du droit de tous les membres de l</w:t>
      </w:r>
      <w:r w:rsidR="00D72F1B" w:rsidRPr="0007555B">
        <w:t>'</w:t>
      </w:r>
      <w:r w:rsidRPr="0007555B">
        <w:t>Union de participer sans entrave à ses réunions. Nous demandons que l</w:t>
      </w:r>
      <w:r w:rsidR="00D72F1B" w:rsidRPr="0007555B">
        <w:t>'</w:t>
      </w:r>
      <w:r w:rsidRPr="0007555B">
        <w:t>environnement inclusif soit préservé et notons le caractère restrictif de la politique actuelle en matière de visas pour les spécialistes de la Fédération de Russie. Les experts se heurtent donc à des difficultés superflues dans leur contribution aux travaux de l</w:t>
      </w:r>
      <w:r w:rsidR="00D72F1B" w:rsidRPr="0007555B">
        <w:t>'</w:t>
      </w:r>
      <w:r w:rsidRPr="0007555B">
        <w:t>UIT, ce qui nuit inévitablement à l</w:t>
      </w:r>
      <w:r w:rsidR="00D72F1B" w:rsidRPr="0007555B">
        <w:t>'</w:t>
      </w:r>
      <w:r w:rsidRPr="0007555B">
        <w:t>intérêt commun de la communauté internationale dans le domaine des technologies de l</w:t>
      </w:r>
      <w:r w:rsidR="00D72F1B" w:rsidRPr="0007555B">
        <w:t>'</w:t>
      </w:r>
      <w:r w:rsidRPr="0007555B">
        <w:t>information et de la communication.</w:t>
      </w:r>
    </w:p>
    <w:p w14:paraId="67552CA8" w14:textId="01F0F039" w:rsidR="00952C01" w:rsidRPr="0007555B" w:rsidRDefault="00952C01" w:rsidP="00CF773C">
      <w:pPr>
        <w:jc w:val="both"/>
        <w:rPr>
          <w:sz w:val="22"/>
        </w:rPr>
      </w:pPr>
      <w:r w:rsidRPr="0007555B">
        <w:t>En juillet 2025, la Suisse n</w:t>
      </w:r>
      <w:r w:rsidR="00D72F1B" w:rsidRPr="0007555B">
        <w:t>'</w:t>
      </w:r>
      <w:r w:rsidRPr="0007555B">
        <w:t>a pas délivré de visa à D.V. Lutsenko, troisième secrétaire du Département de la sécurité internationale de l</w:t>
      </w:r>
      <w:r w:rsidR="00D72F1B" w:rsidRPr="0007555B">
        <w:t>'</w:t>
      </w:r>
      <w:r w:rsidRPr="0007555B">
        <w:t>information du Ministère des affaires étrangères de la Fédération de Russie, qui avait été affecté à Genève pour participer aux travaux du Forum du Sommet mondial sur la société de l</w:t>
      </w:r>
      <w:r w:rsidR="00D72F1B" w:rsidRPr="0007555B">
        <w:t>'</w:t>
      </w:r>
      <w:r w:rsidRPr="0007555B">
        <w:t>information et du Sommet mondial sur l</w:t>
      </w:r>
      <w:r w:rsidR="00D72F1B" w:rsidRPr="0007555B">
        <w:t>'</w:t>
      </w:r>
      <w:r w:rsidRPr="0007555B">
        <w:t>intelligence artificielle au service du bien social sous l'égide de l</w:t>
      </w:r>
      <w:r w:rsidR="00D72F1B" w:rsidRPr="0007555B">
        <w:t>'</w:t>
      </w:r>
      <w:r w:rsidRPr="0007555B">
        <w:t>UIT.</w:t>
      </w:r>
    </w:p>
    <w:p w14:paraId="499F06D7" w14:textId="7E0F842D" w:rsidR="00952C01" w:rsidRPr="0007555B" w:rsidRDefault="00952C01" w:rsidP="00CF773C">
      <w:pPr>
        <w:jc w:val="both"/>
        <w:rPr>
          <w:color w:val="000000" w:themeColor="text1"/>
          <w:sz w:val="22"/>
        </w:rPr>
      </w:pPr>
      <w:r w:rsidRPr="0007555B">
        <w:t>En janvier 2026, de nouveaux cas de restrictions injustifiées concernant la participation d</w:t>
      </w:r>
      <w:r w:rsidR="00D72F1B" w:rsidRPr="0007555B">
        <w:t>'</w:t>
      </w:r>
      <w:r w:rsidRPr="0007555B">
        <w:t>experts de la Fédération de Russie aux travaux de l</w:t>
      </w:r>
      <w:r w:rsidR="00D72F1B" w:rsidRPr="0007555B">
        <w:t>'</w:t>
      </w:r>
      <w:r w:rsidRPr="0007555B">
        <w:t>UIT en raison de la politique de la Suisse en matière de visas ont été signalés.</w:t>
      </w:r>
    </w:p>
    <w:p w14:paraId="74D64FD4" w14:textId="23FDBBFA" w:rsidR="00952C01" w:rsidRPr="0007555B" w:rsidRDefault="00952C01" w:rsidP="00CF773C">
      <w:pPr>
        <w:jc w:val="both"/>
        <w:rPr>
          <w:color w:val="000000" w:themeColor="text1"/>
          <w:sz w:val="22"/>
        </w:rPr>
      </w:pPr>
      <w:r w:rsidRPr="0007555B">
        <w:t>En particulier, un expert de l</w:t>
      </w:r>
      <w:r w:rsidR="00D72F1B" w:rsidRPr="0007555B">
        <w:t>'</w:t>
      </w:r>
      <w:r w:rsidRPr="0007555B">
        <w:t>Administration de la Fédération de Russie, E.V. Tonkikh, s</w:t>
      </w:r>
      <w:r w:rsidR="00D72F1B" w:rsidRPr="0007555B">
        <w:t>'</w:t>
      </w:r>
      <w:r w:rsidRPr="0007555B">
        <w:t>est vu délivrer un visa à entrée unique pour une seule des trois manifestations annoncées à l</w:t>
      </w:r>
      <w:r w:rsidR="00D72F1B" w:rsidRPr="0007555B">
        <w:t>'</w:t>
      </w:r>
      <w:r w:rsidRPr="0007555B">
        <w:t>UIT. En conséquence, il n</w:t>
      </w:r>
      <w:r w:rsidR="00D72F1B" w:rsidRPr="0007555B">
        <w:t>'</w:t>
      </w:r>
      <w:r w:rsidRPr="0007555B">
        <w:t>a pas eu la possibilité de participer aux réunions des Commissions d</w:t>
      </w:r>
      <w:r w:rsidR="00D72F1B" w:rsidRPr="0007555B">
        <w:t>'</w:t>
      </w:r>
      <w:r w:rsidRPr="0007555B">
        <w:t>études 2 et 13 de l</w:t>
      </w:r>
      <w:r w:rsidR="00D72F1B" w:rsidRPr="0007555B">
        <w:t>'</w:t>
      </w:r>
      <w:r w:rsidRPr="0007555B">
        <w:t>UIT-T à Genève.</w:t>
      </w:r>
    </w:p>
    <w:p w14:paraId="5CC15D2B" w14:textId="4FB4BC53" w:rsidR="00952C01" w:rsidRPr="0007555B" w:rsidRDefault="00952C01" w:rsidP="00CF773C">
      <w:pPr>
        <w:jc w:val="both"/>
        <w:rPr>
          <w:color w:val="000000" w:themeColor="text1"/>
          <w:sz w:val="22"/>
        </w:rPr>
      </w:pPr>
      <w:r w:rsidRPr="0007555B">
        <w:t>En mars 2026, une situation analogue s</w:t>
      </w:r>
      <w:r w:rsidR="00D72F1B" w:rsidRPr="0007555B">
        <w:t>'</w:t>
      </w:r>
      <w:r w:rsidRPr="0007555B">
        <w:t>est présentée dans le cas d</w:t>
      </w:r>
      <w:r w:rsidR="00D72F1B" w:rsidRPr="0007555B">
        <w:t>'</w:t>
      </w:r>
      <w:r w:rsidRPr="0007555B">
        <w:t>un autre expert de l</w:t>
      </w:r>
      <w:r w:rsidR="00D72F1B" w:rsidRPr="0007555B">
        <w:t>'</w:t>
      </w:r>
      <w:r w:rsidRPr="0007555B">
        <w:t>Administration de la Fédération de Russie, S.Y. Pastukh. Bien qu</w:t>
      </w:r>
      <w:r w:rsidR="00D72F1B" w:rsidRPr="0007555B">
        <w:t>'</w:t>
      </w:r>
      <w:r w:rsidRPr="0007555B">
        <w:t>il ait été invité et enregistré pour assister à trois manifestations, il n</w:t>
      </w:r>
      <w:r w:rsidR="00D72F1B" w:rsidRPr="0007555B">
        <w:t>'</w:t>
      </w:r>
      <w:r w:rsidRPr="0007555B">
        <w:t>a obtenu qu</w:t>
      </w:r>
      <w:r w:rsidR="00D72F1B" w:rsidRPr="0007555B">
        <w:t>'</w:t>
      </w:r>
      <w:r w:rsidRPr="0007555B">
        <w:t>un visa pour une entrée unique couvrant la première de ces trois manifestations seulement. Cette restriction concernait des réunions essentielles des Commissions d</w:t>
      </w:r>
      <w:r w:rsidR="00D72F1B" w:rsidRPr="0007555B">
        <w:t>'</w:t>
      </w:r>
      <w:r w:rsidRPr="0007555B">
        <w:t>études 5 (Services terrestres) et 1 (Gestion du spectre) de l</w:t>
      </w:r>
      <w:r w:rsidR="00D72F1B" w:rsidRPr="0007555B">
        <w:t>'</w:t>
      </w:r>
      <w:r w:rsidRPr="0007555B">
        <w:t>UIT-R.</w:t>
      </w:r>
    </w:p>
    <w:p w14:paraId="01201CDB" w14:textId="695E68D2" w:rsidR="00952C01" w:rsidRPr="0007555B" w:rsidRDefault="00952C01" w:rsidP="00CF773C">
      <w:pPr>
        <w:jc w:val="both"/>
        <w:rPr>
          <w:color w:val="000000" w:themeColor="text1"/>
          <w:sz w:val="22"/>
        </w:rPr>
      </w:pPr>
      <w:r w:rsidRPr="0007555B">
        <w:t>Dans ce contexte, nous réaffirmons que la pratique consistant à délivrer des visas à entrée unique aux experts de la Fédération de Russie pour des séries de manifestations consécutives de courte durée crée des obstacles artificiels</w:t>
      </w:r>
      <w:r w:rsidR="00D72F1B" w:rsidRPr="0007555B">
        <w:t>:</w:t>
      </w:r>
      <w:r w:rsidRPr="0007555B">
        <w:t xml:space="preserve"> la nécessité de soumettre à nouveau des documents augmente considérablement les risques de non-délivrance de visas dans le délai souhaité et de perturbations dans la participation des spécialistes de la Fédération de Russie aux travaux des commissions d</w:t>
      </w:r>
      <w:r w:rsidR="00D72F1B" w:rsidRPr="0007555B">
        <w:t>'</w:t>
      </w:r>
      <w:r w:rsidRPr="0007555B">
        <w:t>études.</w:t>
      </w:r>
    </w:p>
    <w:p w14:paraId="47FFB60E" w14:textId="71FDC22C" w:rsidR="00952C01" w:rsidRPr="0007555B" w:rsidRDefault="00952C01" w:rsidP="00CF773C">
      <w:pPr>
        <w:jc w:val="both"/>
        <w:rPr>
          <w:sz w:val="22"/>
        </w:rPr>
      </w:pPr>
      <w:r w:rsidRPr="0007555B">
        <w:t>En conclusion, nous notons que, conformément à la Résolution 5 (Kyoto, 1994) de la Conférence de plénipotentiaires, qui fait obligation aux gouvernements hôtes d</w:t>
      </w:r>
      <w:r w:rsidR="00D72F1B" w:rsidRPr="0007555B">
        <w:t>'</w:t>
      </w:r>
      <w:r w:rsidRPr="0007555B">
        <w:t>assurer des conditions adéquates pour la tenue des réunions, il est essentiel que les délégués puissent y accéder sans entrave. Bien que cette Résolution ne réglemente officiellement que les manifestations se tenant en dehors de Genève, la norme qu</w:t>
      </w:r>
      <w:r w:rsidR="00D72F1B" w:rsidRPr="0007555B">
        <w:t>'</w:t>
      </w:r>
      <w:r w:rsidRPr="0007555B">
        <w:t>elle établit doit être considérée comme universelle et minimale pour tout lieu de réunion de l</w:t>
      </w:r>
      <w:r w:rsidR="00D72F1B" w:rsidRPr="0007555B">
        <w:t>'</w:t>
      </w:r>
      <w:r w:rsidRPr="0007555B">
        <w:t>Union. Il ne serait pas juridiquement cohérent d</w:t>
      </w:r>
      <w:r w:rsidR="00D72F1B" w:rsidRPr="0007555B">
        <w:t>'</w:t>
      </w:r>
      <w:r w:rsidRPr="0007555B">
        <w:t>imposer des exigences plus strictes en ce qui concerne l</w:t>
      </w:r>
      <w:r w:rsidR="00D72F1B" w:rsidRPr="0007555B">
        <w:t>'</w:t>
      </w:r>
      <w:r w:rsidRPr="0007555B">
        <w:t>accès des délégués aux lieux de réunion temporaires que dans le pays où l</w:t>
      </w:r>
      <w:r w:rsidR="00D72F1B" w:rsidRPr="0007555B">
        <w:t>'</w:t>
      </w:r>
      <w:r w:rsidRPr="0007555B">
        <w:t>UIT a son siège permanent. Des violations systématiques et graves par le pays hôte de ses obligations envers l</w:t>
      </w:r>
      <w:r w:rsidR="00D72F1B" w:rsidRPr="0007555B">
        <w:t>'</w:t>
      </w:r>
      <w:r w:rsidRPr="0007555B">
        <w:t xml:space="preserve">UIT </w:t>
      </w:r>
      <w:r w:rsidRPr="0007555B">
        <w:lastRenderedPageBreak/>
        <w:t xml:space="preserve">pourraient amener les </w:t>
      </w:r>
      <w:r w:rsidR="0004514B" w:rsidRPr="0007555B">
        <w:t>États</w:t>
      </w:r>
      <w:r w:rsidRPr="0007555B">
        <w:t xml:space="preserve"> Membres à s</w:t>
      </w:r>
      <w:r w:rsidR="00D72F1B" w:rsidRPr="0007555B">
        <w:t>'</w:t>
      </w:r>
      <w:r w:rsidRPr="0007555B">
        <w:t>interroger sur l</w:t>
      </w:r>
      <w:r w:rsidR="00D72F1B" w:rsidRPr="0007555B">
        <w:t>'</w:t>
      </w:r>
      <w:r w:rsidRPr="0007555B">
        <w:t>opportunité d</w:t>
      </w:r>
      <w:r w:rsidR="00D72F1B" w:rsidRPr="0007555B">
        <w:t>'</w:t>
      </w:r>
      <w:r w:rsidRPr="0007555B">
        <w:t>installer le siège de l</w:t>
      </w:r>
      <w:r w:rsidR="00D72F1B" w:rsidRPr="0007555B">
        <w:t>'</w:t>
      </w:r>
      <w:r w:rsidRPr="0007555B">
        <w:t>Union en Suisse, en particulier à la lumière des discussions en cours sur la possibilité de déménager le siège de l</w:t>
      </w:r>
      <w:r w:rsidR="00D72F1B" w:rsidRPr="0007555B">
        <w:t>'</w:t>
      </w:r>
      <w:r w:rsidRPr="0007555B">
        <w:t>Union dans un nouveau bâtiment.</w:t>
      </w:r>
    </w:p>
    <w:p w14:paraId="37F80F47" w14:textId="77777777" w:rsidR="00952C01" w:rsidRPr="0007555B" w:rsidRDefault="00952C01" w:rsidP="00952C01">
      <w:pPr>
        <w:pStyle w:val="Heading1"/>
        <w:rPr>
          <w:sz w:val="26"/>
        </w:rPr>
      </w:pPr>
      <w:r w:rsidRPr="0007555B">
        <w:rPr>
          <w:bCs/>
        </w:rPr>
        <w:t>II</w:t>
      </w:r>
      <w:r w:rsidRPr="0007555B">
        <w:tab/>
      </w:r>
      <w:r w:rsidRPr="0007555B">
        <w:rPr>
          <w:bCs/>
        </w:rPr>
        <w:t>Propositions</w:t>
      </w:r>
    </w:p>
    <w:p w14:paraId="426EF414" w14:textId="4BB8B68D" w:rsidR="00952C01" w:rsidRPr="0007555B" w:rsidRDefault="00952C01" w:rsidP="00952C01">
      <w:pPr>
        <w:keepNext/>
        <w:rPr>
          <w:sz w:val="22"/>
        </w:rPr>
      </w:pPr>
      <w:r w:rsidRPr="0007555B">
        <w:t xml:space="preserve">Il est demandé au </w:t>
      </w:r>
      <w:r w:rsidR="002B2A8A" w:rsidRPr="0007555B">
        <w:t>S</w:t>
      </w:r>
      <w:r w:rsidRPr="0007555B">
        <w:t>ecrétariat:</w:t>
      </w:r>
    </w:p>
    <w:p w14:paraId="35968293" w14:textId="1BBE2721" w:rsidR="00952C01" w:rsidRPr="0007555B" w:rsidRDefault="00952C01" w:rsidP="00CF773C">
      <w:pPr>
        <w:pStyle w:val="enumlev1"/>
        <w:jc w:val="both"/>
        <w:rPr>
          <w:sz w:val="22"/>
        </w:rPr>
      </w:pPr>
      <w:r w:rsidRPr="0007555B">
        <w:t>1</w:t>
      </w:r>
      <w:r w:rsidR="002B2A8A" w:rsidRPr="0007555B">
        <w:t>)</w:t>
      </w:r>
      <w:r w:rsidRPr="0007555B">
        <w:tab/>
        <w:t>de tenir des consultations avec le Gouvernement de la Suisse afin de confirmer qu</w:t>
      </w:r>
      <w:r w:rsidR="00D72F1B" w:rsidRPr="0007555B">
        <w:t>'</w:t>
      </w:r>
      <w:r w:rsidRPr="0007555B">
        <w:t>il respecte sans condition l</w:t>
      </w:r>
      <w:r w:rsidR="00D72F1B" w:rsidRPr="0007555B">
        <w:t>'</w:t>
      </w:r>
      <w:r w:rsidR="002B2A8A" w:rsidRPr="0007555B">
        <w:t>A</w:t>
      </w:r>
      <w:r w:rsidRPr="0007555B">
        <w:t>rticle 18 de l</w:t>
      </w:r>
      <w:r w:rsidR="00D72F1B" w:rsidRPr="0007555B">
        <w:t>'</w:t>
      </w:r>
      <w:r w:rsidRPr="0007555B">
        <w:t>Accord sur le statut de l</w:t>
      </w:r>
      <w:r w:rsidR="00D72F1B" w:rsidRPr="0007555B">
        <w:t>'</w:t>
      </w:r>
      <w:r w:rsidRPr="0007555B">
        <w:t>UIT en Suisse pour tous les délégués</w:t>
      </w:r>
      <w:r w:rsidR="00D72F1B" w:rsidRPr="0007555B">
        <w:t>;</w:t>
      </w:r>
    </w:p>
    <w:p w14:paraId="6A1C1D0A" w14:textId="1BC830AC" w:rsidR="00952C01" w:rsidRPr="0007555B" w:rsidRDefault="00952C01" w:rsidP="00CF773C">
      <w:pPr>
        <w:pStyle w:val="enumlev1"/>
        <w:jc w:val="both"/>
        <w:rPr>
          <w:rFonts w:cstheme="minorHAnsi"/>
          <w:bCs/>
          <w:iCs/>
          <w:sz w:val="22"/>
          <w:szCs w:val="22"/>
        </w:rPr>
      </w:pPr>
      <w:r w:rsidRPr="0007555B">
        <w:t>2</w:t>
      </w:r>
      <w:r w:rsidR="002B2A8A" w:rsidRPr="0007555B">
        <w:t>)</w:t>
      </w:r>
      <w:r w:rsidRPr="0007555B">
        <w:tab/>
        <w:t>de parvenir à un accord avec la Suisse sur un arrangement visant à reprendre l</w:t>
      </w:r>
      <w:r w:rsidR="00D72F1B" w:rsidRPr="0007555B">
        <w:t>'</w:t>
      </w:r>
      <w:r w:rsidRPr="0007555B">
        <w:t>octroi de visas à entrées multiples et d</w:t>
      </w:r>
      <w:r w:rsidR="00D72F1B" w:rsidRPr="0007555B">
        <w:t>'</w:t>
      </w:r>
      <w:r w:rsidRPr="0007555B">
        <w:t>obtenir une exemption des restrictions générales en matière de visas pour les experts accrédités de l</w:t>
      </w:r>
      <w:r w:rsidR="00D72F1B" w:rsidRPr="0007555B">
        <w:t>'</w:t>
      </w:r>
      <w:r w:rsidRPr="0007555B">
        <w:t>UIT en Fédération de Russie, qui participent régulièrement aux activités de l</w:t>
      </w:r>
      <w:r w:rsidR="00D72F1B" w:rsidRPr="0007555B">
        <w:t>'</w:t>
      </w:r>
      <w:r w:rsidRPr="0007555B">
        <w:t>UIT</w:t>
      </w:r>
      <w:r w:rsidR="00D72F1B" w:rsidRPr="0007555B">
        <w:t>;</w:t>
      </w:r>
    </w:p>
    <w:p w14:paraId="5392E817" w14:textId="53C9AF24" w:rsidR="00952C01" w:rsidRPr="0007555B" w:rsidRDefault="00952C01" w:rsidP="00CF773C">
      <w:pPr>
        <w:pStyle w:val="enumlev1"/>
        <w:jc w:val="both"/>
      </w:pPr>
      <w:r w:rsidRPr="0007555B">
        <w:t>3</w:t>
      </w:r>
      <w:r w:rsidR="002B2A8A" w:rsidRPr="0007555B">
        <w:t>)</w:t>
      </w:r>
      <w:r w:rsidRPr="0007555B">
        <w:tab/>
        <w:t>de charger le Conseil, dans le cadre de son mandat visant à assurer le fonctionnement de l</w:t>
      </w:r>
      <w:r w:rsidR="00D72F1B" w:rsidRPr="0007555B">
        <w:t>'</w:t>
      </w:r>
      <w:r w:rsidRPr="0007555B">
        <w:t xml:space="preserve">Union entre les Conférences de plénipotentiaires, de changer le lieu des manifestations prévues et de les transférer dans un autre </w:t>
      </w:r>
      <w:r w:rsidR="002B2A8A" w:rsidRPr="0007555B">
        <w:t>État</w:t>
      </w:r>
      <w:r w:rsidRPr="0007555B">
        <w:t xml:space="preserve"> Membre de l</w:t>
      </w:r>
      <w:r w:rsidR="00D72F1B" w:rsidRPr="0007555B">
        <w:t>'</w:t>
      </w:r>
      <w:r w:rsidRPr="0007555B">
        <w:t>UIT, dans le cas où le pays hôte ne peut garantir le respect des termes de l</w:t>
      </w:r>
      <w:r w:rsidR="00D72F1B" w:rsidRPr="0007555B">
        <w:t>'</w:t>
      </w:r>
      <w:r w:rsidRPr="0007555B">
        <w:t>Accord sur le statut de l</w:t>
      </w:r>
      <w:r w:rsidR="00D72F1B" w:rsidRPr="0007555B">
        <w:t>'</w:t>
      </w:r>
      <w:r w:rsidRPr="0007555B">
        <w:t>UIT en Suisse, y compris un accès sans entrave pour tous les délégués.</w:t>
      </w:r>
    </w:p>
    <w:p w14:paraId="45DEA3EE" w14:textId="77777777" w:rsidR="00952C01" w:rsidRPr="0007555B" w:rsidRDefault="00952C01" w:rsidP="00952C01">
      <w:pPr>
        <w:tabs>
          <w:tab w:val="clear" w:pos="567"/>
          <w:tab w:val="clear" w:pos="1134"/>
          <w:tab w:val="clear" w:pos="1701"/>
          <w:tab w:val="clear" w:pos="2268"/>
          <w:tab w:val="clear" w:pos="2835"/>
        </w:tabs>
        <w:overflowPunct/>
        <w:autoSpaceDE/>
        <w:autoSpaceDN/>
        <w:adjustRightInd/>
        <w:spacing w:before="0"/>
        <w:textAlignment w:val="auto"/>
        <w:rPr>
          <w:bCs/>
          <w:sz w:val="22"/>
        </w:rPr>
      </w:pPr>
      <w:r w:rsidRPr="0007555B">
        <w:rPr>
          <w:b/>
          <w:sz w:val="22"/>
        </w:rPr>
        <w:br w:type="page"/>
      </w:r>
    </w:p>
    <w:p w14:paraId="0943B8AE" w14:textId="77777777" w:rsidR="00952C01" w:rsidRPr="0007555B" w:rsidRDefault="00952C01" w:rsidP="00952C01">
      <w:pPr>
        <w:pStyle w:val="AnnexNo"/>
        <w:rPr>
          <w:caps w:val="0"/>
          <w:sz w:val="26"/>
        </w:rPr>
      </w:pPr>
      <w:r w:rsidRPr="0007555B">
        <w:lastRenderedPageBreak/>
        <w:t>Pièce jointe</w:t>
      </w:r>
    </w:p>
    <w:p w14:paraId="0610AF2D" w14:textId="5724891E" w:rsidR="00952C01" w:rsidRDefault="00952C01" w:rsidP="00952C01">
      <w:pPr>
        <w:pStyle w:val="Annextitle"/>
        <w:rPr>
          <w:bCs/>
        </w:rPr>
      </w:pPr>
      <w:r w:rsidRPr="0007555B">
        <w:rPr>
          <w:bCs/>
        </w:rPr>
        <w:t>Réponse officielle de l</w:t>
      </w:r>
      <w:r w:rsidR="00D72F1B" w:rsidRPr="0007555B">
        <w:rPr>
          <w:bCs/>
        </w:rPr>
        <w:t>'</w:t>
      </w:r>
      <w:r w:rsidRPr="0007555B">
        <w:rPr>
          <w:bCs/>
        </w:rPr>
        <w:t>Ambassade de Suisse en Fédération de Russie concernant les rendez-vous pour la présentation</w:t>
      </w:r>
      <w:r w:rsidR="002B2A8A" w:rsidRPr="0007555B">
        <w:rPr>
          <w:bCs/>
        </w:rPr>
        <w:br/>
      </w:r>
      <w:r w:rsidRPr="0007555B">
        <w:rPr>
          <w:bCs/>
        </w:rPr>
        <w:t>des documents de visa</w:t>
      </w:r>
      <w:r w:rsidR="002B2A8A" w:rsidRPr="0007555B">
        <w:rPr>
          <w:bCs/>
        </w:rPr>
        <w:t xml:space="preserve"> </w:t>
      </w:r>
      <w:r w:rsidRPr="0007555B">
        <w:rPr>
          <w:bCs/>
        </w:rPr>
        <w:t>(deux pages)</w:t>
      </w:r>
    </w:p>
    <w:p w14:paraId="57B2D66B" w14:textId="085BD29E" w:rsidR="00F929E3" w:rsidRPr="003D0D58" w:rsidRDefault="00F929E3" w:rsidP="00F929E3">
      <w:pPr>
        <w:pStyle w:val="Normalaftertitle"/>
      </w:pPr>
      <w:hyperlink r:id="rId8" w:history="1">
        <w:r w:rsidRPr="003D0D58">
          <w:rPr>
            <w:rStyle w:val="Hyperlink"/>
            <w:rFonts w:eastAsia="Times New Roman" w:cs="Times New Roman"/>
            <w:szCs w:val="20"/>
          </w:rPr>
          <w:t>www.itu.int/en/council/Documents/2026/C26-077-Russia-Visa-attachment.pdf</w:t>
        </w:r>
      </w:hyperlink>
      <w:r w:rsidRPr="003D0D58">
        <w:t xml:space="preserve"> </w:t>
      </w:r>
    </w:p>
    <w:p w14:paraId="675F52AE" w14:textId="77777777" w:rsidR="003D0D58" w:rsidRPr="003D0D58" w:rsidRDefault="003D0D58" w:rsidP="003D0D58"/>
    <w:p w14:paraId="74E30CE1" w14:textId="77777777" w:rsidR="00897553" w:rsidRPr="00F929E3" w:rsidRDefault="006A11AE" w:rsidP="002D2336">
      <w:pPr>
        <w:jc w:val="center"/>
        <w:rPr>
          <w:lang w:val="en-GB"/>
        </w:rPr>
      </w:pPr>
      <w:r w:rsidRPr="00F929E3">
        <w:rPr>
          <w:lang w:val="en-GB"/>
        </w:rPr>
        <w:t>______________</w:t>
      </w:r>
    </w:p>
    <w:sectPr w:rsidR="00897553" w:rsidRPr="00F929E3" w:rsidSect="00D72F49">
      <w:headerReference w:type="even" r:id="rId9"/>
      <w:footerReference w:type="even" r:id="rId10"/>
      <w:footerReference w:type="default" r:id="rId11"/>
      <w:headerReference w:type="first" r:id="rId12"/>
      <w:footerReference w:type="first" r:id="rId13"/>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493F" w14:textId="77777777" w:rsidR="00952C01" w:rsidRDefault="00952C01">
      <w:r>
        <w:separator/>
      </w:r>
    </w:p>
  </w:endnote>
  <w:endnote w:type="continuationSeparator" w:id="0">
    <w:p w14:paraId="3E38DFEF" w14:textId="77777777" w:rsidR="00952C01" w:rsidRDefault="0095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8A39" w14:textId="0F8822AF" w:rsidR="00732045" w:rsidRPr="001C15D6" w:rsidRDefault="00271321">
    <w:pPr>
      <w:pStyle w:val="Footer"/>
      <w:rPr>
        <w:lang w:val="en-US"/>
      </w:rPr>
    </w:pPr>
    <w:r>
      <w:fldChar w:fldCharType="begin"/>
    </w:r>
    <w:r w:rsidRPr="001C15D6">
      <w:rPr>
        <w:lang w:val="en-US"/>
      </w:rPr>
      <w:instrText xml:space="preserve"> FILENAME \p \* MERGEFORMAT </w:instrText>
    </w:r>
    <w:r>
      <w:fldChar w:fldCharType="separate"/>
    </w:r>
    <w:r w:rsidR="000F0223">
      <w:rPr>
        <w:lang w:val="en-US"/>
      </w:rPr>
      <w:t>P:\FRA\gDoc\SG\C26\2600905F.docx</w:t>
    </w:r>
    <w:r>
      <w:fldChar w:fldCharType="end"/>
    </w:r>
    <w:r w:rsidR="00732045" w:rsidRPr="001C15D6">
      <w:rPr>
        <w:lang w:val="en-US"/>
      </w:rPr>
      <w:tab/>
    </w:r>
    <w:r w:rsidR="002F1B76">
      <w:fldChar w:fldCharType="begin"/>
    </w:r>
    <w:r w:rsidR="00732045">
      <w:instrText xml:space="preserve"> savedate \@ dd.MM.yy </w:instrText>
    </w:r>
    <w:r w:rsidR="002F1B76">
      <w:fldChar w:fldCharType="separate"/>
    </w:r>
    <w:r w:rsidR="003D0D58">
      <w:t>23.04.26</w:t>
    </w:r>
    <w:r w:rsidR="002F1B76">
      <w:fldChar w:fldCharType="end"/>
    </w:r>
    <w:r w:rsidR="00732045" w:rsidRPr="001C15D6">
      <w:rPr>
        <w:lang w:val="en-US"/>
      </w:rPr>
      <w:tab/>
    </w:r>
    <w:r w:rsidR="002F1B76">
      <w:fldChar w:fldCharType="begin"/>
    </w:r>
    <w:r w:rsidR="00732045">
      <w:instrText xml:space="preserve"> printdate \@ dd.MM.yy </w:instrText>
    </w:r>
    <w:r w:rsidR="002F1B76">
      <w:fldChar w:fldCharType="separate"/>
    </w:r>
    <w:r w:rsidR="000F0223">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2E92BA20" w14:textId="77777777" w:rsidTr="00E31DCE">
      <w:trPr>
        <w:jc w:val="center"/>
      </w:trPr>
      <w:tc>
        <w:tcPr>
          <w:tcW w:w="1803" w:type="dxa"/>
          <w:vAlign w:val="center"/>
        </w:tcPr>
        <w:p w14:paraId="50F07A79" w14:textId="22857469" w:rsidR="00A51849" w:rsidRDefault="00952C01" w:rsidP="00A51849">
          <w:pPr>
            <w:pStyle w:val="Header"/>
            <w:jc w:val="left"/>
            <w:rPr>
              <w:noProof/>
            </w:rPr>
          </w:pPr>
          <w:r>
            <w:rPr>
              <w:noProof/>
            </w:rPr>
            <w:t>2600905</w:t>
          </w:r>
        </w:p>
      </w:tc>
      <w:tc>
        <w:tcPr>
          <w:tcW w:w="8261" w:type="dxa"/>
        </w:tcPr>
        <w:p w14:paraId="349761E1" w14:textId="30428C7A"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952C01">
            <w:rPr>
              <w:bCs/>
            </w:rPr>
            <w:t>77</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4DFB18BE"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C036389" w14:textId="77777777" w:rsidTr="00E31DCE">
      <w:trPr>
        <w:jc w:val="center"/>
      </w:trPr>
      <w:tc>
        <w:tcPr>
          <w:tcW w:w="1803" w:type="dxa"/>
          <w:vAlign w:val="center"/>
        </w:tcPr>
        <w:p w14:paraId="12848A91"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01C48A89" w14:textId="12BFABA9"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952C01">
            <w:rPr>
              <w:bCs/>
            </w:rPr>
            <w:t>77</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590E80B2"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CEAC4" w14:textId="77777777" w:rsidR="00952C01" w:rsidRDefault="00952C01">
      <w:r>
        <w:t>____________________</w:t>
      </w:r>
    </w:p>
  </w:footnote>
  <w:footnote w:type="continuationSeparator" w:id="0">
    <w:p w14:paraId="05EC7B09" w14:textId="77777777" w:rsidR="00952C01" w:rsidRDefault="00952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7A78"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616242EE"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5D23"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01"/>
    <w:rsid w:val="0004514B"/>
    <w:rsid w:val="0007555B"/>
    <w:rsid w:val="00076A2C"/>
    <w:rsid w:val="000C7057"/>
    <w:rsid w:val="000D0D0A"/>
    <w:rsid w:val="000F0223"/>
    <w:rsid w:val="00103163"/>
    <w:rsid w:val="00106B19"/>
    <w:rsid w:val="001133EF"/>
    <w:rsid w:val="00115D93"/>
    <w:rsid w:val="001247A8"/>
    <w:rsid w:val="001342E0"/>
    <w:rsid w:val="001370B2"/>
    <w:rsid w:val="001378C0"/>
    <w:rsid w:val="001658F9"/>
    <w:rsid w:val="0018694A"/>
    <w:rsid w:val="0019129B"/>
    <w:rsid w:val="001A3287"/>
    <w:rsid w:val="001A6508"/>
    <w:rsid w:val="001C15D6"/>
    <w:rsid w:val="001D4C31"/>
    <w:rsid w:val="001E4D21"/>
    <w:rsid w:val="00207CD1"/>
    <w:rsid w:val="00213B68"/>
    <w:rsid w:val="00226657"/>
    <w:rsid w:val="002477A2"/>
    <w:rsid w:val="00263A51"/>
    <w:rsid w:val="00267E02"/>
    <w:rsid w:val="00271321"/>
    <w:rsid w:val="00277DEA"/>
    <w:rsid w:val="002A5D44"/>
    <w:rsid w:val="002B2A8A"/>
    <w:rsid w:val="002C3F32"/>
    <w:rsid w:val="002C4E3D"/>
    <w:rsid w:val="002D2336"/>
    <w:rsid w:val="002E0BC4"/>
    <w:rsid w:val="002F1B76"/>
    <w:rsid w:val="00317064"/>
    <w:rsid w:val="0033568E"/>
    <w:rsid w:val="00355FF5"/>
    <w:rsid w:val="00361350"/>
    <w:rsid w:val="003C3FAE"/>
    <w:rsid w:val="003D0D58"/>
    <w:rsid w:val="004038CB"/>
    <w:rsid w:val="0040546F"/>
    <w:rsid w:val="004177BD"/>
    <w:rsid w:val="0042404A"/>
    <w:rsid w:val="0044618F"/>
    <w:rsid w:val="00465C35"/>
    <w:rsid w:val="0046769A"/>
    <w:rsid w:val="00475FB3"/>
    <w:rsid w:val="004C37A9"/>
    <w:rsid w:val="004D1D50"/>
    <w:rsid w:val="004F259E"/>
    <w:rsid w:val="004F633A"/>
    <w:rsid w:val="00504C7F"/>
    <w:rsid w:val="00505C24"/>
    <w:rsid w:val="00511F1D"/>
    <w:rsid w:val="00520F36"/>
    <w:rsid w:val="00524E8D"/>
    <w:rsid w:val="00534E13"/>
    <w:rsid w:val="00540615"/>
    <w:rsid w:val="00540A6D"/>
    <w:rsid w:val="00553536"/>
    <w:rsid w:val="00566679"/>
    <w:rsid w:val="00571EEA"/>
    <w:rsid w:val="00575417"/>
    <w:rsid w:val="005768E1"/>
    <w:rsid w:val="005B1938"/>
    <w:rsid w:val="005C3890"/>
    <w:rsid w:val="005F7BFE"/>
    <w:rsid w:val="00600017"/>
    <w:rsid w:val="00602682"/>
    <w:rsid w:val="006235CA"/>
    <w:rsid w:val="0062366E"/>
    <w:rsid w:val="006643AB"/>
    <w:rsid w:val="006A11AE"/>
    <w:rsid w:val="006A748E"/>
    <w:rsid w:val="006B224B"/>
    <w:rsid w:val="006F0A53"/>
    <w:rsid w:val="0071402E"/>
    <w:rsid w:val="007210CD"/>
    <w:rsid w:val="00732045"/>
    <w:rsid w:val="0073275D"/>
    <w:rsid w:val="007369DB"/>
    <w:rsid w:val="0077110E"/>
    <w:rsid w:val="007956C2"/>
    <w:rsid w:val="00796BDB"/>
    <w:rsid w:val="007A187E"/>
    <w:rsid w:val="007C72C2"/>
    <w:rsid w:val="007D4436"/>
    <w:rsid w:val="007F257A"/>
    <w:rsid w:val="007F3665"/>
    <w:rsid w:val="00800037"/>
    <w:rsid w:val="0082299A"/>
    <w:rsid w:val="0083391C"/>
    <w:rsid w:val="0084546D"/>
    <w:rsid w:val="00861D73"/>
    <w:rsid w:val="00882919"/>
    <w:rsid w:val="00897553"/>
    <w:rsid w:val="008A4E87"/>
    <w:rsid w:val="008D76E6"/>
    <w:rsid w:val="0092392D"/>
    <w:rsid w:val="0093234A"/>
    <w:rsid w:val="00952C01"/>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27B00"/>
    <w:rsid w:val="00B309F9"/>
    <w:rsid w:val="00B32B60"/>
    <w:rsid w:val="00B51005"/>
    <w:rsid w:val="00B61619"/>
    <w:rsid w:val="00B72800"/>
    <w:rsid w:val="00BB38C1"/>
    <w:rsid w:val="00BB4545"/>
    <w:rsid w:val="00BD5873"/>
    <w:rsid w:val="00BF4B60"/>
    <w:rsid w:val="00C049D7"/>
    <w:rsid w:val="00C04BE3"/>
    <w:rsid w:val="00C25D29"/>
    <w:rsid w:val="00C2625E"/>
    <w:rsid w:val="00C27A7C"/>
    <w:rsid w:val="00C42437"/>
    <w:rsid w:val="00CA08ED"/>
    <w:rsid w:val="00CC6EAA"/>
    <w:rsid w:val="00CE5172"/>
    <w:rsid w:val="00CF0534"/>
    <w:rsid w:val="00CF183B"/>
    <w:rsid w:val="00CF773C"/>
    <w:rsid w:val="00D203FD"/>
    <w:rsid w:val="00D375CD"/>
    <w:rsid w:val="00D37B53"/>
    <w:rsid w:val="00D553A2"/>
    <w:rsid w:val="00D72F1B"/>
    <w:rsid w:val="00D72F49"/>
    <w:rsid w:val="00D774D3"/>
    <w:rsid w:val="00D904E8"/>
    <w:rsid w:val="00DA08C3"/>
    <w:rsid w:val="00DB5A3E"/>
    <w:rsid w:val="00DC22AA"/>
    <w:rsid w:val="00DD1A99"/>
    <w:rsid w:val="00DE62C6"/>
    <w:rsid w:val="00DF74DD"/>
    <w:rsid w:val="00E25AD0"/>
    <w:rsid w:val="00E4428F"/>
    <w:rsid w:val="00E4448E"/>
    <w:rsid w:val="00E47427"/>
    <w:rsid w:val="00E6373D"/>
    <w:rsid w:val="00E9332E"/>
    <w:rsid w:val="00E93668"/>
    <w:rsid w:val="00E95647"/>
    <w:rsid w:val="00EB6350"/>
    <w:rsid w:val="00ED4012"/>
    <w:rsid w:val="00ED799B"/>
    <w:rsid w:val="00F15B57"/>
    <w:rsid w:val="00F35EF4"/>
    <w:rsid w:val="00F37FE5"/>
    <w:rsid w:val="00F427DB"/>
    <w:rsid w:val="00F929E3"/>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0EB57"/>
  <w15:docId w15:val="{EABBBB12-5870-48DD-84BB-F2304640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en/council/Documents/2026/C26-077-Russia-Visa-attachment.pdf"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tu.int/en/council/Documents/basic-texts/RES-005-f.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1</TotalTime>
  <Pages>5</Pages>
  <Words>1491</Words>
  <Characters>8488</Characters>
  <Application>Microsoft Office Word</Application>
  <DocSecurity>0</DocSecurity>
  <Lines>148</Lines>
  <Paragraphs>47</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9932</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Problèmes systématiques rencontrés dans le cadre de l'obtention de visas d'entrée en Suisse pour les délégués de la Fédération de Russie</dc:title>
  <dc:subject>Conseil 2026 de l'UIT</dc:subject>
  <cp:keywords>C26; C2026; Council 2026; PP26</cp:keywords>
  <dc:description/>
  <cp:lastPrinted>2000-07-18T08:55:00Z</cp:lastPrinted>
  <dcterms:created xsi:type="dcterms:W3CDTF">2026-04-23T11:15:00Z</dcterms:created>
  <dcterms:modified xsi:type="dcterms:W3CDTF">2026-04-23T11:23:00Z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