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04010571" w14:textId="77777777" w:rsidTr="00F363FE">
        <w:tc>
          <w:tcPr>
            <w:tcW w:w="6512" w:type="dxa"/>
          </w:tcPr>
          <w:p w14:paraId="1BAC5A03" w14:textId="57BA13C2"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B27D42">
              <w:rPr>
                <w:rFonts w:hint="cs"/>
                <w:b/>
                <w:bCs/>
                <w:rtl/>
                <w:lang w:bidi="ar-EG"/>
              </w:rPr>
              <w:t xml:space="preserve"> </w:t>
            </w:r>
            <w:r w:rsidR="00B27D42">
              <w:rPr>
                <w:b/>
                <w:bCs/>
                <w:lang w:bidi="ar-EG"/>
              </w:rPr>
              <w:t>PL-3</w:t>
            </w:r>
          </w:p>
        </w:tc>
        <w:tc>
          <w:tcPr>
            <w:tcW w:w="3117" w:type="dxa"/>
          </w:tcPr>
          <w:p w14:paraId="3E05EA79" w14:textId="70ED39CC"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B27D42">
              <w:rPr>
                <w:b/>
                <w:bCs/>
                <w:lang w:bidi="ar-EG"/>
              </w:rPr>
              <w:t>77</w:t>
            </w:r>
            <w:r w:rsidRPr="007B0AA0">
              <w:rPr>
                <w:b/>
                <w:bCs/>
                <w:lang w:bidi="ar-EG"/>
              </w:rPr>
              <w:t>-A</w:t>
            </w:r>
          </w:p>
        </w:tc>
      </w:tr>
      <w:tr w:rsidR="007B0AA0" w14:paraId="40058544" w14:textId="77777777" w:rsidTr="00F363FE">
        <w:tc>
          <w:tcPr>
            <w:tcW w:w="6512" w:type="dxa"/>
          </w:tcPr>
          <w:p w14:paraId="363A7F97" w14:textId="77777777" w:rsidR="007B0AA0" w:rsidRPr="007B0AA0" w:rsidRDefault="007B0AA0" w:rsidP="00F363FE">
            <w:pPr>
              <w:spacing w:before="60" w:after="60" w:line="260" w:lineRule="exact"/>
              <w:rPr>
                <w:b/>
                <w:bCs/>
                <w:rtl/>
                <w:lang w:bidi="ar-EG"/>
              </w:rPr>
            </w:pPr>
          </w:p>
        </w:tc>
        <w:tc>
          <w:tcPr>
            <w:tcW w:w="3117" w:type="dxa"/>
          </w:tcPr>
          <w:p w14:paraId="7D3D9EE4" w14:textId="1DB6318F" w:rsidR="007B0AA0" w:rsidRPr="007B0AA0" w:rsidRDefault="00B27D42" w:rsidP="00F363FE">
            <w:pPr>
              <w:spacing w:before="60" w:after="60" w:line="260" w:lineRule="exact"/>
              <w:rPr>
                <w:b/>
                <w:bCs/>
                <w:rtl/>
                <w:lang w:bidi="ar-EG"/>
              </w:rPr>
            </w:pPr>
            <w:r>
              <w:rPr>
                <w:b/>
                <w:bCs/>
                <w:lang w:bidi="ar-EG"/>
              </w:rPr>
              <w:t>27</w:t>
            </w:r>
            <w:r>
              <w:rPr>
                <w:rFonts w:hint="cs"/>
                <w:b/>
                <w:bCs/>
                <w:rtl/>
                <w:lang w:bidi="ar-EG"/>
              </w:rPr>
              <w:t xml:space="preserve"> مارس </w:t>
            </w:r>
            <w:r>
              <w:rPr>
                <w:b/>
                <w:bCs/>
                <w:lang w:bidi="ar-EG"/>
              </w:rPr>
              <w:t>2026</w:t>
            </w:r>
          </w:p>
        </w:tc>
      </w:tr>
      <w:tr w:rsidR="007B0AA0" w14:paraId="2FEEF4B4" w14:textId="77777777" w:rsidTr="00F363FE">
        <w:tc>
          <w:tcPr>
            <w:tcW w:w="6512" w:type="dxa"/>
          </w:tcPr>
          <w:p w14:paraId="2ED66609" w14:textId="77777777" w:rsidR="007B0AA0" w:rsidRPr="007B0AA0" w:rsidRDefault="007B0AA0" w:rsidP="00F363FE">
            <w:pPr>
              <w:spacing w:before="60" w:after="60" w:line="260" w:lineRule="exact"/>
              <w:rPr>
                <w:b/>
                <w:bCs/>
                <w:rtl/>
                <w:lang w:bidi="ar-EG"/>
              </w:rPr>
            </w:pPr>
          </w:p>
        </w:tc>
        <w:tc>
          <w:tcPr>
            <w:tcW w:w="3117" w:type="dxa"/>
          </w:tcPr>
          <w:p w14:paraId="7215230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EB5C97B" w14:textId="77777777" w:rsidTr="00F363FE">
        <w:tc>
          <w:tcPr>
            <w:tcW w:w="6512" w:type="dxa"/>
          </w:tcPr>
          <w:p w14:paraId="7D2E79C6" w14:textId="77777777" w:rsidR="007B0AA0" w:rsidRDefault="007B0AA0" w:rsidP="00F363FE">
            <w:pPr>
              <w:spacing w:before="60" w:after="60" w:line="260" w:lineRule="exact"/>
              <w:rPr>
                <w:lang w:bidi="ar-EG"/>
              </w:rPr>
            </w:pPr>
          </w:p>
        </w:tc>
        <w:tc>
          <w:tcPr>
            <w:tcW w:w="3117" w:type="dxa"/>
          </w:tcPr>
          <w:p w14:paraId="7B029FB4" w14:textId="77777777" w:rsidR="007B0AA0" w:rsidRDefault="007B0AA0" w:rsidP="00F363FE">
            <w:pPr>
              <w:spacing w:before="60" w:after="60" w:line="260" w:lineRule="exact"/>
              <w:rPr>
                <w:rtl/>
                <w:lang w:bidi="ar-EG"/>
              </w:rPr>
            </w:pPr>
          </w:p>
        </w:tc>
      </w:tr>
      <w:tr w:rsidR="007B0AA0" w14:paraId="737BDD48" w14:textId="77777777" w:rsidTr="00EE7446">
        <w:tc>
          <w:tcPr>
            <w:tcW w:w="9629" w:type="dxa"/>
            <w:gridSpan w:val="2"/>
          </w:tcPr>
          <w:p w14:paraId="0EFF4EBA" w14:textId="4F6FE955" w:rsidR="007B0AA0" w:rsidRDefault="00B27D42" w:rsidP="00B27D42">
            <w:pPr>
              <w:pStyle w:val="Source"/>
              <w:jc w:val="left"/>
              <w:rPr>
                <w:lang w:bidi="ar-EG"/>
              </w:rPr>
            </w:pPr>
            <w:r w:rsidRPr="00B27D42">
              <w:rPr>
                <w:rtl/>
              </w:rPr>
              <w:t>مساهمة مقدمة من الاتحاد الروسي</w:t>
            </w:r>
          </w:p>
        </w:tc>
      </w:tr>
      <w:tr w:rsidR="007B0AA0" w14:paraId="77F17289" w14:textId="77777777" w:rsidTr="007B0AA0">
        <w:tc>
          <w:tcPr>
            <w:tcW w:w="9629" w:type="dxa"/>
            <w:gridSpan w:val="2"/>
            <w:tcBorders>
              <w:bottom w:val="single" w:sz="4" w:space="0" w:color="auto"/>
            </w:tcBorders>
          </w:tcPr>
          <w:p w14:paraId="71E4F755" w14:textId="3D5CF399" w:rsidR="007B0AA0" w:rsidRPr="005546CF" w:rsidRDefault="00B27D42" w:rsidP="00B27D42">
            <w:pPr>
              <w:pStyle w:val="Subtitle0"/>
              <w:rPr>
                <w:sz w:val="32"/>
                <w:szCs w:val="32"/>
              </w:rPr>
            </w:pPr>
            <w:r w:rsidRPr="00B27D42">
              <w:rPr>
                <w:sz w:val="32"/>
                <w:szCs w:val="32"/>
                <w:rtl/>
                <w:lang w:bidi="ar-SA"/>
              </w:rPr>
              <w:t>المشاكل التي تواجه مندوبي الاتحاد الروسي باستمرار عند التقدم للحصول على تأشيرات الدخول إلى سويسرا</w:t>
            </w:r>
          </w:p>
        </w:tc>
      </w:tr>
      <w:tr w:rsidR="007B0AA0" w14:paraId="6EE47860" w14:textId="77777777" w:rsidTr="007B0AA0">
        <w:tc>
          <w:tcPr>
            <w:tcW w:w="9629" w:type="dxa"/>
            <w:gridSpan w:val="2"/>
            <w:tcBorders>
              <w:top w:val="single" w:sz="4" w:space="0" w:color="auto"/>
              <w:bottom w:val="single" w:sz="4" w:space="0" w:color="auto"/>
            </w:tcBorders>
          </w:tcPr>
          <w:p w14:paraId="04C3D8F3" w14:textId="77777777" w:rsidR="007B0AA0" w:rsidRPr="007B0AA0" w:rsidRDefault="007B0AA0" w:rsidP="007B0AA0">
            <w:pPr>
              <w:rPr>
                <w:b/>
                <w:bCs/>
                <w:rtl/>
              </w:rPr>
            </w:pPr>
            <w:r w:rsidRPr="00494119">
              <w:rPr>
                <w:rFonts w:hint="cs"/>
                <w:b/>
                <w:bCs/>
                <w:rtl/>
              </w:rPr>
              <w:t>الغرض</w:t>
            </w:r>
          </w:p>
          <w:p w14:paraId="68669A66" w14:textId="5F8C4252" w:rsidR="007B0AA0" w:rsidRDefault="00B27D42" w:rsidP="00B27D42">
            <w:pPr>
              <w:rPr>
                <w:rtl/>
              </w:rPr>
            </w:pPr>
            <w:r w:rsidRPr="00B27D42">
              <w:rPr>
                <w:rtl/>
              </w:rPr>
              <w:t>في هذه المساهمة، يسترعي الاتحاد الروسي الانتباه إلى المشاكل التي تواجه مندوبي الاتحاد الروسي الذين يحضرون اجتماعات الاتحاد باستمرار عند التقدم للحصول على تأشيرات الدخول إلى سويسرا، ما لا يكرس لمبادئ الشمولية والمساواة في الحقوق بين الدول الأعضاء.</w:t>
            </w:r>
          </w:p>
          <w:p w14:paraId="433E16C4" w14:textId="77777777" w:rsidR="007B0AA0" w:rsidRPr="007B0AA0" w:rsidRDefault="007B0AA0" w:rsidP="007B0AA0">
            <w:pPr>
              <w:rPr>
                <w:b/>
                <w:bCs/>
                <w:rtl/>
              </w:rPr>
            </w:pPr>
            <w:r w:rsidRPr="007B0AA0">
              <w:rPr>
                <w:rFonts w:hint="cs"/>
                <w:b/>
                <w:bCs/>
                <w:rtl/>
              </w:rPr>
              <w:t>الإجراء المطلوب من المجلس</w:t>
            </w:r>
          </w:p>
          <w:p w14:paraId="3FFC43A1" w14:textId="22D92486" w:rsidR="007B0AA0" w:rsidRDefault="00B27D42" w:rsidP="00B27D42">
            <w:pPr>
              <w:rPr>
                <w:rtl/>
              </w:rPr>
            </w:pPr>
            <w:r w:rsidRPr="00B27D42">
              <w:rPr>
                <w:rtl/>
              </w:rPr>
              <w:t>يدعى المجلس إلى اتخاذ التدابير المناسبة لمعالجة هذا الوضع.</w:t>
            </w:r>
          </w:p>
          <w:p w14:paraId="09DCE679"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A827244" w14:textId="77777777" w:rsidR="007B0AA0" w:rsidRPr="007B0AA0" w:rsidRDefault="007B0AA0" w:rsidP="007B0AA0">
            <w:pPr>
              <w:rPr>
                <w:b/>
                <w:bCs/>
                <w:rtl/>
              </w:rPr>
            </w:pPr>
            <w:r w:rsidRPr="007B0AA0">
              <w:rPr>
                <w:rFonts w:hint="cs"/>
                <w:b/>
                <w:bCs/>
                <w:rtl/>
              </w:rPr>
              <w:t>المراجع</w:t>
            </w:r>
          </w:p>
          <w:p w14:paraId="79669163" w14:textId="07485ECF" w:rsidR="007B0AA0" w:rsidRPr="005546CF" w:rsidRDefault="00B27D42" w:rsidP="00B27D42">
            <w:pPr>
              <w:rPr>
                <w:i/>
                <w:iCs/>
                <w:rtl/>
                <w:lang w:bidi="ar-EG"/>
              </w:rPr>
            </w:pPr>
            <w:hyperlink r:id="rId8" w:history="1">
              <w:r w:rsidRPr="00B27D42">
                <w:rPr>
                  <w:rStyle w:val="Hyperlink"/>
                  <w:i/>
                  <w:iCs/>
                  <w:noProof w:val="0"/>
                  <w:rtl/>
                  <w:lang w:val="en-US" w:eastAsia="zh-CN"/>
                </w:rPr>
                <w:t xml:space="preserve">اتفاق بين المجلس الاتحادي السويسري والاتحاد الدولي للاتصالات بشأن الوضع القانوني لهذه المنظمة في سويسرا </w:t>
              </w:r>
            </w:hyperlink>
            <w:r>
              <w:rPr>
                <w:rFonts w:hint="cs"/>
                <w:i/>
                <w:iCs/>
                <w:u w:color="5B9BD5"/>
                <w:rtl/>
                <w:lang w:bidi="ar-EG"/>
              </w:rPr>
              <w:t xml:space="preserve"> (جنيف، </w:t>
            </w:r>
            <w:r>
              <w:rPr>
                <w:i/>
                <w:iCs/>
                <w:u w:color="5B9BD5"/>
                <w:lang w:bidi="ar-EG"/>
              </w:rPr>
              <w:t>1971</w:t>
            </w:r>
            <w:r>
              <w:rPr>
                <w:rFonts w:hint="cs"/>
                <w:i/>
                <w:iCs/>
                <w:u w:color="5B9BD5"/>
                <w:rtl/>
                <w:lang w:bidi="ar-EG"/>
              </w:rPr>
              <w:t xml:space="preserve">)؛ </w:t>
            </w:r>
            <w:hyperlink r:id="rId9" w:history="1">
              <w:r w:rsidRPr="00B27D42">
                <w:rPr>
                  <w:rStyle w:val="Hyperlink"/>
                  <w:rFonts w:hint="cs"/>
                  <w:i/>
                  <w:iCs/>
                  <w:noProof w:val="0"/>
                  <w:rtl/>
                  <w:lang w:val="en-US" w:eastAsia="zh-CN" w:bidi="ar-EG"/>
                </w:rPr>
                <w:t xml:space="preserve">القرار </w:t>
              </w:r>
              <w:r w:rsidRPr="00B27D42">
                <w:rPr>
                  <w:rStyle w:val="Hyperlink"/>
                  <w:i/>
                  <w:iCs/>
                  <w:noProof w:val="0"/>
                  <w:lang w:val="en-US" w:eastAsia="zh-CN" w:bidi="ar-EG"/>
                </w:rPr>
                <w:t>5</w:t>
              </w:r>
              <w:r w:rsidRPr="00B27D42">
                <w:rPr>
                  <w:rStyle w:val="Hyperlink"/>
                  <w:rFonts w:hint="cs"/>
                  <w:i/>
                  <w:iCs/>
                  <w:noProof w:val="0"/>
                  <w:rtl/>
                  <w:lang w:val="en-US" w:eastAsia="zh-CN" w:bidi="ar-EG"/>
                </w:rPr>
                <w:t xml:space="preserve"> (كيوتو، </w:t>
              </w:r>
              <w:r w:rsidRPr="00B27D42">
                <w:rPr>
                  <w:rStyle w:val="Hyperlink"/>
                  <w:i/>
                  <w:iCs/>
                  <w:noProof w:val="0"/>
                  <w:lang w:val="en-US" w:eastAsia="zh-CN" w:bidi="ar-EG"/>
                </w:rPr>
                <w:t>1994</w:t>
              </w:r>
              <w:r w:rsidRPr="00B27D42">
                <w:rPr>
                  <w:rStyle w:val="Hyperlink"/>
                  <w:rFonts w:hint="cs"/>
                  <w:i/>
                  <w:iCs/>
                  <w:noProof w:val="0"/>
                  <w:rtl/>
                  <w:lang w:val="en-US" w:eastAsia="zh-CN" w:bidi="ar-EG"/>
                </w:rPr>
                <w:t>) لمؤتمر المندوبين المفوضين</w:t>
              </w:r>
            </w:hyperlink>
          </w:p>
        </w:tc>
      </w:tr>
    </w:tbl>
    <w:p w14:paraId="4DEAECFE" w14:textId="77777777" w:rsidR="00E61BE8" w:rsidRDefault="00E61BE8" w:rsidP="00E61BE8">
      <w:pPr>
        <w:rPr>
          <w:rtl/>
          <w:lang w:bidi="ar-EG"/>
        </w:rPr>
      </w:pPr>
    </w:p>
    <w:p w14:paraId="48929853" w14:textId="77777777" w:rsidR="00F50E3F" w:rsidRDefault="00F50E3F" w:rsidP="0043260A">
      <w:pPr>
        <w:rPr>
          <w:rtl/>
          <w:lang w:bidi="ar-EG"/>
        </w:rPr>
      </w:pPr>
      <w:r>
        <w:rPr>
          <w:rtl/>
          <w:lang w:bidi="ar-EG"/>
        </w:rPr>
        <w:br w:type="page"/>
      </w:r>
    </w:p>
    <w:p w14:paraId="71A494A8" w14:textId="77777777" w:rsidR="00B27D42" w:rsidRPr="00B27D42" w:rsidRDefault="00B27D42" w:rsidP="00B27D42">
      <w:pPr>
        <w:pStyle w:val="Heading1"/>
        <w:rPr>
          <w:lang w:val="ar-SA" w:bidi="ar-EG"/>
        </w:rPr>
      </w:pPr>
      <w:r w:rsidRPr="00B27D42">
        <w:rPr>
          <w:rtl/>
        </w:rPr>
        <w:lastRenderedPageBreak/>
        <w:t>أولاً</w:t>
      </w:r>
      <w:r w:rsidRPr="00B27D42">
        <w:rPr>
          <w:rtl/>
        </w:rPr>
        <w:tab/>
        <w:t>مقدمة</w:t>
      </w:r>
    </w:p>
    <w:p w14:paraId="51E7DC8D" w14:textId="2B06E3FB" w:rsidR="00B27D42" w:rsidRPr="00B27D42" w:rsidRDefault="00B27D42" w:rsidP="00B27D42">
      <w:pPr>
        <w:rPr>
          <w:lang w:val="ar-SA" w:bidi="ar-EG"/>
        </w:rPr>
      </w:pPr>
      <w:r w:rsidRPr="00B27D42">
        <w:rPr>
          <w:rtl/>
        </w:rPr>
        <w:t xml:space="preserve">يؤكد الاتحاد الروسي من جديد التزامه الثابت بأهداف الاتحاد الدولي للاتصالات واستعداده للمساهمة بشكل بناء في أنشطته. إلا أنه جدير بالإشارة أن حق المتخصصين في الاتحاد الروسي في المشاركة الكاملة في أعمال قطاع تقييس </w:t>
      </w:r>
      <w:r>
        <w:rPr>
          <w:rFonts w:hint="cs"/>
          <w:rtl/>
        </w:rPr>
        <w:t xml:space="preserve">الاتصالات </w:t>
      </w:r>
      <w:r w:rsidRPr="00B27D42">
        <w:rPr>
          <w:lang w:bidi="ar-EG"/>
        </w:rPr>
        <w:t>(ITU-T)</w:t>
      </w:r>
      <w:r w:rsidRPr="00B27D42">
        <w:rPr>
          <w:rtl/>
        </w:rPr>
        <w:t xml:space="preserve"> و</w:t>
      </w:r>
      <w:r>
        <w:rPr>
          <w:rFonts w:hint="cs"/>
          <w:rtl/>
        </w:rPr>
        <w:t xml:space="preserve">قطاع </w:t>
      </w:r>
      <w:r w:rsidRPr="00B27D42">
        <w:rPr>
          <w:rtl/>
        </w:rPr>
        <w:t xml:space="preserve">الاتصالات الراديوية </w:t>
      </w:r>
      <w:r w:rsidRPr="00B27D42">
        <w:rPr>
          <w:lang w:bidi="ar-EG"/>
        </w:rPr>
        <w:t>(ITU-R)</w:t>
      </w:r>
      <w:r w:rsidRPr="00B27D42">
        <w:rPr>
          <w:rtl/>
        </w:rPr>
        <w:t xml:space="preserve"> و</w:t>
      </w:r>
      <w:r>
        <w:rPr>
          <w:rFonts w:hint="cs"/>
          <w:rtl/>
        </w:rPr>
        <w:t xml:space="preserve">قطاع </w:t>
      </w:r>
      <w:r w:rsidRPr="00B27D42">
        <w:rPr>
          <w:rtl/>
        </w:rPr>
        <w:t xml:space="preserve">تنمية الاتصالات </w:t>
      </w:r>
      <w:r w:rsidRPr="00B27D42">
        <w:rPr>
          <w:lang w:bidi="ar-EG"/>
        </w:rPr>
        <w:t>(ITU-D)</w:t>
      </w:r>
      <w:r w:rsidRPr="00B27D42">
        <w:rPr>
          <w:rtl/>
        </w:rPr>
        <w:t xml:space="preserve"> يتعرض حالياً لقيود مفرطة.</w:t>
      </w:r>
    </w:p>
    <w:p w14:paraId="4705003D" w14:textId="77777777" w:rsidR="00B27D42" w:rsidRPr="00B27D42" w:rsidRDefault="00B27D42" w:rsidP="00B27D42">
      <w:pPr>
        <w:rPr>
          <w:lang w:val="ar-SA" w:bidi="ar-EG"/>
        </w:rPr>
      </w:pPr>
      <w:r w:rsidRPr="00B27D42">
        <w:rPr>
          <w:rtl/>
        </w:rPr>
        <w:t>وما يثير القلق بشكل خاص الممارسة القاضية بإصدار تأشيرات الدخول بشكل صارم لتواريخ حدث معين. وتعقد لجان الدراسات وفرق العمل التابعة لقطاع تقييس الاتصالات وقطاع الاتصالات الراديوية وقطاع تنمية الاتصالات جلسات عدة مرات في السنة نظراً للطبيعة الدورية والتتابعية والمستمرة لأنشطتها، الأمر الذي يتطلب مشاركة مستمرة من جانب الخبراء. وتشكل الفترات المحدودة لصلاحية تأشيرات الدخول السويسرية خطراً كبيراً على العمل المنتظم لوفد الاتحاد الروسي، حيث تحرم الخبراء من فرصة المشاركة في الأنشطة بين الدورتين والمشاورات غير المخطط لها. وعلاوة على ذلك، فإن الوضع الحالي يقوض مبدأ الاستمرارية التشغيلية للاتحاد.</w:t>
      </w:r>
    </w:p>
    <w:p w14:paraId="25E6F708" w14:textId="77777777" w:rsidR="00B27D42" w:rsidRPr="00B27D42" w:rsidRDefault="00B27D42" w:rsidP="00B27D42">
      <w:pPr>
        <w:rPr>
          <w:lang w:val="ar-SA" w:bidi="ar-EG"/>
        </w:rPr>
      </w:pPr>
      <w:r w:rsidRPr="00B27D42">
        <w:rPr>
          <w:rtl/>
        </w:rPr>
        <w:t>ويشدد الاتحاد الروسي على أن الوضع القانوني للاتحاد والتزامات سويسرا بصفتها البلد المضيف محددة بوضوح في الاتفاق المبرم بين المجلس الاتحادي السويسري والاتحاد الدولي للاتصالات بشأن الوضع القانوني لهذه المنظمة في سويسرا المؤرخ 22 يوليو 1971.</w:t>
      </w:r>
    </w:p>
    <w:p w14:paraId="289FC3B3" w14:textId="77777777" w:rsidR="00B27D42" w:rsidRPr="00B27D42" w:rsidRDefault="00B27D42" w:rsidP="00B27D42">
      <w:pPr>
        <w:rPr>
          <w:lang w:val="ar-SA" w:bidi="ar-EG"/>
        </w:rPr>
      </w:pPr>
      <w:r w:rsidRPr="00B27D42">
        <w:rPr>
          <w:rtl/>
        </w:rPr>
        <w:t>ووفقاً للمادة 18 من الاتفاق، تكفل السلطات السويسرية النفاذ دون عوائق إلى مقر الاتحاد لممثلي الدول الأعضاء الذين يسافرون لحضور الأحداث الرسمية. وعلاوة على ذلك، ووفقاً للمادة 5 من ترتيبات تنفيذ الاتفاق المبرم بين المجلس الاتحادي السويسري والاتحاد الدولي للاتصالات بشأن الوضع القانوني لهذه المنظمة في سويسرا، تكلف السفارات والقنصليات السويسرية بمنح التأشيرات دون أي تأخير أو فترة انتظار ودون الحاجة إلى الحضور الشخصي لمقدم الطلب أو دفع الرسوم.</w:t>
      </w:r>
    </w:p>
    <w:p w14:paraId="1423830C" w14:textId="77777777" w:rsidR="00B27D42" w:rsidRPr="00B27D42" w:rsidRDefault="00B27D42" w:rsidP="00B27D42">
      <w:pPr>
        <w:rPr>
          <w:lang w:val="ar-SA" w:bidi="ar-EG"/>
        </w:rPr>
      </w:pPr>
      <w:r w:rsidRPr="00B27D42">
        <w:rPr>
          <w:rtl/>
        </w:rPr>
        <w:t>ويعتقد الاتحاد الروسي أن وضع جنيف بوصفها مركزاً للدبلوماسية المتعددة الأطراف يفترض مسبقاً معاملة جميع المشاركين في العملية الدولية معاملة متساوية وشاملة. ولكن عملياً، يواجه ممثلو الاتحاد الروسي حالياً عدداً من الصعوبات المنهجية:</w:t>
      </w:r>
    </w:p>
    <w:p w14:paraId="31670EBE" w14:textId="2BC88989" w:rsidR="00B27D42" w:rsidRPr="00B27D42" w:rsidRDefault="00B27D42" w:rsidP="00B27D42">
      <w:pPr>
        <w:rPr>
          <w:lang w:val="ar-SA" w:bidi="ar-EG"/>
        </w:rPr>
      </w:pPr>
      <w:r w:rsidRPr="00B27D42">
        <w:rPr>
          <w:b/>
          <w:bCs/>
          <w:rtl/>
        </w:rPr>
        <w:t>حظر تأشيرات الدخول المتعدد</w:t>
      </w:r>
      <w:r w:rsidRPr="00B27D42">
        <w:rPr>
          <w:rtl/>
        </w:rPr>
        <w:t>: منذ نوفمبر 2025، لم يتمكن المتخصصون في الاتحاد الروسي بشكل منهجي من الحصول على تأشيرات دخول متعدد. وهذا أمر مقيد لأن الحاجة إلى الحصول على تأشيرة جديدة لكل اجتماع على حدة تعيق استمرار مساهمة خبراء الاتحاد الروسي في عمل قطاعات الاتحاد وتنتهك مبدأ تكافؤ فرص المشاركة في أنشطة</w:t>
      </w:r>
      <w:r>
        <w:rPr>
          <w:rFonts w:hint="cs"/>
          <w:rtl/>
        </w:rPr>
        <w:t> </w:t>
      </w:r>
      <w:r w:rsidRPr="00B27D42">
        <w:rPr>
          <w:rtl/>
        </w:rPr>
        <w:t>الاتحاد.</w:t>
      </w:r>
    </w:p>
    <w:p w14:paraId="59AD6F61" w14:textId="77777777" w:rsidR="00B27D42" w:rsidRPr="00B27D42" w:rsidRDefault="00B27D42" w:rsidP="00B27D42">
      <w:pPr>
        <w:rPr>
          <w:lang w:val="ar-SA" w:bidi="ar-EG"/>
        </w:rPr>
      </w:pPr>
      <w:r w:rsidRPr="00B27D42">
        <w:rPr>
          <w:b/>
          <w:bCs/>
          <w:rtl/>
        </w:rPr>
        <w:t>عملية طلب التأشيرة</w:t>
      </w:r>
      <w:r w:rsidRPr="00B27D42">
        <w:rPr>
          <w:rtl/>
        </w:rPr>
        <w:t xml:space="preserve">: يتولى مركز تأشيرات معتمد في موسكو إدارة عملية طلب التأشيرة الحالية ولا يعترف بالوضع الخاص للخبراء المعينين للعمل في الاتحاد. وقد أدى هذا الإجراء التعميمي إلى نقص حرج في التعيينات. وهذا يخلق </w:t>
      </w:r>
      <w:proofErr w:type="gramStart"/>
      <w:r w:rsidRPr="00B27D42">
        <w:rPr>
          <w:rtl/>
        </w:rPr>
        <w:t>مخاطر</w:t>
      </w:r>
      <w:proofErr w:type="gramEnd"/>
      <w:r w:rsidRPr="00B27D42">
        <w:rPr>
          <w:rtl/>
        </w:rPr>
        <w:t xml:space="preserve"> لا داعي لها على خطط عمل الاتحاد ويدعو إلى التشكيك في الأحكام المتعلقة بنفاذ المندوبين دون عوائق إلى الأنشطة الدولية.</w:t>
      </w:r>
    </w:p>
    <w:p w14:paraId="6D96CCB4" w14:textId="77777777" w:rsidR="00B27D42" w:rsidRPr="00B27D42" w:rsidRDefault="00B27D42" w:rsidP="00B27D42">
      <w:pPr>
        <w:rPr>
          <w:lang w:val="ar-SA" w:bidi="ar-EG"/>
        </w:rPr>
      </w:pPr>
      <w:r w:rsidRPr="00B27D42">
        <w:rPr>
          <w:b/>
          <w:bCs/>
          <w:rtl/>
        </w:rPr>
        <w:t>تجاوز المواعيد النهائية</w:t>
      </w:r>
      <w:r w:rsidRPr="00B27D42">
        <w:rPr>
          <w:rtl/>
        </w:rPr>
        <w:t>: زاد متوسط وقت معالجة طلب الحصول على تأشيرة الدخول وأصبح يتجاوز أربعة أسابيع في كثير من الأحيان، ما يجعل من المستحيل الاستجابة الفورية للتغييرات المتعلقة بمواعيد أحداث الاتحاد. (انظر المرفق (صفحتان) للاطلاع على الرد الرسمي من سفارة سويسرا لدى الاتحاد الروسي بشأن المواعيد الخاصة بتقديم وثائق التأشيرة).</w:t>
      </w:r>
    </w:p>
    <w:p w14:paraId="4D3807E1" w14:textId="77777777" w:rsidR="00B27D42" w:rsidRPr="00B27D42" w:rsidRDefault="00B27D42" w:rsidP="00B27D42">
      <w:pPr>
        <w:rPr>
          <w:lang w:val="ar-SA" w:bidi="ar-EG"/>
        </w:rPr>
      </w:pPr>
      <w:r w:rsidRPr="00B27D42">
        <w:rPr>
          <w:rtl/>
        </w:rPr>
        <w:t>وإذ يذكر الاتحاد الروسي بالرقم 26 من المادة 3 من دستور الاتحاد، يؤكد من جديد الأهمية القصوى لحق جميع أعضاء الاتحاد في المشاركة دون عائق في اجتماعاته. وندعو إلى الحفاظ على البيئة الشاملة للجميع ونشير إلى الطبيعة التقييدية للسياسة الحالية لمنح التأشيرات للمتخصصين في الاتحاد الروسي. وهذا يجعل من الصعب على الخبراء المساهمة في عمل الاتحاد، وهو ما ينال حتماً من الاهتمام المشترك للمجتمع الدولي بتكنولوجيا المعلومات والاتصالات.</w:t>
      </w:r>
    </w:p>
    <w:p w14:paraId="7993318E" w14:textId="2B47D81C" w:rsidR="00B27D42" w:rsidRPr="00B27D42" w:rsidRDefault="00B27D42" w:rsidP="00B27D42">
      <w:pPr>
        <w:rPr>
          <w:lang w:val="ar-SA" w:bidi="ar-EG"/>
        </w:rPr>
      </w:pPr>
      <w:r>
        <w:rPr>
          <w:rFonts w:hint="cs"/>
          <w:rtl/>
        </w:rPr>
        <w:t>و</w:t>
      </w:r>
      <w:r w:rsidRPr="00B27D42">
        <w:rPr>
          <w:rtl/>
        </w:rPr>
        <w:t xml:space="preserve">في يوليو 2025، لم تصدر سويسرا تأشيرة دخول إلى د. ف. </w:t>
      </w:r>
      <w:proofErr w:type="spellStart"/>
      <w:r w:rsidRPr="00B27D42">
        <w:rPr>
          <w:rtl/>
        </w:rPr>
        <w:t>لوتسينكو</w:t>
      </w:r>
      <w:proofErr w:type="spellEnd"/>
      <w:r w:rsidRPr="00B27D42">
        <w:rPr>
          <w:rtl/>
        </w:rPr>
        <w:t xml:space="preserve">، السكرتير الثالث لإدارة أمن المعلومات الدولي بوزارة خارجية الاتحاد الروسي، الذي عين في جنيف للمشاركة في أعمال منتدى القمة العالمية لمجتمع المعلومات والقمة العالمية للذكاء الاصطناعي من أجل </w:t>
      </w:r>
      <w:r>
        <w:rPr>
          <w:rFonts w:hint="cs"/>
          <w:rtl/>
        </w:rPr>
        <w:t>المصلحة العامة</w:t>
      </w:r>
      <w:r w:rsidRPr="00B27D42">
        <w:rPr>
          <w:rtl/>
        </w:rPr>
        <w:t xml:space="preserve"> تحت رعاية الاتحاد.</w:t>
      </w:r>
    </w:p>
    <w:p w14:paraId="1EE1073B" w14:textId="77777777" w:rsidR="00B27D42" w:rsidRPr="00B27D42" w:rsidRDefault="00B27D42" w:rsidP="00B27D42">
      <w:pPr>
        <w:rPr>
          <w:lang w:val="ar-SA" w:bidi="ar-EG"/>
        </w:rPr>
      </w:pPr>
      <w:r w:rsidRPr="00B27D42">
        <w:rPr>
          <w:rtl/>
        </w:rPr>
        <w:t>وفي يناير 2026، ظهرت حالات أخرى من القيود غير المبررة على مشاركة خبراء الاتحاد الروسي في عمل الاتحاد بسبب سياسة التأشيرات السويسرية.</w:t>
      </w:r>
    </w:p>
    <w:p w14:paraId="39DF129D" w14:textId="77777777" w:rsidR="00B27D42" w:rsidRPr="00B27D42" w:rsidRDefault="00B27D42" w:rsidP="00B27D42">
      <w:pPr>
        <w:rPr>
          <w:lang w:val="ar-SA" w:bidi="ar-EG"/>
        </w:rPr>
      </w:pPr>
      <w:r w:rsidRPr="00B27D42">
        <w:rPr>
          <w:rtl/>
        </w:rPr>
        <w:lastRenderedPageBreak/>
        <w:t xml:space="preserve">وعلى وجه الخصوص، حصل خبير إدارة الاتحاد الروسي، السيد </w:t>
      </w:r>
      <w:proofErr w:type="spellStart"/>
      <w:r w:rsidRPr="00B27D42">
        <w:rPr>
          <w:rtl/>
        </w:rPr>
        <w:t>إيفغيني</w:t>
      </w:r>
      <w:proofErr w:type="spellEnd"/>
      <w:r w:rsidRPr="00B27D42">
        <w:rPr>
          <w:rtl/>
        </w:rPr>
        <w:t xml:space="preserve"> </w:t>
      </w:r>
      <w:proofErr w:type="spellStart"/>
      <w:r w:rsidRPr="00B27D42">
        <w:rPr>
          <w:rtl/>
        </w:rPr>
        <w:t>تونكيخ</w:t>
      </w:r>
      <w:proofErr w:type="spellEnd"/>
      <w:r w:rsidRPr="00B27D42">
        <w:rPr>
          <w:rtl/>
        </w:rPr>
        <w:t>، على تأشيرة دخول واحدة تغطي حدثاً واحداً فقط من الأحداث الثلاثة المعلن عنها للاتحاد. ونتيجة لذلك، حرم من فرصة المشاركة في اجتماعات لجنتي الدراسات 2 و13 لقطاع تقييس الاتصالات في جنيف.</w:t>
      </w:r>
    </w:p>
    <w:p w14:paraId="3DD9E302" w14:textId="77777777" w:rsidR="00B27D42" w:rsidRPr="00B27D42" w:rsidRDefault="00B27D42" w:rsidP="00B27D42">
      <w:pPr>
        <w:rPr>
          <w:lang w:val="ar-SA" w:bidi="ar-EG"/>
        </w:rPr>
      </w:pPr>
      <w:r w:rsidRPr="00B27D42">
        <w:rPr>
          <w:rtl/>
        </w:rPr>
        <w:t xml:space="preserve">وفي مارس 2026، حدث وضع مماثل مع خبير آخر من إدارة الاتحاد الروسي، السيد س. ي. </w:t>
      </w:r>
      <w:proofErr w:type="spellStart"/>
      <w:r w:rsidRPr="00B27D42">
        <w:rPr>
          <w:rtl/>
        </w:rPr>
        <w:t>باستوخ</w:t>
      </w:r>
      <w:proofErr w:type="spellEnd"/>
      <w:r w:rsidRPr="00B27D42">
        <w:rPr>
          <w:rtl/>
        </w:rPr>
        <w:t xml:space="preserve">. فعلى الرغم من دعوته وتسجيله لحضور </w:t>
      </w:r>
      <w:proofErr w:type="gramStart"/>
      <w:r w:rsidRPr="00B27D42">
        <w:rPr>
          <w:rtl/>
        </w:rPr>
        <w:t>ثلاثة</w:t>
      </w:r>
      <w:proofErr w:type="gramEnd"/>
      <w:r w:rsidRPr="00B27D42">
        <w:rPr>
          <w:rtl/>
        </w:rPr>
        <w:t xml:space="preserve"> فعاليات، إلا أنه لم يحصل إلا على تأشيرة دخول واحدة تغطي الحدث الأول. وأثر هذا التقييد على الاجتماعات الرئيسية للجنة الدراسات 5 لقطاع الاتصالات الراديوية (الخدمات البرية) ولجنة الدراسات 1 (إدارة الطيف).</w:t>
      </w:r>
    </w:p>
    <w:p w14:paraId="6AE692A0" w14:textId="0A094E59" w:rsidR="00B27D42" w:rsidRPr="00B27D42" w:rsidRDefault="00B27D42" w:rsidP="00B27D42">
      <w:pPr>
        <w:rPr>
          <w:lang w:val="ar-SA" w:bidi="ar-EG"/>
        </w:rPr>
      </w:pPr>
      <w:r w:rsidRPr="00B27D42">
        <w:rPr>
          <w:rtl/>
        </w:rPr>
        <w:t xml:space="preserve">وفي ضوء ذلك، نؤكد من جديد أن ممارسة إصدار تأشيرات دخول واحدة لخبراء الاتحاد الروسي في مجموعات قصيرة الأجل من الأحداث المتتالية تخلق حواجز مصطنعة: </w:t>
      </w:r>
      <w:r>
        <w:rPr>
          <w:rFonts w:hint="cs"/>
          <w:rtl/>
        </w:rPr>
        <w:t xml:space="preserve">إذ إن </w:t>
      </w:r>
      <w:r w:rsidRPr="00B27D42">
        <w:rPr>
          <w:rtl/>
        </w:rPr>
        <w:t xml:space="preserve">الحاجة إلى إعادة تقديم الوثائق تزيد كثيراً من </w:t>
      </w:r>
      <w:proofErr w:type="gramStart"/>
      <w:r w:rsidRPr="00B27D42">
        <w:rPr>
          <w:rtl/>
        </w:rPr>
        <w:t>مخاطر</w:t>
      </w:r>
      <w:proofErr w:type="gramEnd"/>
      <w:r w:rsidRPr="00B27D42">
        <w:rPr>
          <w:rtl/>
        </w:rPr>
        <w:t xml:space="preserve"> عدم منح التأشيرات في الوقت المحدد وانقطاع مشاركة المتخصصين في الاتحاد الروسي في أعمال لجان الدراسات.</w:t>
      </w:r>
    </w:p>
    <w:p w14:paraId="2A93E83B" w14:textId="18D7F8CD" w:rsidR="00B27D42" w:rsidRPr="00B27D42" w:rsidRDefault="00B27D42" w:rsidP="00B27D42">
      <w:pPr>
        <w:rPr>
          <w:lang w:val="ar-SA" w:bidi="ar-EG"/>
        </w:rPr>
      </w:pPr>
      <w:r w:rsidRPr="00B27D42">
        <w:rPr>
          <w:rtl/>
        </w:rPr>
        <w:t>وفي الختام، نلاحظ أنه، عملاً بالقرار 5 (كيوتو، 1994) لمؤتمر المندوبين المفوضين، الذي يحدد التزامات الحكومات المضيفة بتوفير الظروف الملائمة لعقد الاجتماعات، من الضروري أن يتاح للمندوبين النفاذ دون عوائق. وفي حين أن هذا القرار لا ينظم رسمياً سوى الأحداث خارج جنيف، فإن المعيار الذي يضعه يجب أن يعتبر عالمياً ويمثل الحد الأدنى من المتطلبات لأي مكان لعقد اجتماعات الاتحاد. ولن يكون من الاتساق قانوناً فرض متطلبات أكثر صرامة فيما يتعلق بدخول المندوبين من الأماكن المؤقتة للاجتماعات مقارنة بالبلد الذي يوجد فيه مقر الاتحاد الدائم. ويمكن للانتهاكات المنتظمة والجسيمة من جانب البلد المضيف لالتزاماته تجاه الاتحاد أن تدفع الدول الأعضاء إلى التساؤل عما إذا كان من المناسب إقامة مقر الاتحاد في سويسرا، ولا سيما في ضوء المناقشات الجارية بشأن إمكانية نقل مقر الاتحاد إلى مبنى</w:t>
      </w:r>
      <w:r>
        <w:rPr>
          <w:rFonts w:hint="cs"/>
          <w:rtl/>
        </w:rPr>
        <w:t> </w:t>
      </w:r>
      <w:r w:rsidRPr="00B27D42">
        <w:rPr>
          <w:rtl/>
        </w:rPr>
        <w:t>جديد.</w:t>
      </w:r>
    </w:p>
    <w:p w14:paraId="0740ECB0" w14:textId="77777777" w:rsidR="00B27D42" w:rsidRPr="00B27D42" w:rsidRDefault="00B27D42" w:rsidP="00B27D42">
      <w:pPr>
        <w:pStyle w:val="Heading1"/>
        <w:rPr>
          <w:lang w:val="ar-SA" w:bidi="ar-EG"/>
        </w:rPr>
      </w:pPr>
      <w:r w:rsidRPr="00B27D42">
        <w:rPr>
          <w:rtl/>
        </w:rPr>
        <w:t>ثانياً</w:t>
      </w:r>
      <w:r w:rsidRPr="00B27D42">
        <w:rPr>
          <w:rtl/>
        </w:rPr>
        <w:tab/>
        <w:t>المقترحات</w:t>
      </w:r>
    </w:p>
    <w:p w14:paraId="60C4D9D4" w14:textId="77777777" w:rsidR="00B27D42" w:rsidRPr="00B27D42" w:rsidRDefault="00B27D42" w:rsidP="00B27D42">
      <w:pPr>
        <w:rPr>
          <w:lang w:val="ar-SA" w:bidi="ar-EG"/>
        </w:rPr>
      </w:pPr>
      <w:r w:rsidRPr="00B27D42">
        <w:rPr>
          <w:rtl/>
        </w:rPr>
        <w:t>تكلف الأمانة بما يلي:</w:t>
      </w:r>
    </w:p>
    <w:p w14:paraId="7AE57533" w14:textId="77777777" w:rsidR="00B27D42" w:rsidRPr="00B27D42" w:rsidRDefault="00B27D42" w:rsidP="00B27D42">
      <w:pPr>
        <w:pStyle w:val="enumlev1"/>
        <w:rPr>
          <w:lang w:val="ar-SA" w:bidi="ar-EG"/>
        </w:rPr>
      </w:pPr>
      <w:r w:rsidRPr="00B27D42">
        <w:rPr>
          <w:rtl/>
        </w:rPr>
        <w:t>1</w:t>
      </w:r>
      <w:r w:rsidRPr="00B27D42">
        <w:rPr>
          <w:rtl/>
        </w:rPr>
        <w:tab/>
        <w:t>إجراء مشاورات مع حكومة سويسرا لتأكيد امتثالها غير المشروط للمادة 18 من الاتفاق بشأن مركز الاتحاد في سويسرا لجميع المندوبين؛</w:t>
      </w:r>
    </w:p>
    <w:p w14:paraId="4FCE27E7" w14:textId="475105A4" w:rsidR="00B27D42" w:rsidRPr="00B27D42" w:rsidRDefault="00B27D42" w:rsidP="00B27D42">
      <w:pPr>
        <w:pStyle w:val="enumlev1"/>
        <w:rPr>
          <w:bCs/>
          <w:iCs/>
          <w:lang w:val="ar-SA" w:bidi="ar-EG"/>
        </w:rPr>
      </w:pPr>
      <w:r w:rsidRPr="00B27D42">
        <w:rPr>
          <w:rtl/>
        </w:rPr>
        <w:t>2</w:t>
      </w:r>
      <w:r w:rsidRPr="00B27D42">
        <w:rPr>
          <w:rtl/>
        </w:rPr>
        <w:tab/>
        <w:t>التوصل إلى اتفاق مع سويسرا بشأن ترتيب لاستئناف منح تأشيرات الدخول المتعدد: ضمان إعفاء خبراء الاتحاد الروسي المعتمدين من الاتحاد الدولي للاتصالات من القيود العامة على التأشيرات، الذين يشاركون بانتظام في أنشطة الاتحاد؛</w:t>
      </w:r>
    </w:p>
    <w:p w14:paraId="32DDA4DB" w14:textId="2BDE19E3" w:rsidR="00B27D42" w:rsidRPr="00B27D42" w:rsidRDefault="00B27D42" w:rsidP="00B27D42">
      <w:pPr>
        <w:pStyle w:val="enumlev1"/>
        <w:rPr>
          <w:b/>
          <w:lang w:val="ar-SA" w:bidi="ar-EG"/>
        </w:rPr>
      </w:pPr>
      <w:r w:rsidRPr="00B27D42">
        <w:rPr>
          <w:bCs/>
          <w:rtl/>
        </w:rPr>
        <w:t>3</w:t>
      </w:r>
      <w:r w:rsidRPr="00B27D42">
        <w:rPr>
          <w:bCs/>
          <w:rtl/>
        </w:rPr>
        <w:tab/>
        <w:t>تكليف المجلس، في إطار ولايته المتمثلة في كفالة سير عمل الاتحاد فيما بين مؤتمرات المندوبين المفوضين، بتغيير أماكن الأحداث المخطط لها ونقلها إلى دولة عضو مختلفة في الاتحاد في الحالات التي لا</w:t>
      </w:r>
      <w:r>
        <w:rPr>
          <w:rFonts w:hint="cs"/>
          <w:bCs/>
          <w:rtl/>
        </w:rPr>
        <w:t> </w:t>
      </w:r>
      <w:r w:rsidRPr="00B27D42">
        <w:rPr>
          <w:bCs/>
          <w:rtl/>
        </w:rPr>
        <w:t>يمكن للبلد المضيف فيها ضمان الامتثال لشروط الاتفاق بشأن وضع الاتحاد في سويسرا،  بما في ذلك نفاذ جميع المندوبين دون عائق.</w:t>
      </w:r>
    </w:p>
    <w:p w14:paraId="7C0A3A86" w14:textId="77777777" w:rsidR="00B27D42" w:rsidRPr="00B27D42" w:rsidRDefault="00B27D42" w:rsidP="00B27D42">
      <w:pPr>
        <w:rPr>
          <w:b/>
          <w:lang w:val="en-GB" w:bidi="ar-EG"/>
        </w:rPr>
      </w:pPr>
      <w:r w:rsidRPr="00B27D42">
        <w:rPr>
          <w:b/>
          <w:lang w:val="en-GB" w:bidi="ar-EG"/>
        </w:rPr>
        <w:br w:type="page"/>
      </w:r>
    </w:p>
    <w:p w14:paraId="2F742622" w14:textId="77777777" w:rsidR="00B27D42" w:rsidRPr="00B27D42" w:rsidRDefault="00B27D42" w:rsidP="00B27D42">
      <w:pPr>
        <w:pStyle w:val="AnnexNo"/>
        <w:rPr>
          <w:lang w:val="ar-SA" w:bidi="ar-EG"/>
        </w:rPr>
      </w:pPr>
      <w:r w:rsidRPr="00B27D42">
        <w:rPr>
          <w:rtl/>
        </w:rPr>
        <w:t>المرفق</w:t>
      </w:r>
    </w:p>
    <w:p w14:paraId="15E7BF25" w14:textId="49CBB122" w:rsidR="00B27D42" w:rsidRPr="00B27D42" w:rsidRDefault="00B27D42" w:rsidP="00B27D42">
      <w:pPr>
        <w:pStyle w:val="Annextitle"/>
        <w:rPr>
          <w:lang w:val="ar-SA" w:bidi="ar-EG"/>
        </w:rPr>
      </w:pPr>
      <w:r w:rsidRPr="00B27D42">
        <w:rPr>
          <w:rtl/>
        </w:rPr>
        <w:t xml:space="preserve">الرد الرسمي من سفارة سويسرا لدى الاتحاد الروسي بشأن </w:t>
      </w:r>
      <w:r>
        <w:rPr>
          <w:rtl/>
        </w:rPr>
        <w:br/>
      </w:r>
      <w:r w:rsidRPr="00B27D42">
        <w:rPr>
          <w:rtl/>
        </w:rPr>
        <w:t>المواعيد الخاصة بتقديم وثائق التأشيرة</w:t>
      </w:r>
      <w:r>
        <w:rPr>
          <w:rFonts w:hint="cs"/>
          <w:rtl/>
        </w:rPr>
        <w:t xml:space="preserve"> </w:t>
      </w:r>
      <w:r w:rsidRPr="00B27D42">
        <w:rPr>
          <w:rtl/>
        </w:rPr>
        <w:t>(صفحتان)</w:t>
      </w:r>
    </w:p>
    <w:p w14:paraId="53A346C3" w14:textId="515A926A" w:rsidR="00F50E3F" w:rsidRDefault="00B27D42" w:rsidP="00B27D42">
      <w:pPr>
        <w:jc w:val="center"/>
        <w:rPr>
          <w:rtl/>
          <w:lang w:bidi="ar-EG"/>
        </w:rPr>
      </w:pPr>
      <w:hyperlink r:id="rId10" w:tooltip="https://www.itu.int/en/council/Documents/2026/C26-077-Russia-Visa-attachment-.pdf" w:history="1">
        <w:r w:rsidRPr="00B27D42">
          <w:rPr>
            <w:rStyle w:val="Hyperlink"/>
            <w:noProof w:val="0"/>
            <w:lang w:val="en-US" w:eastAsia="zh-CN"/>
          </w:rPr>
          <w:t>https://www.itu.int/en/council/Documents/2026/C26-077-Russia-Visa-attachment-.pdf</w:t>
        </w:r>
      </w:hyperlink>
    </w:p>
    <w:p w14:paraId="2768CB7B"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1"/>
      <w:headerReference w:type="first" r:id="rId12"/>
      <w:footerReference w:type="first" r:id="rId1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1B41" w14:textId="77777777" w:rsidR="00B27D42" w:rsidRDefault="00B27D42" w:rsidP="006C3242">
      <w:pPr>
        <w:spacing w:before="0" w:line="240" w:lineRule="auto"/>
      </w:pPr>
      <w:r>
        <w:separator/>
      </w:r>
    </w:p>
  </w:endnote>
  <w:endnote w:type="continuationSeparator" w:id="0">
    <w:p w14:paraId="0A29918A" w14:textId="77777777" w:rsidR="00B27D42" w:rsidRDefault="00B27D4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4F97BA78" w14:textId="77777777" w:rsidTr="00A67F05">
      <w:trPr>
        <w:jc w:val="center"/>
      </w:trPr>
      <w:tc>
        <w:tcPr>
          <w:tcW w:w="868" w:type="pct"/>
          <w:vAlign w:val="center"/>
        </w:tcPr>
        <w:p w14:paraId="4235410C" w14:textId="38A3B936" w:rsidR="00F50E3F" w:rsidRPr="00B27D42" w:rsidRDefault="00B27D42" w:rsidP="00B27D42">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B27D42">
            <w:rPr>
              <w:rFonts w:ascii="Calibri" w:hAnsi="Calibri" w:cs="Arial"/>
              <w:sz w:val="18"/>
              <w:szCs w:val="14"/>
              <w:lang w:val="en-US"/>
            </w:rPr>
            <w:t>2600905</w:t>
          </w:r>
        </w:p>
      </w:tc>
      <w:tc>
        <w:tcPr>
          <w:tcW w:w="3912" w:type="pct"/>
        </w:tcPr>
        <w:p w14:paraId="100D3052" w14:textId="41B70566"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B27D42">
            <w:rPr>
              <w:rFonts w:ascii="Calibri" w:hAnsi="Calibri" w:cs="Arial"/>
              <w:bCs/>
              <w:color w:val="7F7F7F"/>
              <w:sz w:val="18"/>
            </w:rPr>
            <w:t>77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5036DCA"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AD97081"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D99A635" w14:textId="77777777" w:rsidTr="00A67F05">
      <w:trPr>
        <w:jc w:val="center"/>
      </w:trPr>
      <w:tc>
        <w:tcPr>
          <w:tcW w:w="1013" w:type="pct"/>
          <w:vAlign w:val="center"/>
        </w:tcPr>
        <w:p w14:paraId="23D534F8"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455DDA72" w14:textId="5275E7F1"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B27D42">
            <w:rPr>
              <w:rFonts w:ascii="Calibri" w:hAnsi="Calibri" w:cs="Arial"/>
              <w:bCs/>
              <w:color w:val="7F7F7F"/>
              <w:sz w:val="18"/>
            </w:rPr>
            <w:t>77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C9224C6"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A8A16C6"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F310" w14:textId="77777777" w:rsidR="00B27D42" w:rsidRDefault="00B27D42" w:rsidP="006C3242">
      <w:pPr>
        <w:spacing w:before="0" w:line="240" w:lineRule="auto"/>
      </w:pPr>
      <w:r>
        <w:separator/>
      </w:r>
    </w:p>
  </w:footnote>
  <w:footnote w:type="continuationSeparator" w:id="0">
    <w:p w14:paraId="4F767702" w14:textId="77777777" w:rsidR="00B27D42" w:rsidRDefault="00B27D4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C2CC" w14:textId="77777777" w:rsidR="001A3E13" w:rsidRPr="00057769" w:rsidRDefault="001A3E13" w:rsidP="001A3E13">
    <w:pPr>
      <w:pStyle w:val="Header"/>
    </w:pPr>
    <w:r>
      <w:rPr>
        <w:noProof/>
      </w:rPr>
      <w:drawing>
        <wp:inline distT="0" distB="0" distL="0" distR="0" wp14:anchorId="2704C2C9" wp14:editId="7CB15EED">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42"/>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5F466D"/>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855F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27D42"/>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EE20B2"/>
  <w15:chartTrackingRefBased/>
  <w15:docId w15:val="{2302F138-377D-4B83-A106-857D1CB7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doc/Publication/UNTS/Volume%20793/volume-793-II-663-Englis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council/Documents/2026/C26-077-Russia-Visa-attachment-.pdf" TargetMode="External"/><Relationship Id="rId4" Type="http://schemas.openxmlformats.org/officeDocument/2006/relationships/settings" Target="settings.xml"/><Relationship Id="rId9" Type="http://schemas.openxmlformats.org/officeDocument/2006/relationships/hyperlink" Target="https://www.itu.int/en/council/Documents/basic-texts-2023/RES-005-A.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6272</Characters>
  <Application>Microsoft Office Word</Application>
  <DocSecurity>0</DocSecurity>
  <Lines>102</Lines>
  <Paragraphs>57</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systematically encountered in obtaining Swiss entry visas for Russian Federation delegates</dc:title>
  <dc:subject>ITU Council 2026</dc:subject>
  <dc:creator>GBS</dc:creator>
  <cp:keywords>C26; C2026; Council 2026; PP26</cp:keywords>
  <dc:description/>
  <cp:lastModifiedBy>GBS</cp:lastModifiedBy>
  <cp:revision>2</cp:revision>
  <dcterms:created xsi:type="dcterms:W3CDTF">2026-04-26T17:09:00Z</dcterms:created>
  <dcterms:modified xsi:type="dcterms:W3CDTF">2026-04-26T17:09:00Z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