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414FD630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9980268" w14:textId="56641DFA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A72D81" w:rsidRPr="00EA2643">
              <w:rPr>
                <w:b/>
                <w:color w:val="000000"/>
              </w:rPr>
              <w:t>ADM 1</w:t>
            </w:r>
          </w:p>
        </w:tc>
        <w:tc>
          <w:tcPr>
            <w:tcW w:w="5245" w:type="dxa"/>
          </w:tcPr>
          <w:p w14:paraId="37A147E4" w14:textId="5AE2AFE7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A72D81">
              <w:rPr>
                <w:b/>
                <w:lang w:val="fr-CH"/>
              </w:rPr>
              <w:t>75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43DA2395" w14:textId="77777777" w:rsidTr="00555C29">
        <w:trPr>
          <w:cantSplit/>
        </w:trPr>
        <w:tc>
          <w:tcPr>
            <w:tcW w:w="3969" w:type="dxa"/>
            <w:vMerge/>
          </w:tcPr>
          <w:p w14:paraId="2ED8B98B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B52D59F" w14:textId="44420F84" w:rsidR="00E24D59" w:rsidRPr="00E85629" w:rsidRDefault="00A72D81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10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613D8D61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2293D768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CBB872D" w14:textId="52790800" w:rsidR="00E24D59" w:rsidRPr="00A72D81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US"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A72D81">
              <w:rPr>
                <w:rFonts w:cstheme="minorHAnsi" w:hint="eastAsia"/>
                <w:b/>
                <w:bCs/>
                <w:lang w:val="en-US" w:eastAsia="zh-CN"/>
              </w:rPr>
              <w:t>英文</w:t>
            </w:r>
          </w:p>
        </w:tc>
      </w:tr>
      <w:tr w:rsidR="00E24D59" w:rsidRPr="00813E5E" w14:paraId="64AFC088" w14:textId="77777777" w:rsidTr="00555C29">
        <w:trPr>
          <w:cantSplit/>
          <w:trHeight w:val="23"/>
        </w:trPr>
        <w:tc>
          <w:tcPr>
            <w:tcW w:w="3969" w:type="dxa"/>
          </w:tcPr>
          <w:p w14:paraId="1165BFBF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779BF62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75A53AAA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57A0882" w14:textId="26D7E4B5" w:rsidR="00E24D59" w:rsidRPr="00C24DAC" w:rsidRDefault="00762C1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>
              <w:rPr>
                <w:rFonts w:hint="eastAsia"/>
              </w:rPr>
              <w:t>阿根廷共和国的文稿</w:t>
            </w:r>
          </w:p>
        </w:tc>
      </w:tr>
      <w:tr w:rsidR="00E24D59" w:rsidRPr="00813E5E" w14:paraId="4E88CFDF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EC88AFC" w14:textId="6160AB1B" w:rsidR="00E24D59" w:rsidRPr="00EB1204" w:rsidRDefault="00A72D81" w:rsidP="00C24DAC">
            <w:pPr>
              <w:pStyle w:val="Subtitle"/>
              <w:framePr w:hSpace="0" w:wrap="auto" w:vAnchor="margin" w:hAnchor="text" w:xAlign="left" w:yAlign="inline"/>
              <w:rPr>
                <w:lang w:val="en-GB"/>
              </w:rPr>
            </w:pPr>
            <w:bookmarkStart w:id="6" w:name="dtitle1" w:colFirst="0" w:colLast="0"/>
            <w:bookmarkEnd w:id="5"/>
            <w:r w:rsidRPr="00A72D81">
              <w:rPr>
                <w:rFonts w:hint="eastAsia"/>
              </w:rPr>
              <w:t>关于减少国际电</w:t>
            </w:r>
            <w:proofErr w:type="gramStart"/>
            <w:r w:rsidRPr="00A72D81">
              <w:rPr>
                <w:rFonts w:hint="eastAsia"/>
              </w:rPr>
              <w:t>联空间</w:t>
            </w:r>
            <w:proofErr w:type="gramEnd"/>
            <w:r w:rsidRPr="00A72D81">
              <w:rPr>
                <w:rFonts w:hint="eastAsia"/>
              </w:rPr>
              <w:t>业务部卫星网络</w:t>
            </w:r>
            <w:r>
              <w:rPr>
                <w:rFonts w:hint="eastAsia"/>
              </w:rPr>
              <w:t>和</w:t>
            </w:r>
            <w:r w:rsidRPr="00EB1204">
              <w:rPr>
                <w:lang w:val="en-GB"/>
              </w:rPr>
              <w:br/>
            </w:r>
            <w:r w:rsidRPr="00A72D81">
              <w:rPr>
                <w:rFonts w:hint="eastAsia"/>
              </w:rPr>
              <w:t>系统申报处理积压的提案</w:t>
            </w:r>
          </w:p>
        </w:tc>
      </w:tr>
      <w:tr w:rsidR="00E24D59" w:rsidRPr="00813E5E" w14:paraId="0DBE846E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9B6E2F" w14:textId="74FAF930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72DEE88C" w14:textId="074690AF" w:rsidR="003F086E" w:rsidRPr="00477D57" w:rsidRDefault="00A72D81" w:rsidP="00A72D81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lang w:eastAsia="zh-CN"/>
              </w:rPr>
              <w:t>本</w:t>
            </w:r>
            <w:r w:rsidR="00190308">
              <w:rPr>
                <w:rFonts w:hint="eastAsia"/>
                <w:lang w:eastAsia="zh-CN"/>
              </w:rPr>
              <w:t>文稿</w:t>
            </w:r>
            <w:r>
              <w:rPr>
                <w:lang w:eastAsia="zh-CN"/>
              </w:rPr>
              <w:t>旨在强调卫星网络和系统申报处理积压所带来的影响，</w:t>
            </w:r>
            <w:r>
              <w:rPr>
                <w:rFonts w:hint="eastAsia"/>
                <w:lang w:eastAsia="zh-CN"/>
              </w:rPr>
              <w:t>特别</w:t>
            </w:r>
            <w:r>
              <w:rPr>
                <w:lang w:eastAsia="zh-CN"/>
              </w:rPr>
              <w:t>是在</w:t>
            </w:r>
            <w:r w:rsidR="008515A4">
              <w:rPr>
                <w:rFonts w:hint="eastAsia"/>
                <w:lang w:eastAsia="zh-CN"/>
              </w:rPr>
              <w:t>规则</w:t>
            </w:r>
            <w:r>
              <w:rPr>
                <w:lang w:eastAsia="zh-CN"/>
              </w:rPr>
              <w:t>程序的可预测性以及成本回收机制的实施方面。同时，提案还提出了缓解该状况的措施，特别是加强空间业务部的</w:t>
            </w:r>
            <w:r w:rsidR="00190308">
              <w:rPr>
                <w:rFonts w:hint="eastAsia"/>
                <w:lang w:eastAsia="zh-CN"/>
              </w:rPr>
              <w:t>力量</w:t>
            </w:r>
            <w:r>
              <w:rPr>
                <w:rFonts w:ascii="SimSun" w:hAnsi="SimSun" w:cs="SimSun" w:hint="eastAsia"/>
                <w:lang w:eastAsia="zh-CN"/>
              </w:rPr>
              <w:t>。</w:t>
            </w:r>
          </w:p>
          <w:p w14:paraId="6C8C3D37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3903C578" w14:textId="478382DA" w:rsidR="00075D03" w:rsidRDefault="00075D03" w:rsidP="00075D03">
            <w:pPr>
              <w:pStyle w:val="enumlev1"/>
              <w:ind w:left="0" w:firstLineChars="200" w:firstLine="480"/>
              <w:rPr>
                <w:lang w:eastAsia="zh-CN"/>
              </w:rPr>
            </w:pPr>
            <w:r>
              <w:rPr>
                <w:lang w:eastAsia="zh-CN"/>
              </w:rPr>
              <w:t>请</w:t>
            </w:r>
            <w:r w:rsidR="008515A4">
              <w:rPr>
                <w:rFonts w:hint="eastAsia"/>
                <w:lang w:eastAsia="zh-CN"/>
              </w:rPr>
              <w:t>国际</w:t>
            </w:r>
            <w:r>
              <w:rPr>
                <w:lang w:eastAsia="zh-CN"/>
              </w:rPr>
              <w:t>电联理事会：</w:t>
            </w:r>
          </w:p>
          <w:p w14:paraId="53D7BF7D" w14:textId="0C252F2C" w:rsidR="00D66B4B" w:rsidRDefault="00075D03" w:rsidP="00D66B4B">
            <w:pPr>
              <w:pStyle w:val="enumlev1"/>
              <w:rPr>
                <w:lang w:eastAsia="zh-CN"/>
              </w:rPr>
            </w:pPr>
            <w:r w:rsidRPr="00D66B4B">
              <w:rPr>
                <w:lang w:eastAsia="zh-CN"/>
              </w:rPr>
              <w:t>•</w:t>
            </w:r>
            <w:r w:rsidRPr="00D66B4B">
              <w:rPr>
                <w:lang w:eastAsia="zh-CN"/>
              </w:rPr>
              <w:tab/>
            </w:r>
            <w:r w:rsidR="00E735D5" w:rsidRPr="00D66B4B">
              <w:rPr>
                <w:lang w:eastAsia="zh-CN"/>
              </w:rPr>
              <w:t>将</w:t>
            </w:r>
            <w:r w:rsidRPr="00D66B4B">
              <w:rPr>
                <w:lang w:eastAsia="zh-CN"/>
              </w:rPr>
              <w:t>当前卫星网络和系统申报处理</w:t>
            </w:r>
            <w:r w:rsidR="00E735D5" w:rsidRPr="00D66B4B">
              <w:rPr>
                <w:lang w:eastAsia="zh-CN"/>
              </w:rPr>
              <w:t>的</w:t>
            </w:r>
            <w:r w:rsidRPr="00D66B4B">
              <w:rPr>
                <w:lang w:eastAsia="zh-CN"/>
              </w:rPr>
              <w:t>积压情况</w:t>
            </w:r>
            <w:r w:rsidR="00E735D5" w:rsidRPr="00D66B4B">
              <w:rPr>
                <w:lang w:eastAsia="zh-CN"/>
              </w:rPr>
              <w:t>、</w:t>
            </w:r>
            <w:r w:rsidR="00E735D5" w:rsidRPr="00D66B4B">
              <w:rPr>
                <w:rFonts w:hint="eastAsia"/>
                <w:lang w:eastAsia="zh-CN"/>
              </w:rPr>
              <w:t>积压</w:t>
            </w:r>
            <w:r w:rsidRPr="00D66B4B">
              <w:rPr>
                <w:lang w:eastAsia="zh-CN"/>
              </w:rPr>
              <w:t>对</w:t>
            </w:r>
            <w:r w:rsidR="00E735D5" w:rsidRPr="00D66B4B">
              <w:rPr>
                <w:lang w:eastAsia="zh-CN"/>
              </w:rPr>
              <w:t>规则</w:t>
            </w:r>
            <w:r w:rsidRPr="00D66B4B">
              <w:rPr>
                <w:lang w:eastAsia="zh-CN"/>
              </w:rPr>
              <w:t>程序</w:t>
            </w:r>
            <w:r w:rsidR="00E735D5" w:rsidRPr="00D66B4B">
              <w:rPr>
                <w:lang w:eastAsia="zh-CN"/>
              </w:rPr>
              <w:t>的</w:t>
            </w:r>
            <w:r w:rsidRPr="00D66B4B">
              <w:rPr>
                <w:lang w:eastAsia="zh-CN"/>
              </w:rPr>
              <w:t>可预测性和成本回收机制实施所产生的影响</w:t>
            </w:r>
            <w:r w:rsidR="00E735D5" w:rsidRPr="00D66B4B">
              <w:rPr>
                <w:lang w:eastAsia="zh-CN"/>
              </w:rPr>
              <w:t>记录在案</w:t>
            </w:r>
            <w:r w:rsidRPr="00D66B4B">
              <w:rPr>
                <w:lang w:eastAsia="zh-CN"/>
              </w:rPr>
              <w:t>；并</w:t>
            </w:r>
          </w:p>
          <w:p w14:paraId="5B1558A5" w14:textId="3B0618FA" w:rsidR="003F086E" w:rsidRPr="00D66B4B" w:rsidRDefault="00075D03" w:rsidP="00D66B4B">
            <w:pPr>
              <w:pStyle w:val="enumlev1"/>
              <w:rPr>
                <w:lang w:eastAsia="zh-CN"/>
              </w:rPr>
            </w:pPr>
            <w:r w:rsidRPr="00D66B4B">
              <w:rPr>
                <w:lang w:eastAsia="zh-CN"/>
              </w:rPr>
              <w:t>•</w:t>
            </w:r>
            <w:r w:rsidRPr="00D66B4B">
              <w:rPr>
                <w:lang w:eastAsia="zh-CN"/>
              </w:rPr>
              <w:tab/>
            </w:r>
            <w:r w:rsidRPr="00D66B4B">
              <w:rPr>
                <w:lang w:eastAsia="zh-CN"/>
              </w:rPr>
              <w:t>审议阿根廷主管部门在本</w:t>
            </w:r>
            <w:r w:rsidR="007248AE">
              <w:rPr>
                <w:rFonts w:hint="eastAsia"/>
                <w:lang w:eastAsia="zh-CN"/>
              </w:rPr>
              <w:t>文稿</w:t>
            </w:r>
            <w:r w:rsidRPr="00D66B4B">
              <w:rPr>
                <w:lang w:eastAsia="zh-CN"/>
              </w:rPr>
              <w:t>中的</w:t>
            </w:r>
            <w:r w:rsidR="007248AE">
              <w:rPr>
                <w:rFonts w:hint="eastAsia"/>
                <w:lang w:eastAsia="zh-CN"/>
              </w:rPr>
              <w:t>提案</w:t>
            </w:r>
            <w:r w:rsidRPr="00D66B4B">
              <w:rPr>
                <w:lang w:eastAsia="zh-CN"/>
              </w:rPr>
              <w:t>，通过增聘专业类</w:t>
            </w:r>
            <w:r w:rsidR="007248AE">
              <w:rPr>
                <w:rFonts w:hint="eastAsia"/>
                <w:lang w:eastAsia="zh-CN"/>
              </w:rPr>
              <w:t>职员来</w:t>
            </w:r>
            <w:r w:rsidRPr="00D66B4B">
              <w:rPr>
                <w:lang w:eastAsia="zh-CN"/>
              </w:rPr>
              <w:t>加强空间业务部</w:t>
            </w:r>
            <w:r w:rsidRPr="00D66B4B">
              <w:rPr>
                <w:rFonts w:hint="eastAsia"/>
                <w:lang w:eastAsia="zh-CN"/>
              </w:rPr>
              <w:t>。</w:t>
            </w:r>
          </w:p>
          <w:p w14:paraId="220A02E9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751E5AD1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288EEA48" w14:textId="55CD578A" w:rsidR="00E24D59" w:rsidRPr="00D66B4B" w:rsidRDefault="00D66B4B" w:rsidP="00D66B4B">
            <w:pPr>
              <w:spacing w:after="120"/>
              <w:ind w:firstLineChars="200" w:firstLine="480"/>
              <w:rPr>
                <w:rFonts w:asciiTheme="majorEastAsia" w:eastAsia="STKaiti" w:hAnsiTheme="majorEastAsia"/>
                <w:sz w:val="22"/>
                <w:szCs w:val="22"/>
                <w:lang w:eastAsia="zh-CN"/>
              </w:rPr>
            </w:pPr>
            <w:r w:rsidRPr="00D66B4B">
              <w:rPr>
                <w:rFonts w:eastAsia="STKaiti" w:hint="eastAsia"/>
                <w:color w:val="000000"/>
                <w:lang w:eastAsia="zh-CN"/>
              </w:rPr>
              <w:t>无线电规则委员会的</w:t>
            </w:r>
            <w:r w:rsidR="009F5A8B">
              <w:fldChar w:fldCharType="begin"/>
            </w:r>
            <w:r w:rsidR="009F5A8B">
              <w:rPr>
                <w:lang w:eastAsia="zh-CN"/>
              </w:rPr>
              <w:instrText xml:space="preserve"> HYPERLINK "https://www.itu.int/dms_ties/itu-r/md/25/rrb25.3/c/R25-RRB25.3-C-0011!!PDF-C.pdf" </w:instrText>
            </w:r>
            <w:r w:rsidR="009F5A8B">
              <w:fldChar w:fldCharType="separate"/>
            </w:r>
            <w:r w:rsidRPr="00D66B4B">
              <w:rPr>
                <w:rStyle w:val="Hyperlink"/>
                <w:rFonts w:eastAsia="STKaiti"/>
                <w:lang w:eastAsia="zh-CN"/>
              </w:rPr>
              <w:t>RRB25-3/11-</w:t>
            </w:r>
            <w:r>
              <w:rPr>
                <w:rStyle w:val="Hyperlink"/>
                <w:rFonts w:eastAsia="STKaiti"/>
                <w:lang w:eastAsia="zh-CN"/>
              </w:rPr>
              <w:t>C</w:t>
            </w:r>
            <w:r w:rsidR="009F5A8B">
              <w:rPr>
                <w:rStyle w:val="Hyperlink"/>
                <w:rFonts w:eastAsia="STKaiti"/>
                <w:lang w:eastAsia="zh-CN"/>
              </w:rPr>
              <w:fldChar w:fldCharType="end"/>
            </w:r>
            <w:r w:rsidRPr="00D66B4B">
              <w:rPr>
                <w:rFonts w:eastAsia="STKaiti" w:hint="eastAsia"/>
                <w:color w:val="000000"/>
                <w:lang w:eastAsia="zh-CN"/>
              </w:rPr>
              <w:t>号文件</w:t>
            </w:r>
            <w:r>
              <w:rPr>
                <w:rFonts w:ascii="STKaiti" w:eastAsia="STKaiti" w:hAnsi="STKaiti" w:hint="eastAsia"/>
                <w:color w:val="000000"/>
                <w:lang w:eastAsia="zh-CN"/>
              </w:rPr>
              <w:t>；</w:t>
            </w:r>
            <w:hyperlink r:id="rId8" w:history="1">
              <w:r w:rsidRPr="002A038A">
                <w:rPr>
                  <w:rStyle w:val="Hyperlink"/>
                  <w:rFonts w:eastAsia="STKaiti" w:hint="eastAsia"/>
                  <w:lang w:eastAsia="zh-CN"/>
                </w:rPr>
                <w:t>国际电信联盟《无线电规则》</w:t>
              </w:r>
            </w:hyperlink>
            <w:r>
              <w:rPr>
                <w:rFonts w:eastAsia="STKaiti" w:hint="eastAsia"/>
                <w:color w:val="000000"/>
                <w:lang w:eastAsia="zh-CN"/>
              </w:rPr>
              <w:t>；</w:t>
            </w:r>
            <w:hyperlink r:id="rId9" w:history="1">
              <w:r w:rsidR="00190308" w:rsidRPr="002A038A">
                <w:rPr>
                  <w:rStyle w:val="Hyperlink"/>
                  <w:rFonts w:eastAsia="STKaiti" w:hint="eastAsia"/>
                  <w:noProof w:val="0"/>
                  <w:lang w:eastAsia="zh-CN"/>
                </w:rPr>
                <w:t>国际电联</w:t>
              </w:r>
            </w:hyperlink>
            <w:hyperlink r:id="rId10" w:history="1">
              <w:r w:rsidR="00A72D81" w:rsidRPr="00D66B4B">
                <w:rPr>
                  <w:rStyle w:val="Hyperlink"/>
                  <w:rFonts w:asciiTheme="minorHAnsi" w:eastAsia="STKaiti" w:hAnsiTheme="minorHAnsi" w:cstheme="minorHAnsi"/>
                  <w:noProof w:val="0"/>
                  <w:sz w:val="22"/>
                  <w:szCs w:val="22"/>
                  <w:lang w:eastAsia="zh-CN"/>
                </w:rPr>
                <w:t>理事会</w:t>
              </w:r>
              <w:r w:rsidR="00A72D81" w:rsidRPr="00D66B4B">
                <w:rPr>
                  <w:rStyle w:val="Hyperlink"/>
                  <w:rFonts w:asciiTheme="minorHAnsi" w:eastAsia="STKaiti" w:hAnsiTheme="minorHAnsi" w:cstheme="minorHAnsi"/>
                  <w:sz w:val="22"/>
                  <w:szCs w:val="22"/>
                  <w:lang w:eastAsia="zh-CN"/>
                </w:rPr>
                <w:t>第</w:t>
              </w:r>
              <w:r w:rsidR="00A72D81" w:rsidRPr="00D66B4B">
                <w:rPr>
                  <w:rStyle w:val="Hyperlink"/>
                  <w:rFonts w:asciiTheme="minorHAnsi" w:eastAsia="STKaiti" w:hAnsiTheme="minorHAnsi" w:cstheme="minorHAnsi"/>
                  <w:sz w:val="22"/>
                  <w:szCs w:val="22"/>
                  <w:lang w:eastAsia="zh-CN"/>
                </w:rPr>
                <w:t>482</w:t>
              </w:r>
              <w:r w:rsidR="00A72D81" w:rsidRPr="00D66B4B">
                <w:rPr>
                  <w:rStyle w:val="Hyperlink"/>
                  <w:rFonts w:asciiTheme="minorHAnsi" w:eastAsia="STKaiti" w:hAnsiTheme="minorHAnsi" w:cstheme="minorHAnsi"/>
                  <w:sz w:val="22"/>
                  <w:szCs w:val="22"/>
                  <w:lang w:eastAsia="zh-CN"/>
                </w:rPr>
                <w:t>号决定</w:t>
              </w:r>
            </w:hyperlink>
            <w:r w:rsidR="00A72D81" w:rsidRPr="00D66B4B">
              <w:rPr>
                <w:rFonts w:eastAsia="STKaiti" w:hint="eastAsia"/>
                <w:color w:val="000000"/>
                <w:lang w:eastAsia="zh-CN"/>
              </w:rPr>
              <w:t>。</w:t>
            </w:r>
          </w:p>
        </w:tc>
      </w:tr>
      <w:bookmarkEnd w:id="2"/>
      <w:bookmarkEnd w:id="6"/>
    </w:tbl>
    <w:p w14:paraId="3A19D613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6A9AABB" w14:textId="4FDF2D84" w:rsidR="00075D03" w:rsidRPr="00EA2643" w:rsidRDefault="00075D03" w:rsidP="00075D03">
      <w:pPr>
        <w:pStyle w:val="Heading1"/>
        <w:rPr>
          <w:lang w:eastAsia="zh-CN"/>
        </w:rPr>
      </w:pPr>
      <w:r w:rsidRPr="00EA2643">
        <w:rPr>
          <w:bCs/>
          <w:lang w:eastAsia="zh-CN"/>
        </w:rPr>
        <w:lastRenderedPageBreak/>
        <w:t>1</w:t>
      </w:r>
      <w:r w:rsidRPr="00EA2643">
        <w:rPr>
          <w:lang w:eastAsia="zh-CN"/>
        </w:rPr>
        <w:tab/>
      </w:r>
      <w:r>
        <w:rPr>
          <w:rFonts w:hint="eastAsia"/>
          <w:lang w:eastAsia="zh-CN"/>
        </w:rPr>
        <w:t>引言</w:t>
      </w:r>
    </w:p>
    <w:p w14:paraId="35EBF787" w14:textId="2BC8352A" w:rsidR="00075D03" w:rsidRPr="00075D03" w:rsidRDefault="00075D03" w:rsidP="009F5A8B">
      <w:pPr>
        <w:ind w:firstLineChars="200" w:firstLine="480"/>
      </w:pPr>
      <w:r w:rsidRPr="00075D03">
        <w:rPr>
          <w:rFonts w:hint="eastAsia"/>
        </w:rPr>
        <w:t>阿根廷主管部门</w:t>
      </w:r>
      <w:r w:rsidR="00D66B4B" w:rsidRPr="00075D03">
        <w:rPr>
          <w:rFonts w:hint="eastAsia"/>
        </w:rPr>
        <w:t>关切</w:t>
      </w:r>
      <w:r w:rsidR="00D66B4B">
        <w:rPr>
          <w:rFonts w:hint="eastAsia"/>
        </w:rPr>
        <w:t>地注意到</w:t>
      </w:r>
      <w:r w:rsidR="002A5C20">
        <w:rPr>
          <w:rFonts w:hint="eastAsia"/>
        </w:rPr>
        <w:t>，如</w:t>
      </w:r>
      <w:r w:rsidR="002A5C20" w:rsidRPr="00075D03">
        <w:rPr>
          <w:rFonts w:hint="eastAsia"/>
        </w:rPr>
        <w:t>无线电规则委员会</w:t>
      </w:r>
      <w:r w:rsidR="002A5C20" w:rsidRPr="00075D03">
        <w:t>RRB25-3/11</w:t>
      </w:r>
      <w:r w:rsidR="002A5C20">
        <w:rPr>
          <w:rFonts w:hint="eastAsia"/>
        </w:rPr>
        <w:t>号</w:t>
      </w:r>
      <w:r w:rsidR="002A5C20" w:rsidRPr="00075D03">
        <w:rPr>
          <w:rFonts w:hint="eastAsia"/>
        </w:rPr>
        <w:t>文件</w:t>
      </w:r>
      <w:r w:rsidR="002A5C20">
        <w:rPr>
          <w:rFonts w:hint="eastAsia"/>
        </w:rPr>
        <w:t>所述，</w:t>
      </w:r>
      <w:r w:rsidR="00190308" w:rsidRPr="00075D03">
        <w:rPr>
          <w:rFonts w:hint="eastAsia"/>
        </w:rPr>
        <w:t>主管部门向</w:t>
      </w:r>
      <w:r w:rsidR="00190308">
        <w:rPr>
          <w:rFonts w:hint="eastAsia"/>
        </w:rPr>
        <w:t>国际</w:t>
      </w:r>
      <w:r w:rsidR="00190308" w:rsidRPr="00075D03">
        <w:rPr>
          <w:rFonts w:hint="eastAsia"/>
        </w:rPr>
        <w:t>电联提交</w:t>
      </w:r>
      <w:r w:rsidR="00190308">
        <w:rPr>
          <w:rFonts w:hint="eastAsia"/>
        </w:rPr>
        <w:t>的</w:t>
      </w:r>
      <w:r w:rsidRPr="00075D03">
        <w:rPr>
          <w:rFonts w:hint="eastAsia"/>
        </w:rPr>
        <w:t>卫星网络和系统申报处理存在</w:t>
      </w:r>
      <w:r w:rsidR="003754E0">
        <w:rPr>
          <w:rFonts w:hint="eastAsia"/>
        </w:rPr>
        <w:t>着</w:t>
      </w:r>
      <w:r w:rsidR="00190308">
        <w:rPr>
          <w:rFonts w:hint="eastAsia"/>
        </w:rPr>
        <w:t>大量</w:t>
      </w:r>
      <w:r w:rsidRPr="00075D03">
        <w:rPr>
          <w:rFonts w:hint="eastAsia"/>
        </w:rPr>
        <w:t>积压。</w:t>
      </w:r>
    </w:p>
    <w:p w14:paraId="57BD20D3" w14:textId="70BD0DA9" w:rsidR="00075D03" w:rsidRPr="00EA2643" w:rsidRDefault="00075D03" w:rsidP="009F5A8B">
      <w:pPr>
        <w:ind w:firstLineChars="200" w:firstLine="480"/>
      </w:pPr>
      <w:r w:rsidRPr="00075D03">
        <w:rPr>
          <w:rFonts w:hint="eastAsia"/>
        </w:rPr>
        <w:t>这种积压对空间业务</w:t>
      </w:r>
      <w:r w:rsidR="003754E0">
        <w:rPr>
          <w:rFonts w:hint="eastAsia"/>
        </w:rPr>
        <w:t>相关的</w:t>
      </w:r>
      <w:r w:rsidRPr="00075D03">
        <w:rPr>
          <w:rFonts w:hint="eastAsia"/>
        </w:rPr>
        <w:t>国际</w:t>
      </w:r>
      <w:r w:rsidR="003754E0">
        <w:rPr>
          <w:rFonts w:hint="eastAsia"/>
        </w:rPr>
        <w:t>规则</w:t>
      </w:r>
      <w:r w:rsidRPr="00075D03">
        <w:rPr>
          <w:rFonts w:hint="eastAsia"/>
        </w:rPr>
        <w:t>程序的可预测性</w:t>
      </w:r>
      <w:r w:rsidR="0053237F" w:rsidRPr="00075D03">
        <w:rPr>
          <w:rFonts w:hint="eastAsia"/>
        </w:rPr>
        <w:t>产生了负面影响</w:t>
      </w:r>
      <w:r w:rsidR="0053237F">
        <w:rPr>
          <w:rFonts w:hint="eastAsia"/>
        </w:rPr>
        <w:t>，</w:t>
      </w:r>
      <w:r w:rsidR="003754E0">
        <w:rPr>
          <w:rFonts w:hint="eastAsia"/>
        </w:rPr>
        <w:t>也</w:t>
      </w:r>
      <w:r w:rsidRPr="00075D03">
        <w:rPr>
          <w:rFonts w:hint="eastAsia"/>
        </w:rPr>
        <w:t>削弱了</w:t>
      </w:r>
      <w:r w:rsidR="002A5C20">
        <w:rPr>
          <w:rFonts w:hint="eastAsia"/>
        </w:rPr>
        <w:t>国际电联</w:t>
      </w:r>
      <w:r w:rsidRPr="00075D03">
        <w:rPr>
          <w:rFonts w:hint="eastAsia"/>
        </w:rPr>
        <w:t>及时</w:t>
      </w:r>
      <w:r w:rsidR="007248AE">
        <w:rPr>
          <w:rFonts w:hint="eastAsia"/>
        </w:rPr>
        <w:t>运用</w:t>
      </w:r>
      <w:r w:rsidRPr="00075D03">
        <w:rPr>
          <w:rFonts w:hint="eastAsia"/>
        </w:rPr>
        <w:t>理事会所确立的成本回收机制的能力。</w:t>
      </w:r>
    </w:p>
    <w:p w14:paraId="0DA124B5" w14:textId="58AD98A7" w:rsidR="00075D03" w:rsidRPr="00EA2643" w:rsidRDefault="00075D03" w:rsidP="00075D03">
      <w:pPr>
        <w:pStyle w:val="Heading1"/>
        <w:rPr>
          <w:rFonts w:asciiTheme="minorHAnsi" w:hAnsiTheme="minorHAnsi" w:cstheme="minorHAnsi"/>
          <w:szCs w:val="28"/>
          <w:lang w:eastAsia="zh-CN"/>
        </w:rPr>
      </w:pPr>
      <w:r w:rsidRPr="00EA2643">
        <w:rPr>
          <w:bCs/>
          <w:lang w:eastAsia="zh-CN"/>
        </w:rPr>
        <w:t>2</w:t>
      </w:r>
      <w:r w:rsidRPr="00EA2643">
        <w:rPr>
          <w:lang w:eastAsia="zh-CN"/>
        </w:rPr>
        <w:tab/>
      </w:r>
      <w:r w:rsidR="0053237F">
        <w:rPr>
          <w:lang w:eastAsia="zh-CN"/>
        </w:rPr>
        <w:t>积压对实施理事会第</w:t>
      </w:r>
      <w:r w:rsidR="0053237F">
        <w:rPr>
          <w:lang w:eastAsia="zh-CN"/>
        </w:rPr>
        <w:t>482</w:t>
      </w:r>
      <w:r w:rsidR="0053237F">
        <w:rPr>
          <w:lang w:eastAsia="zh-CN"/>
        </w:rPr>
        <w:t>号决议的影</w:t>
      </w:r>
      <w:r w:rsidR="0053237F">
        <w:rPr>
          <w:rFonts w:ascii="SimSun" w:hAnsi="SimSun" w:cs="SimSun" w:hint="eastAsia"/>
          <w:lang w:eastAsia="zh-CN"/>
        </w:rPr>
        <w:t>响</w:t>
      </w:r>
    </w:p>
    <w:p w14:paraId="7A09F65D" w14:textId="072DFB06" w:rsidR="00075D03" w:rsidRPr="00EA2643" w:rsidRDefault="0053237F" w:rsidP="0053237F">
      <w:pPr>
        <w:ind w:firstLineChars="200" w:firstLine="480"/>
        <w:rPr>
          <w:lang w:eastAsia="zh-CN"/>
        </w:rPr>
      </w:pPr>
      <w:r>
        <w:rPr>
          <w:lang w:eastAsia="zh-CN"/>
        </w:rPr>
        <w:t>阿根廷主管部门注意到，</w:t>
      </w:r>
      <w:r w:rsidR="00C4020D">
        <w:rPr>
          <w:rFonts w:hint="eastAsia"/>
          <w:lang w:eastAsia="zh-CN"/>
        </w:rPr>
        <w:t>包含</w:t>
      </w:r>
      <w:r>
        <w:rPr>
          <w:lang w:eastAsia="zh-CN"/>
        </w:rPr>
        <w:t>卫星网络协调请求（</w:t>
      </w:r>
      <w:r>
        <w:rPr>
          <w:lang w:eastAsia="zh-CN"/>
        </w:rPr>
        <w:t>CR/C</w:t>
      </w:r>
      <w:r>
        <w:rPr>
          <w:lang w:eastAsia="zh-CN"/>
        </w:rPr>
        <w:t>）</w:t>
      </w:r>
      <w:r w:rsidR="009F5A8B">
        <w:rPr>
          <w:rFonts w:hint="eastAsia"/>
          <w:lang w:eastAsia="zh-CN"/>
        </w:rPr>
        <w:t>的</w:t>
      </w:r>
      <w:r w:rsidR="00C4020D">
        <w:rPr>
          <w:lang w:eastAsia="zh-CN"/>
        </w:rPr>
        <w:t>表</w:t>
      </w:r>
      <w:r w:rsidR="00C4020D">
        <w:rPr>
          <w:lang w:eastAsia="zh-CN"/>
        </w:rPr>
        <w:t>2-6</w:t>
      </w:r>
      <w:r>
        <w:rPr>
          <w:lang w:eastAsia="zh-CN"/>
        </w:rPr>
        <w:t>显示，截</w:t>
      </w:r>
      <w:r>
        <w:rPr>
          <w:rFonts w:hint="eastAsia"/>
          <w:lang w:eastAsia="zh-CN"/>
        </w:rPr>
        <w:t>止</w:t>
      </w:r>
      <w:r>
        <w:rPr>
          <w:lang w:eastAsia="zh-CN"/>
        </w:rPr>
        <w:t>2025</w:t>
      </w:r>
      <w:r>
        <w:rPr>
          <w:lang w:eastAsia="zh-CN"/>
        </w:rPr>
        <w:t>年</w:t>
      </w:r>
      <w:r>
        <w:rPr>
          <w:lang w:eastAsia="zh-CN"/>
        </w:rPr>
        <w:t>9</w:t>
      </w:r>
      <w:r>
        <w:rPr>
          <w:lang w:eastAsia="zh-CN"/>
        </w:rPr>
        <w:t>月，约有</w:t>
      </w:r>
      <w:r>
        <w:rPr>
          <w:lang w:eastAsia="zh-CN"/>
        </w:rPr>
        <w:t>268</w:t>
      </w:r>
      <w:r>
        <w:rPr>
          <w:lang w:eastAsia="zh-CN"/>
        </w:rPr>
        <w:t>项请求尚待处理，预计处理时间为</w:t>
      </w:r>
      <w:r>
        <w:rPr>
          <w:lang w:eastAsia="zh-CN"/>
        </w:rPr>
        <w:t>14</w:t>
      </w:r>
      <w:r>
        <w:rPr>
          <w:lang w:eastAsia="zh-CN"/>
        </w:rPr>
        <w:t>个月，而《无线电规则》第</w:t>
      </w:r>
      <w:r>
        <w:rPr>
          <w:lang w:eastAsia="zh-CN"/>
        </w:rPr>
        <w:t>9.38</w:t>
      </w:r>
      <w:r>
        <w:rPr>
          <w:lang w:eastAsia="zh-CN"/>
        </w:rPr>
        <w:t>款规定的</w:t>
      </w:r>
      <w:r w:rsidR="00D07619">
        <w:rPr>
          <w:rFonts w:hint="eastAsia"/>
          <w:lang w:eastAsia="zh-CN"/>
        </w:rPr>
        <w:t>规则</w:t>
      </w:r>
      <w:r>
        <w:rPr>
          <w:lang w:eastAsia="zh-CN"/>
        </w:rPr>
        <w:t>时限为</w:t>
      </w:r>
      <w:r>
        <w:rPr>
          <w:lang w:eastAsia="zh-CN"/>
        </w:rPr>
        <w:t>4</w:t>
      </w:r>
      <w:r>
        <w:rPr>
          <w:lang w:eastAsia="zh-CN"/>
        </w:rPr>
        <w:t>个月</w:t>
      </w:r>
      <w:r>
        <w:rPr>
          <w:rFonts w:ascii="SimSun" w:hAnsi="SimSun" w:cs="SimSun" w:hint="eastAsia"/>
          <w:lang w:eastAsia="zh-CN"/>
        </w:rPr>
        <w:t>。</w:t>
      </w:r>
    </w:p>
    <w:p w14:paraId="6B3D39FB" w14:textId="561CA800" w:rsidR="00075D03" w:rsidRPr="00EA2643" w:rsidRDefault="00D07619" w:rsidP="00D07619">
      <w:pPr>
        <w:ind w:firstLineChars="200" w:firstLine="480"/>
        <w:rPr>
          <w:lang w:eastAsia="zh-CN"/>
        </w:rPr>
      </w:pPr>
      <w:r>
        <w:rPr>
          <w:lang w:eastAsia="zh-CN"/>
        </w:rPr>
        <w:t>当前的积压情况限制了</w:t>
      </w:r>
      <w:r w:rsidR="003754E0">
        <w:rPr>
          <w:rFonts w:hint="eastAsia"/>
          <w:lang w:eastAsia="zh-CN"/>
        </w:rPr>
        <w:t>国际</w:t>
      </w:r>
      <w:r>
        <w:rPr>
          <w:lang w:eastAsia="zh-CN"/>
        </w:rPr>
        <w:t>电</w:t>
      </w:r>
      <w:proofErr w:type="gramStart"/>
      <w:r>
        <w:rPr>
          <w:lang w:eastAsia="zh-CN"/>
        </w:rPr>
        <w:t>联</w:t>
      </w:r>
      <w:r>
        <w:rPr>
          <w:rFonts w:hint="eastAsia"/>
          <w:lang w:eastAsia="zh-CN"/>
        </w:rPr>
        <w:t>依据</w:t>
      </w:r>
      <w:proofErr w:type="gramEnd"/>
      <w:r>
        <w:rPr>
          <w:lang w:eastAsia="zh-CN"/>
        </w:rPr>
        <w:t>理事会第</w:t>
      </w:r>
      <w:r>
        <w:rPr>
          <w:lang w:eastAsia="zh-CN"/>
        </w:rPr>
        <w:t>482</w:t>
      </w:r>
      <w:r>
        <w:rPr>
          <w:lang w:eastAsia="zh-CN"/>
        </w:rPr>
        <w:t>号决议，就卫星网络和系统申报处理及时且适当</w:t>
      </w:r>
      <w:r w:rsidR="00C4020D">
        <w:rPr>
          <w:rFonts w:hint="eastAsia"/>
          <w:lang w:eastAsia="zh-CN"/>
        </w:rPr>
        <w:t>出具费用发票</w:t>
      </w:r>
      <w:r>
        <w:rPr>
          <w:lang w:eastAsia="zh-CN"/>
        </w:rPr>
        <w:t>的能力</w:t>
      </w:r>
      <w:r>
        <w:rPr>
          <w:rFonts w:ascii="SimSun" w:hAnsi="SimSun" w:cs="SimSun" w:hint="eastAsia"/>
          <w:lang w:eastAsia="zh-CN"/>
        </w:rPr>
        <w:t>。</w:t>
      </w:r>
    </w:p>
    <w:p w14:paraId="20DC6F81" w14:textId="77777777" w:rsidR="009F5A8B" w:rsidRDefault="00330F74" w:rsidP="009F5A8B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此情形会</w:t>
      </w:r>
      <w:r>
        <w:rPr>
          <w:lang w:eastAsia="zh-CN"/>
        </w:rPr>
        <w:t>导致：</w:t>
      </w:r>
    </w:p>
    <w:p w14:paraId="7EACD3F8" w14:textId="77C377EB" w:rsidR="009F5A8B" w:rsidRPr="009F5A8B" w:rsidRDefault="00330F74" w:rsidP="009F5A8B">
      <w:pPr>
        <w:pStyle w:val="enumlev1"/>
        <w:ind w:left="0" w:firstLine="0"/>
        <w:rPr>
          <w:lang w:eastAsia="zh-CN"/>
        </w:rPr>
      </w:pPr>
      <w:r w:rsidRPr="009F5A8B">
        <w:rPr>
          <w:lang w:eastAsia="zh-CN"/>
        </w:rPr>
        <w:t>•</w:t>
      </w:r>
      <w:r w:rsidRPr="009F5A8B">
        <w:rPr>
          <w:lang w:eastAsia="zh-CN"/>
        </w:rPr>
        <w:tab/>
      </w:r>
      <w:proofErr w:type="gramStart"/>
      <w:r w:rsidR="003754E0" w:rsidRPr="009F5A8B">
        <w:rPr>
          <w:rFonts w:hint="eastAsia"/>
          <w:lang w:eastAsia="zh-CN"/>
        </w:rPr>
        <w:t>国际电联</w:t>
      </w:r>
      <w:r w:rsidRPr="009F5A8B">
        <w:rPr>
          <w:lang w:eastAsia="zh-CN"/>
        </w:rPr>
        <w:t>在成本回收方面出现延迟；</w:t>
      </w:r>
      <w:proofErr w:type="gramEnd"/>
    </w:p>
    <w:p w14:paraId="66DDDD78" w14:textId="77777777" w:rsidR="009F5A8B" w:rsidRPr="009F5A8B" w:rsidRDefault="00330F74" w:rsidP="009F5A8B">
      <w:pPr>
        <w:pStyle w:val="enumlev1"/>
      </w:pPr>
      <w:r w:rsidRPr="009F5A8B">
        <w:t>•</w:t>
      </w:r>
      <w:r w:rsidRPr="009F5A8B">
        <w:tab/>
      </w:r>
      <w:proofErr w:type="spellStart"/>
      <w:proofErr w:type="gramStart"/>
      <w:r w:rsidRPr="009F5A8B">
        <w:t>各主管部门和运营商</w:t>
      </w:r>
      <w:r w:rsidR="003754E0" w:rsidRPr="009F5A8B">
        <w:rPr>
          <w:rFonts w:hint="eastAsia"/>
        </w:rPr>
        <w:t>面临</w:t>
      </w:r>
      <w:r w:rsidRPr="009F5A8B">
        <w:rPr>
          <w:rFonts w:hint="eastAsia"/>
        </w:rPr>
        <w:t>规则</w:t>
      </w:r>
      <w:r w:rsidRPr="009F5A8B">
        <w:t>时限</w:t>
      </w:r>
      <w:r w:rsidR="003754E0" w:rsidRPr="009F5A8B">
        <w:rPr>
          <w:rFonts w:hint="eastAsia"/>
        </w:rPr>
        <w:t>的</w:t>
      </w:r>
      <w:r w:rsidRPr="009F5A8B">
        <w:t>不确定性</w:t>
      </w:r>
      <w:proofErr w:type="spellEnd"/>
      <w:r w:rsidRPr="009F5A8B">
        <w:t>；</w:t>
      </w:r>
      <w:proofErr w:type="gramEnd"/>
    </w:p>
    <w:p w14:paraId="2594E051" w14:textId="77777777" w:rsidR="009F5A8B" w:rsidRPr="009F5A8B" w:rsidRDefault="00330F74" w:rsidP="009F5A8B">
      <w:pPr>
        <w:pStyle w:val="enumlev1"/>
      </w:pPr>
      <w:r w:rsidRPr="009F5A8B">
        <w:t>•</w:t>
      </w:r>
      <w:r w:rsidRPr="009F5A8B">
        <w:tab/>
      </w:r>
      <w:proofErr w:type="spellStart"/>
      <w:r w:rsidRPr="009F5A8B">
        <w:t>对卫星网络通知与审查系统的财务可持续性构成风险；以及</w:t>
      </w:r>
      <w:proofErr w:type="spellEnd"/>
    </w:p>
    <w:p w14:paraId="69FD7C68" w14:textId="7ED3FCC4" w:rsidR="00075D03" w:rsidRPr="00EA2643" w:rsidRDefault="00330F74" w:rsidP="009F5A8B">
      <w:pPr>
        <w:pStyle w:val="enumlev1"/>
        <w:rPr>
          <w:lang w:eastAsia="zh-CN"/>
        </w:rPr>
      </w:pPr>
      <w:r w:rsidRPr="009F5A8B">
        <w:t>•</w:t>
      </w:r>
      <w:r w:rsidRPr="009F5A8B">
        <w:tab/>
      </w:r>
      <w:proofErr w:type="spellStart"/>
      <w:r w:rsidRPr="009F5A8B">
        <w:rPr>
          <w:rFonts w:hint="eastAsia"/>
        </w:rPr>
        <w:t>因</w:t>
      </w:r>
      <w:r w:rsidR="00C4020D" w:rsidRPr="009F5A8B">
        <w:rPr>
          <w:rFonts w:hint="eastAsia"/>
        </w:rPr>
        <w:t>相关</w:t>
      </w:r>
      <w:r w:rsidRPr="009F5A8B">
        <w:t>程序</w:t>
      </w:r>
      <w:r w:rsidR="00C4020D" w:rsidRPr="009F5A8B">
        <w:rPr>
          <w:rFonts w:hint="eastAsia"/>
        </w:rPr>
        <w:t>尚未完成</w:t>
      </w:r>
      <w:r w:rsidRPr="009F5A8B">
        <w:rPr>
          <w:rFonts w:hint="eastAsia"/>
        </w:rPr>
        <w:t>而</w:t>
      </w:r>
      <w:r w:rsidRPr="009F5A8B">
        <w:t>无法</w:t>
      </w:r>
      <w:r w:rsidR="00C4020D" w:rsidRPr="009F5A8B">
        <w:rPr>
          <w:rFonts w:hint="eastAsia"/>
        </w:rPr>
        <w:t>获取</w:t>
      </w:r>
      <w:r w:rsidRPr="009F5A8B">
        <w:t>已存入</w:t>
      </w:r>
      <w:r w:rsidR="003754E0" w:rsidRPr="009F5A8B">
        <w:rPr>
          <w:rFonts w:hint="eastAsia"/>
        </w:rPr>
        <w:t>电联</w:t>
      </w:r>
      <w:r w:rsidRPr="009F5A8B">
        <w:t>账户的资金</w:t>
      </w:r>
      <w:proofErr w:type="spellEnd"/>
      <w:r w:rsidRPr="009F5A8B">
        <w:rPr>
          <w:rFonts w:hint="eastAsia"/>
        </w:rPr>
        <w:t>。</w:t>
      </w:r>
    </w:p>
    <w:p w14:paraId="3C9AA415" w14:textId="3BEDC5D9" w:rsidR="00075D03" w:rsidRPr="00EA2643" w:rsidRDefault="00075D03" w:rsidP="00075D03">
      <w:pPr>
        <w:pStyle w:val="Heading1"/>
        <w:rPr>
          <w:rFonts w:asciiTheme="minorHAnsi" w:hAnsiTheme="minorHAnsi" w:cstheme="minorHAnsi"/>
          <w:szCs w:val="28"/>
          <w:lang w:eastAsia="zh-CN"/>
        </w:rPr>
      </w:pPr>
      <w:r w:rsidRPr="00EA2643">
        <w:rPr>
          <w:bCs/>
          <w:lang w:eastAsia="zh-CN"/>
        </w:rPr>
        <w:t>3</w:t>
      </w:r>
      <w:r w:rsidRPr="00EA2643">
        <w:rPr>
          <w:lang w:eastAsia="zh-CN"/>
        </w:rPr>
        <w:tab/>
      </w:r>
      <w:r w:rsidR="00330F74">
        <w:rPr>
          <w:lang w:eastAsia="zh-CN"/>
        </w:rPr>
        <w:t>缓解积压情况</w:t>
      </w:r>
      <w:r w:rsidR="00330F74">
        <w:rPr>
          <w:rFonts w:ascii="SimSun" w:hAnsi="SimSun" w:cs="SimSun" w:hint="eastAsia"/>
          <w:lang w:eastAsia="zh-CN"/>
        </w:rPr>
        <w:t>的</w:t>
      </w:r>
      <w:r w:rsidR="00C4020D">
        <w:rPr>
          <w:rFonts w:ascii="SimSun" w:hAnsi="SimSun" w:cs="SimSun" w:hint="eastAsia"/>
          <w:lang w:eastAsia="zh-CN"/>
        </w:rPr>
        <w:t>提案</w:t>
      </w:r>
    </w:p>
    <w:p w14:paraId="51660CAC" w14:textId="0E05508C" w:rsidR="00D62FAE" w:rsidRDefault="00D62FAE" w:rsidP="009F5A8B">
      <w:pPr>
        <w:ind w:firstLineChars="200" w:firstLine="480"/>
      </w:pPr>
      <w:r>
        <w:rPr>
          <w:rFonts w:hint="eastAsia"/>
        </w:rPr>
        <w:t>为切实有效地应对当前形势，阿根廷主管部门</w:t>
      </w:r>
      <w:r w:rsidR="002A145F">
        <w:rPr>
          <w:rFonts w:hint="eastAsia"/>
        </w:rPr>
        <w:t>建议</w:t>
      </w:r>
      <w:r>
        <w:rPr>
          <w:rFonts w:hint="eastAsia"/>
        </w:rPr>
        <w:t>理事会考虑</w:t>
      </w:r>
      <w:r w:rsidR="002A145F">
        <w:rPr>
          <w:rFonts w:hint="eastAsia"/>
        </w:rPr>
        <w:t>授权</w:t>
      </w:r>
      <w:r>
        <w:rPr>
          <w:rFonts w:hint="eastAsia"/>
        </w:rPr>
        <w:t>通过增聘</w:t>
      </w:r>
      <w:r w:rsidR="002A145F">
        <w:rPr>
          <w:rFonts w:hint="eastAsia"/>
        </w:rPr>
        <w:t>若干</w:t>
      </w:r>
      <w:r>
        <w:rPr>
          <w:rFonts w:hint="eastAsia"/>
        </w:rPr>
        <w:t>专业类</w:t>
      </w:r>
      <w:r w:rsidR="007248AE">
        <w:rPr>
          <w:rFonts w:hint="eastAsia"/>
        </w:rPr>
        <w:t>职员</w:t>
      </w:r>
      <w:r>
        <w:rPr>
          <w:rFonts w:hint="eastAsia"/>
        </w:rPr>
        <w:t>（具体人数由无线电通信局确定）</w:t>
      </w:r>
      <w:r w:rsidR="00D25763">
        <w:rPr>
          <w:rFonts w:hint="eastAsia"/>
        </w:rPr>
        <w:t>的方式</w:t>
      </w:r>
      <w:r>
        <w:rPr>
          <w:rFonts w:hint="eastAsia"/>
        </w:rPr>
        <w:t>来加强空间业务部，建议</w:t>
      </w:r>
      <w:r w:rsidR="002A145F">
        <w:rPr>
          <w:rFonts w:hint="eastAsia"/>
        </w:rPr>
        <w:t>以下</w:t>
      </w:r>
      <w:r>
        <w:rPr>
          <w:rFonts w:hint="eastAsia"/>
        </w:rPr>
        <w:t>专业</w:t>
      </w:r>
      <w:r w:rsidR="002A145F">
        <w:rPr>
          <w:rFonts w:hint="eastAsia"/>
        </w:rPr>
        <w:t>特长</w:t>
      </w:r>
      <w:r>
        <w:rPr>
          <w:rFonts w:hint="eastAsia"/>
        </w:rPr>
        <w:t>：</w:t>
      </w:r>
    </w:p>
    <w:p w14:paraId="6B8C5CAB" w14:textId="433C498C" w:rsidR="00075D03" w:rsidRPr="00EA2643" w:rsidRDefault="00075D03" w:rsidP="00075D03">
      <w:pPr>
        <w:pStyle w:val="enumlev1"/>
        <w:rPr>
          <w:lang w:eastAsia="zh-CN"/>
        </w:rPr>
      </w:pPr>
      <w:r w:rsidRPr="00EA2643">
        <w:rPr>
          <w:lang w:eastAsia="es-ES"/>
        </w:rPr>
        <w:t>•</w:t>
      </w:r>
      <w:r w:rsidRPr="00EA2643">
        <w:rPr>
          <w:lang w:eastAsia="zh-CN"/>
        </w:rPr>
        <w:tab/>
      </w:r>
      <w:r w:rsidR="00D62FAE">
        <w:rPr>
          <w:lang w:eastAsia="zh-CN"/>
        </w:rPr>
        <w:t>专门从事卫星网络和系统技术与</w:t>
      </w:r>
      <w:r w:rsidR="000A0611">
        <w:rPr>
          <w:rFonts w:hint="eastAsia"/>
          <w:lang w:eastAsia="zh-CN"/>
        </w:rPr>
        <w:t>规则</w:t>
      </w:r>
      <w:r w:rsidR="00D62FAE">
        <w:rPr>
          <w:lang w:eastAsia="zh-CN"/>
        </w:rPr>
        <w:t>分析的工程师</w:t>
      </w:r>
      <w:r w:rsidR="00D25763">
        <w:rPr>
          <w:rFonts w:hint="eastAsia"/>
          <w:lang w:eastAsia="zh-CN"/>
        </w:rPr>
        <w:t xml:space="preserve"> </w:t>
      </w:r>
      <w:r w:rsidR="00D25763">
        <w:rPr>
          <w:lang w:eastAsia="zh-CN"/>
        </w:rPr>
        <w:t>–</w:t>
      </w:r>
      <w:r w:rsidR="00D25763">
        <w:rPr>
          <w:rFonts w:hint="eastAsia"/>
          <w:lang w:eastAsia="zh-CN"/>
        </w:rPr>
        <w:t xml:space="preserve"> </w:t>
      </w:r>
      <w:r w:rsidR="00D62FAE">
        <w:rPr>
          <w:lang w:eastAsia="zh-CN"/>
        </w:rPr>
        <w:t>具备频率协调及《无线电规则》应用方面的经验；以及</w:t>
      </w:r>
    </w:p>
    <w:p w14:paraId="02CC0B34" w14:textId="518A8435" w:rsidR="00075D03" w:rsidRPr="00EA2643" w:rsidRDefault="00075D03" w:rsidP="00075D03">
      <w:pPr>
        <w:pStyle w:val="enumlev1"/>
        <w:rPr>
          <w:rFonts w:ascii="Times New Roman" w:hAnsi="Times New Roman"/>
          <w:lang w:eastAsia="zh-CN"/>
        </w:rPr>
      </w:pPr>
      <w:r w:rsidRPr="00EA2643">
        <w:rPr>
          <w:lang w:eastAsia="es-ES"/>
        </w:rPr>
        <w:t>•</w:t>
      </w:r>
      <w:r w:rsidRPr="00EA2643">
        <w:rPr>
          <w:lang w:eastAsia="zh-CN"/>
        </w:rPr>
        <w:tab/>
      </w:r>
      <w:r w:rsidR="00D62FAE">
        <w:rPr>
          <w:lang w:eastAsia="zh-CN"/>
        </w:rPr>
        <w:t>软件工程师</w:t>
      </w:r>
      <w:r w:rsidR="00D25763">
        <w:rPr>
          <w:rFonts w:hint="eastAsia"/>
          <w:lang w:eastAsia="zh-CN"/>
        </w:rPr>
        <w:t xml:space="preserve"> </w:t>
      </w:r>
      <w:r w:rsidR="00D25763">
        <w:rPr>
          <w:lang w:eastAsia="zh-CN"/>
        </w:rPr>
        <w:t>–</w:t>
      </w:r>
      <w:r w:rsidR="00D25763">
        <w:rPr>
          <w:rFonts w:hint="eastAsia"/>
          <w:lang w:eastAsia="zh-CN"/>
        </w:rPr>
        <w:t xml:space="preserve"> </w:t>
      </w:r>
      <w:r w:rsidR="000A0611">
        <w:rPr>
          <w:rFonts w:hint="eastAsia"/>
          <w:lang w:eastAsia="zh-CN"/>
        </w:rPr>
        <w:t>着重于</w:t>
      </w:r>
      <w:r w:rsidR="000A0611">
        <w:rPr>
          <w:lang w:eastAsia="zh-CN"/>
        </w:rPr>
        <w:t>开发、维护和优化</w:t>
      </w:r>
      <w:r w:rsidR="000A0611">
        <w:rPr>
          <w:rFonts w:hint="eastAsia"/>
          <w:lang w:eastAsia="zh-CN"/>
        </w:rPr>
        <w:t>与</w:t>
      </w:r>
      <w:r w:rsidR="00D62FAE">
        <w:rPr>
          <w:lang w:eastAsia="zh-CN"/>
        </w:rPr>
        <w:t>申报处理</w:t>
      </w:r>
      <w:r w:rsidR="000A0611">
        <w:rPr>
          <w:rFonts w:hint="eastAsia"/>
          <w:lang w:eastAsia="zh-CN"/>
        </w:rPr>
        <w:t>和</w:t>
      </w:r>
      <w:r w:rsidR="00D62FAE">
        <w:rPr>
          <w:lang w:eastAsia="zh-CN"/>
        </w:rPr>
        <w:t>分析</w:t>
      </w:r>
      <w:r w:rsidR="000A0611">
        <w:rPr>
          <w:rFonts w:hint="eastAsia"/>
          <w:lang w:eastAsia="zh-CN"/>
        </w:rPr>
        <w:t>相关</w:t>
      </w:r>
      <w:r w:rsidR="00D62FAE">
        <w:rPr>
          <w:lang w:eastAsia="zh-CN"/>
        </w:rPr>
        <w:t>的</w:t>
      </w:r>
      <w:r w:rsidR="000A0611">
        <w:rPr>
          <w:rFonts w:hint="eastAsia"/>
          <w:lang w:eastAsia="zh-CN"/>
        </w:rPr>
        <w:t>IT</w:t>
      </w:r>
      <w:r w:rsidR="00D62FAE">
        <w:rPr>
          <w:lang w:eastAsia="zh-CN"/>
        </w:rPr>
        <w:t>工具</w:t>
      </w:r>
      <w:r w:rsidR="00D62FAE">
        <w:rPr>
          <w:rFonts w:ascii="SimSun" w:hAnsi="SimSun" w:cs="SimSun" w:hint="eastAsia"/>
          <w:lang w:eastAsia="zh-CN"/>
        </w:rPr>
        <w:t>。</w:t>
      </w:r>
    </w:p>
    <w:p w14:paraId="68D67FC3" w14:textId="1AE9BEFC" w:rsidR="00075D03" w:rsidRPr="00EA2643" w:rsidRDefault="00075D03" w:rsidP="00075D03">
      <w:pPr>
        <w:pStyle w:val="Heading1"/>
        <w:rPr>
          <w:rFonts w:asciiTheme="minorHAnsi" w:hAnsiTheme="minorHAnsi" w:cstheme="minorHAnsi"/>
          <w:sz w:val="26"/>
          <w:szCs w:val="26"/>
          <w:lang w:eastAsia="zh-CN"/>
        </w:rPr>
      </w:pPr>
      <w:r w:rsidRPr="00EA2643">
        <w:rPr>
          <w:bCs/>
          <w:lang w:eastAsia="zh-CN"/>
        </w:rPr>
        <w:t>4</w:t>
      </w:r>
      <w:r w:rsidRPr="00EA2643">
        <w:rPr>
          <w:lang w:eastAsia="zh-CN"/>
        </w:rPr>
        <w:tab/>
      </w:r>
      <w:r w:rsidR="00D23323">
        <w:rPr>
          <w:rFonts w:hint="eastAsia"/>
          <w:bCs/>
          <w:lang w:eastAsia="zh-CN"/>
        </w:rPr>
        <w:t>招聘方式</w:t>
      </w:r>
    </w:p>
    <w:p w14:paraId="07F04CB0" w14:textId="17A3DCF1" w:rsidR="00075D03" w:rsidRPr="00EA2643" w:rsidRDefault="00D23323" w:rsidP="00D23323">
      <w:pPr>
        <w:keepNext/>
        <w:ind w:firstLineChars="200" w:firstLine="480"/>
        <w:rPr>
          <w:lang w:eastAsia="zh-CN"/>
        </w:rPr>
      </w:pPr>
      <w:r>
        <w:rPr>
          <w:lang w:eastAsia="zh-CN"/>
        </w:rPr>
        <w:t>阿根廷</w:t>
      </w:r>
      <w:r>
        <w:rPr>
          <w:rFonts w:hint="eastAsia"/>
          <w:lang w:eastAsia="zh-CN"/>
        </w:rPr>
        <w:t>主管部门</w:t>
      </w:r>
      <w:r>
        <w:rPr>
          <w:lang w:eastAsia="zh-CN"/>
        </w:rPr>
        <w:t>认为，可以通过两种</w:t>
      </w:r>
      <w:r w:rsidR="00D25763">
        <w:rPr>
          <w:rFonts w:hint="eastAsia"/>
          <w:lang w:eastAsia="zh-CN"/>
        </w:rPr>
        <w:t>互为补充</w:t>
      </w:r>
      <w:r>
        <w:rPr>
          <w:lang w:eastAsia="zh-CN"/>
        </w:rPr>
        <w:t>的</w:t>
      </w:r>
      <w:r w:rsidR="00D25763">
        <w:rPr>
          <w:rFonts w:hint="eastAsia"/>
          <w:lang w:eastAsia="zh-CN"/>
        </w:rPr>
        <w:t>方式</w:t>
      </w:r>
      <w:r>
        <w:rPr>
          <w:lang w:eastAsia="zh-CN"/>
        </w:rPr>
        <w:t>来招聘这些专业类</w:t>
      </w:r>
      <w:r w:rsidR="004D0B89">
        <w:rPr>
          <w:rFonts w:hint="eastAsia"/>
          <w:lang w:eastAsia="zh-CN"/>
        </w:rPr>
        <w:t>职员</w:t>
      </w:r>
      <w:r>
        <w:rPr>
          <w:rFonts w:ascii="SimSun" w:hAnsi="SimSun" w:cs="SimSun" w:hint="eastAsia"/>
          <w:lang w:eastAsia="zh-CN"/>
        </w:rPr>
        <w:t>。</w:t>
      </w:r>
    </w:p>
    <w:p w14:paraId="28BAB52F" w14:textId="5CEC278C" w:rsidR="00075D03" w:rsidRPr="00EA2643" w:rsidRDefault="00075D03" w:rsidP="00075D03">
      <w:pPr>
        <w:pStyle w:val="enumlev1"/>
        <w:rPr>
          <w:lang w:eastAsia="zh-CN"/>
        </w:rPr>
      </w:pPr>
      <w:r w:rsidRPr="00EA2643">
        <w:rPr>
          <w:lang w:eastAsia="zh-CN"/>
        </w:rPr>
        <w:t>a)</w:t>
      </w:r>
      <w:r w:rsidRPr="00EA2643">
        <w:rPr>
          <w:lang w:eastAsia="zh-CN"/>
        </w:rPr>
        <w:tab/>
      </w:r>
      <w:r w:rsidR="00D23323">
        <w:rPr>
          <w:rFonts w:hint="eastAsia"/>
          <w:lang w:eastAsia="zh-CN"/>
        </w:rPr>
        <w:t>招聘</w:t>
      </w:r>
      <w:r w:rsidR="002A145F">
        <w:rPr>
          <w:rFonts w:hint="eastAsia"/>
          <w:lang w:eastAsia="zh-CN"/>
        </w:rPr>
        <w:t>到</w:t>
      </w:r>
      <w:r w:rsidR="00D23323">
        <w:rPr>
          <w:lang w:eastAsia="zh-CN"/>
        </w:rPr>
        <w:t>国际电联总部现场</w:t>
      </w:r>
      <w:r w:rsidR="00D23323">
        <w:rPr>
          <w:rFonts w:hint="eastAsia"/>
          <w:lang w:eastAsia="zh-CN"/>
        </w:rPr>
        <w:t>工作</w:t>
      </w:r>
      <w:r w:rsidR="00D23323">
        <w:rPr>
          <w:lang w:eastAsia="zh-CN"/>
        </w:rPr>
        <w:t>，</w:t>
      </w:r>
      <w:r w:rsidR="002A145F">
        <w:rPr>
          <w:rFonts w:hint="eastAsia"/>
          <w:lang w:eastAsia="zh-CN"/>
        </w:rPr>
        <w:t>可</w:t>
      </w:r>
      <w:r w:rsidR="00D23323">
        <w:rPr>
          <w:lang w:eastAsia="zh-CN"/>
        </w:rPr>
        <w:t>直接融入现有团队，并立即减少积压</w:t>
      </w:r>
      <w:r w:rsidR="004D0B89">
        <w:rPr>
          <w:rFonts w:hint="eastAsia"/>
          <w:lang w:eastAsia="zh-CN"/>
        </w:rPr>
        <w:t>所带来的影响</w:t>
      </w:r>
      <w:r w:rsidR="00D23323">
        <w:rPr>
          <w:rFonts w:ascii="SimSun" w:hAnsi="SimSun" w:cs="SimSun" w:hint="eastAsia"/>
          <w:lang w:eastAsia="zh-CN"/>
        </w:rPr>
        <w:t>。</w:t>
      </w:r>
    </w:p>
    <w:p w14:paraId="28E3CBFD" w14:textId="6AB60252" w:rsidR="00035D8F" w:rsidRDefault="00075D03" w:rsidP="003B0310">
      <w:pPr>
        <w:pStyle w:val="enumlev1"/>
        <w:rPr>
          <w:lang w:eastAsia="zh-CN"/>
        </w:rPr>
      </w:pPr>
      <w:r w:rsidRPr="00EA2643">
        <w:rPr>
          <w:lang w:eastAsia="zh-CN"/>
        </w:rPr>
        <w:t>b)</w:t>
      </w:r>
      <w:r w:rsidRPr="00EA2643">
        <w:rPr>
          <w:lang w:eastAsia="zh-CN"/>
        </w:rPr>
        <w:tab/>
      </w:r>
      <w:r w:rsidR="00D23323" w:rsidRPr="00D23323">
        <w:rPr>
          <w:rFonts w:hint="eastAsia"/>
          <w:lang w:eastAsia="zh-CN"/>
        </w:rPr>
        <w:t>招聘</w:t>
      </w:r>
      <w:r w:rsidR="002A145F">
        <w:rPr>
          <w:rFonts w:hint="eastAsia"/>
          <w:lang w:eastAsia="zh-CN"/>
        </w:rPr>
        <w:t>进行</w:t>
      </w:r>
      <w:r w:rsidR="00D23323" w:rsidRPr="00D23323">
        <w:rPr>
          <w:rFonts w:hint="eastAsia"/>
          <w:lang w:eastAsia="zh-CN"/>
        </w:rPr>
        <w:t>远程工作，</w:t>
      </w:r>
      <w:r w:rsidR="004D0B89">
        <w:rPr>
          <w:rFonts w:hint="eastAsia"/>
          <w:lang w:eastAsia="zh-CN"/>
        </w:rPr>
        <w:t>该</w:t>
      </w:r>
      <w:r w:rsidR="00D23323" w:rsidRPr="00D23323">
        <w:rPr>
          <w:rFonts w:hint="eastAsia"/>
          <w:lang w:eastAsia="zh-CN"/>
        </w:rPr>
        <w:t>方式既能扩大可用专家储备</w:t>
      </w:r>
      <w:r w:rsidR="004D0B89">
        <w:rPr>
          <w:rFonts w:hint="eastAsia"/>
          <w:lang w:eastAsia="zh-CN"/>
        </w:rPr>
        <w:t>库</w:t>
      </w:r>
      <w:r w:rsidR="00D23323" w:rsidRPr="00D23323">
        <w:rPr>
          <w:rFonts w:hint="eastAsia"/>
          <w:lang w:eastAsia="zh-CN"/>
        </w:rPr>
        <w:t>，又能优化成本。</w:t>
      </w:r>
      <w:r w:rsidR="002A145F">
        <w:rPr>
          <w:rFonts w:hint="eastAsia"/>
          <w:lang w:eastAsia="zh-CN"/>
        </w:rPr>
        <w:t>在</w:t>
      </w:r>
      <w:r w:rsidR="00D23323" w:rsidRPr="00D23323">
        <w:rPr>
          <w:rFonts w:hint="eastAsia"/>
          <w:lang w:eastAsia="zh-CN"/>
        </w:rPr>
        <w:t>此情况下，</w:t>
      </w:r>
      <w:r w:rsidR="004D0B89">
        <w:rPr>
          <w:rFonts w:hint="eastAsia"/>
          <w:lang w:eastAsia="zh-CN"/>
        </w:rPr>
        <w:t>提供</w:t>
      </w:r>
      <w:r w:rsidR="009903E1">
        <w:rPr>
          <w:rFonts w:hint="eastAsia"/>
          <w:lang w:eastAsia="zh-CN"/>
        </w:rPr>
        <w:t>在</w:t>
      </w:r>
      <w:r w:rsidR="00D23323" w:rsidRPr="00D23323">
        <w:rPr>
          <w:rFonts w:hint="eastAsia"/>
          <w:lang w:eastAsia="zh-CN"/>
        </w:rPr>
        <w:t>国际电联总部</w:t>
      </w:r>
      <w:r w:rsidR="004D0B89">
        <w:rPr>
          <w:rFonts w:hint="eastAsia"/>
          <w:lang w:eastAsia="zh-CN"/>
        </w:rPr>
        <w:t>的</w:t>
      </w:r>
      <w:r w:rsidR="009903E1">
        <w:rPr>
          <w:rFonts w:hint="eastAsia"/>
          <w:lang w:eastAsia="zh-CN"/>
        </w:rPr>
        <w:t>现场</w:t>
      </w:r>
      <w:r w:rsidR="00D23323" w:rsidRPr="00D23323">
        <w:rPr>
          <w:rFonts w:hint="eastAsia"/>
          <w:lang w:eastAsia="zh-CN"/>
        </w:rPr>
        <w:t>入职培训，</w:t>
      </w:r>
      <w:r w:rsidR="00DC0AC4">
        <w:rPr>
          <w:rFonts w:hint="eastAsia"/>
          <w:lang w:eastAsia="zh-CN"/>
        </w:rPr>
        <w:t>为期三个月，</w:t>
      </w:r>
      <w:r w:rsidR="00D23323" w:rsidRPr="00D23323">
        <w:rPr>
          <w:rFonts w:hint="eastAsia"/>
          <w:lang w:eastAsia="zh-CN"/>
        </w:rPr>
        <w:t>以确保人员充分掌握内部流程、工具及适用的技术标准。</w:t>
      </w:r>
    </w:p>
    <w:p w14:paraId="0A1585FE" w14:textId="33770932" w:rsidR="00035D8F" w:rsidRDefault="004F672A" w:rsidP="00035D8F">
      <w:pPr>
        <w:ind w:firstLineChars="200" w:firstLine="480"/>
        <w:rPr>
          <w:lang w:eastAsia="zh-CN"/>
        </w:rPr>
      </w:pPr>
      <w:proofErr w:type="gramStart"/>
      <w:r>
        <w:rPr>
          <w:rFonts w:hint="eastAsia"/>
          <w:lang w:eastAsia="zh-CN"/>
        </w:rPr>
        <w:t>继</w:t>
      </w:r>
      <w:r w:rsidRPr="004F672A">
        <w:rPr>
          <w:rFonts w:hint="eastAsia"/>
          <w:lang w:eastAsia="zh-CN"/>
        </w:rPr>
        <w:t>现场</w:t>
      </w:r>
      <w:proofErr w:type="gramEnd"/>
      <w:r w:rsidRPr="004F672A">
        <w:rPr>
          <w:rFonts w:hint="eastAsia"/>
          <w:lang w:eastAsia="zh-CN"/>
        </w:rPr>
        <w:t>培训</w:t>
      </w:r>
      <w:r>
        <w:rPr>
          <w:rFonts w:hint="eastAsia"/>
          <w:lang w:eastAsia="zh-CN"/>
        </w:rPr>
        <w:t>之</w:t>
      </w:r>
      <w:r w:rsidRPr="004F672A">
        <w:rPr>
          <w:rFonts w:hint="eastAsia"/>
          <w:lang w:eastAsia="zh-CN"/>
        </w:rPr>
        <w:t>后，</w:t>
      </w:r>
      <w:r w:rsidR="002A145F">
        <w:rPr>
          <w:rFonts w:hint="eastAsia"/>
          <w:lang w:eastAsia="zh-CN"/>
        </w:rPr>
        <w:t>这些职员</w:t>
      </w:r>
      <w:r w:rsidRPr="004F672A">
        <w:rPr>
          <w:rFonts w:hint="eastAsia"/>
          <w:lang w:eastAsia="zh-CN"/>
        </w:rPr>
        <w:t>可继续以远程</w:t>
      </w:r>
      <w:r>
        <w:rPr>
          <w:rFonts w:hint="eastAsia"/>
          <w:lang w:eastAsia="zh-CN"/>
        </w:rPr>
        <w:t>、两年固定合同</w:t>
      </w:r>
      <w:r w:rsidRPr="004F672A">
        <w:rPr>
          <w:rFonts w:hint="eastAsia"/>
          <w:lang w:eastAsia="zh-CN"/>
        </w:rPr>
        <w:t>方式为国际电联开展所需工作；期满还可</w:t>
      </w:r>
      <w:r w:rsidR="009618CD">
        <w:rPr>
          <w:rFonts w:hint="eastAsia"/>
          <w:lang w:eastAsia="zh-CN"/>
        </w:rPr>
        <w:t>聘用为</w:t>
      </w:r>
      <w:r w:rsidRPr="004F672A">
        <w:rPr>
          <w:rFonts w:hint="eastAsia"/>
          <w:lang w:eastAsia="zh-CN"/>
        </w:rPr>
        <w:t>国际电联的</w:t>
      </w:r>
      <w:r w:rsidR="009618CD">
        <w:rPr>
          <w:rFonts w:hint="eastAsia"/>
          <w:lang w:eastAsia="zh-CN"/>
        </w:rPr>
        <w:t>长期员工</w:t>
      </w:r>
      <w:r w:rsidRPr="004F672A">
        <w:rPr>
          <w:rFonts w:hint="eastAsia"/>
          <w:lang w:eastAsia="zh-CN"/>
        </w:rPr>
        <w:t>，</w:t>
      </w:r>
      <w:r w:rsidR="00D25763">
        <w:rPr>
          <w:rFonts w:hint="eastAsia"/>
          <w:lang w:eastAsia="zh-CN"/>
        </w:rPr>
        <w:t>填补</w:t>
      </w:r>
      <w:r w:rsidR="00DC0AC4">
        <w:rPr>
          <w:rFonts w:hint="eastAsia"/>
          <w:lang w:eastAsia="zh-CN"/>
        </w:rPr>
        <w:t>同期</w:t>
      </w:r>
      <w:r w:rsidR="00D25763">
        <w:rPr>
          <w:rFonts w:hint="eastAsia"/>
          <w:lang w:eastAsia="zh-CN"/>
        </w:rPr>
        <w:t>因</w:t>
      </w:r>
      <w:r w:rsidRPr="004F672A">
        <w:rPr>
          <w:rFonts w:hint="eastAsia"/>
          <w:lang w:eastAsia="zh-CN"/>
        </w:rPr>
        <w:t>人员</w:t>
      </w:r>
      <w:r w:rsidR="00D25763" w:rsidRPr="004F672A">
        <w:rPr>
          <w:rFonts w:hint="eastAsia"/>
          <w:lang w:eastAsia="zh-CN"/>
        </w:rPr>
        <w:t>退休</w:t>
      </w:r>
      <w:r w:rsidRPr="004F672A">
        <w:rPr>
          <w:rFonts w:hint="eastAsia"/>
          <w:lang w:eastAsia="zh-CN"/>
        </w:rPr>
        <w:t>所</w:t>
      </w:r>
      <w:r w:rsidR="00D25763">
        <w:rPr>
          <w:rFonts w:hint="eastAsia"/>
          <w:lang w:eastAsia="zh-CN"/>
        </w:rPr>
        <w:t>产生</w:t>
      </w:r>
      <w:r w:rsidRPr="004F672A">
        <w:rPr>
          <w:rFonts w:hint="eastAsia"/>
          <w:lang w:eastAsia="zh-CN"/>
        </w:rPr>
        <w:t>的</w:t>
      </w:r>
      <w:r w:rsidR="00D25763">
        <w:rPr>
          <w:rFonts w:hint="eastAsia"/>
          <w:lang w:eastAsia="zh-CN"/>
        </w:rPr>
        <w:t>职位空缺</w:t>
      </w:r>
      <w:r w:rsidRPr="004F672A">
        <w:rPr>
          <w:lang w:eastAsia="zh-CN"/>
        </w:rPr>
        <w:t>。</w:t>
      </w:r>
    </w:p>
    <w:p w14:paraId="052F984A" w14:textId="2F7E0472" w:rsidR="00075D03" w:rsidRPr="003B0310" w:rsidRDefault="004F672A" w:rsidP="00035D8F">
      <w:pPr>
        <w:ind w:firstLineChars="200" w:firstLine="480"/>
        <w:rPr>
          <w:szCs w:val="24"/>
          <w:lang w:eastAsia="zh-CN"/>
        </w:rPr>
      </w:pPr>
      <w:r w:rsidRPr="004F672A">
        <w:rPr>
          <w:rFonts w:hint="eastAsia"/>
          <w:szCs w:val="24"/>
          <w:lang w:eastAsia="zh-CN"/>
        </w:rPr>
        <w:lastRenderedPageBreak/>
        <w:t>这种做法</w:t>
      </w:r>
      <w:r w:rsidR="009618CD">
        <w:rPr>
          <w:rFonts w:hint="eastAsia"/>
          <w:szCs w:val="24"/>
          <w:lang w:eastAsia="zh-CN"/>
        </w:rPr>
        <w:t>因考虑到满足退休标准的退休员工，</w:t>
      </w:r>
      <w:r w:rsidRPr="004F672A">
        <w:rPr>
          <w:rFonts w:hint="eastAsia"/>
          <w:szCs w:val="24"/>
          <w:lang w:eastAsia="zh-CN"/>
        </w:rPr>
        <w:t>将有</w:t>
      </w:r>
      <w:r w:rsidR="00035D8F">
        <w:rPr>
          <w:rFonts w:hint="eastAsia"/>
          <w:szCs w:val="24"/>
          <w:lang w:eastAsia="zh-CN"/>
        </w:rPr>
        <w:t>望</w:t>
      </w:r>
      <w:r w:rsidRPr="004F672A">
        <w:rPr>
          <w:rFonts w:hint="eastAsia"/>
          <w:szCs w:val="24"/>
          <w:lang w:eastAsia="zh-CN"/>
        </w:rPr>
        <w:t>减少积压、培训新</w:t>
      </w:r>
      <w:r>
        <w:rPr>
          <w:rFonts w:hint="eastAsia"/>
          <w:szCs w:val="24"/>
          <w:lang w:eastAsia="zh-CN"/>
        </w:rPr>
        <w:t>员工</w:t>
      </w:r>
      <w:r w:rsidR="00035D8F">
        <w:rPr>
          <w:rFonts w:hint="eastAsia"/>
          <w:szCs w:val="24"/>
          <w:lang w:eastAsia="zh-CN"/>
        </w:rPr>
        <w:t>，并为</w:t>
      </w:r>
      <w:r w:rsidR="00DC0AC4">
        <w:rPr>
          <w:rFonts w:hint="eastAsia"/>
          <w:szCs w:val="24"/>
          <w:lang w:eastAsia="zh-CN"/>
        </w:rPr>
        <w:t>确保</w:t>
      </w:r>
      <w:r w:rsidR="00035D8F">
        <w:rPr>
          <w:rFonts w:hint="eastAsia"/>
          <w:szCs w:val="24"/>
          <w:lang w:eastAsia="zh-CN"/>
        </w:rPr>
        <w:t>业务的连续性做出规划</w:t>
      </w:r>
      <w:r w:rsidRPr="004F672A">
        <w:rPr>
          <w:rFonts w:hint="eastAsia"/>
          <w:szCs w:val="24"/>
          <w:lang w:eastAsia="zh-CN"/>
        </w:rPr>
        <w:t>。此外，减少积压还将使国际电联能够</w:t>
      </w:r>
      <w:r w:rsidR="003B0310">
        <w:rPr>
          <w:rFonts w:hint="eastAsia"/>
          <w:szCs w:val="24"/>
          <w:lang w:eastAsia="zh-CN"/>
        </w:rPr>
        <w:t>利用已经</w:t>
      </w:r>
      <w:r w:rsidRPr="004F672A">
        <w:rPr>
          <w:rFonts w:hint="eastAsia"/>
          <w:szCs w:val="24"/>
          <w:lang w:eastAsia="zh-CN"/>
        </w:rPr>
        <w:t>持有</w:t>
      </w:r>
      <w:r w:rsidR="003B0310">
        <w:rPr>
          <w:rFonts w:hint="eastAsia"/>
          <w:szCs w:val="24"/>
          <w:lang w:eastAsia="zh-CN"/>
        </w:rPr>
        <w:t>、</w:t>
      </w:r>
      <w:r w:rsidRPr="004F672A">
        <w:rPr>
          <w:rFonts w:hint="eastAsia"/>
          <w:szCs w:val="24"/>
          <w:lang w:eastAsia="zh-CN"/>
        </w:rPr>
        <w:t>但因相关程序</w:t>
      </w:r>
      <w:r w:rsidR="009618CD">
        <w:rPr>
          <w:rFonts w:hint="eastAsia"/>
          <w:szCs w:val="24"/>
          <w:lang w:eastAsia="zh-CN"/>
        </w:rPr>
        <w:t>尚未完成</w:t>
      </w:r>
      <w:r w:rsidRPr="004F672A">
        <w:rPr>
          <w:rFonts w:hint="eastAsia"/>
          <w:szCs w:val="24"/>
          <w:lang w:eastAsia="zh-CN"/>
        </w:rPr>
        <w:t>而无法</w:t>
      </w:r>
      <w:r w:rsidR="003B0310">
        <w:rPr>
          <w:rFonts w:hint="eastAsia"/>
          <w:szCs w:val="24"/>
          <w:lang w:eastAsia="zh-CN"/>
        </w:rPr>
        <w:t>动用</w:t>
      </w:r>
      <w:r w:rsidRPr="004F672A">
        <w:rPr>
          <w:rFonts w:hint="eastAsia"/>
          <w:szCs w:val="24"/>
          <w:lang w:eastAsia="zh-CN"/>
        </w:rPr>
        <w:t>的预算资源</w:t>
      </w:r>
      <w:r w:rsidRPr="004F672A">
        <w:rPr>
          <w:szCs w:val="24"/>
          <w:lang w:eastAsia="zh-CN"/>
        </w:rPr>
        <w:t>。</w:t>
      </w:r>
    </w:p>
    <w:p w14:paraId="0DF1F1A7" w14:textId="19AF868A" w:rsidR="00075D03" w:rsidRPr="00EA2643" w:rsidRDefault="00075D03" w:rsidP="00075D03">
      <w:pPr>
        <w:pStyle w:val="Heading1"/>
        <w:rPr>
          <w:rFonts w:asciiTheme="minorHAnsi" w:hAnsiTheme="minorHAnsi" w:cstheme="minorHAnsi"/>
          <w:szCs w:val="28"/>
          <w:lang w:eastAsia="zh-CN"/>
        </w:rPr>
      </w:pPr>
      <w:r w:rsidRPr="00EA2643">
        <w:rPr>
          <w:bCs/>
          <w:lang w:eastAsia="zh-CN"/>
        </w:rPr>
        <w:t>5</w:t>
      </w:r>
      <w:r w:rsidRPr="00EA2643">
        <w:rPr>
          <w:lang w:eastAsia="zh-CN"/>
        </w:rPr>
        <w:tab/>
      </w:r>
      <w:r w:rsidR="003B0310">
        <w:rPr>
          <w:rFonts w:hint="eastAsia"/>
          <w:bCs/>
          <w:lang w:eastAsia="zh-CN"/>
        </w:rPr>
        <w:t>结论</w:t>
      </w:r>
    </w:p>
    <w:p w14:paraId="26262337" w14:textId="343EB2D5" w:rsidR="003B0310" w:rsidRDefault="003B0310" w:rsidP="003B0310">
      <w:pPr>
        <w:ind w:firstLineChars="200" w:firstLine="480"/>
        <w:rPr>
          <w:rFonts w:ascii="SimSun" w:hAnsi="SimSun" w:cs="SimSun"/>
          <w:lang w:eastAsia="zh-CN"/>
        </w:rPr>
      </w:pPr>
      <w:r>
        <w:rPr>
          <w:lang w:eastAsia="zh-CN"/>
        </w:rPr>
        <w:t>阿根廷</w:t>
      </w:r>
      <w:r>
        <w:rPr>
          <w:rFonts w:hint="eastAsia"/>
          <w:lang w:eastAsia="zh-CN"/>
        </w:rPr>
        <w:t>主管部门</w:t>
      </w:r>
      <w:r>
        <w:rPr>
          <w:lang w:eastAsia="zh-CN"/>
        </w:rPr>
        <w:t>认为，采取</w:t>
      </w:r>
      <w:r>
        <w:rPr>
          <w:rFonts w:hint="eastAsia"/>
          <w:lang w:eastAsia="zh-CN"/>
        </w:rPr>
        <w:t>上述拟议</w:t>
      </w:r>
      <w:r>
        <w:rPr>
          <w:lang w:eastAsia="zh-CN"/>
        </w:rPr>
        <w:t>措施将有助于显著减少当前在卫星网络和系统申报处理方面</w:t>
      </w:r>
      <w:r w:rsidR="008515A4">
        <w:rPr>
          <w:rFonts w:hint="eastAsia"/>
          <w:lang w:eastAsia="zh-CN"/>
        </w:rPr>
        <w:t>存在</w:t>
      </w:r>
      <w:r>
        <w:rPr>
          <w:lang w:eastAsia="zh-CN"/>
        </w:rPr>
        <w:t>的积压，</w:t>
      </w:r>
      <w:r w:rsidR="00035D8F">
        <w:rPr>
          <w:rFonts w:hint="eastAsia"/>
          <w:lang w:eastAsia="zh-CN"/>
        </w:rPr>
        <w:t>提高</w:t>
      </w:r>
      <w:r>
        <w:rPr>
          <w:lang w:eastAsia="zh-CN"/>
        </w:rPr>
        <w:t>空间业务部的效率，并确保国际电联在空间业务领域的财务和</w:t>
      </w:r>
      <w:r w:rsidR="009618CD">
        <w:rPr>
          <w:rFonts w:hint="eastAsia"/>
          <w:lang w:eastAsia="zh-CN"/>
        </w:rPr>
        <w:t>运作</w:t>
      </w:r>
      <w:r>
        <w:rPr>
          <w:lang w:eastAsia="zh-CN"/>
        </w:rPr>
        <w:t>可持续性</w:t>
      </w:r>
      <w:r>
        <w:rPr>
          <w:rFonts w:ascii="SimSun" w:hAnsi="SimSun" w:cs="SimSun" w:hint="eastAsia"/>
          <w:lang w:eastAsia="zh-CN"/>
        </w:rPr>
        <w:t>。</w:t>
      </w:r>
    </w:p>
    <w:p w14:paraId="44F1C28C" w14:textId="16E59FEB" w:rsidR="003B0310" w:rsidRDefault="003B0310" w:rsidP="00075D03">
      <w:pPr>
        <w:rPr>
          <w:lang w:eastAsia="zh-CN"/>
        </w:rPr>
      </w:pPr>
    </w:p>
    <w:p w14:paraId="777B28F3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389D" w14:textId="77777777" w:rsidR="006B1C17" w:rsidRDefault="006B1C17">
      <w:r>
        <w:separator/>
      </w:r>
    </w:p>
  </w:endnote>
  <w:endnote w:type="continuationSeparator" w:id="0">
    <w:p w14:paraId="33B3B76D" w14:textId="77777777" w:rsidR="006B1C17" w:rsidRDefault="006B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67DDD765" w14:textId="77777777" w:rsidTr="00E31DCE">
      <w:trPr>
        <w:jc w:val="center"/>
      </w:trPr>
      <w:tc>
        <w:tcPr>
          <w:tcW w:w="1803" w:type="dxa"/>
          <w:vAlign w:val="center"/>
        </w:tcPr>
        <w:p w14:paraId="765EC2AE" w14:textId="3FCE761F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8515A4">
            <w:rPr>
              <w:noProof/>
              <w:color w:val="808080" w:themeColor="background1" w:themeShade="80"/>
            </w:rPr>
            <w:t xml:space="preserve"> 2600863</w:t>
          </w:r>
        </w:p>
      </w:tc>
      <w:tc>
        <w:tcPr>
          <w:tcW w:w="8261" w:type="dxa"/>
        </w:tcPr>
        <w:p w14:paraId="2C5F877F" w14:textId="320B2431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8515A4">
            <w:rPr>
              <w:bCs/>
              <w:color w:val="808080" w:themeColor="background1" w:themeShade="80"/>
            </w:rPr>
            <w:t>75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49D29BD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0A33A0F" w14:textId="77777777" w:rsidTr="00E31DCE">
      <w:trPr>
        <w:jc w:val="center"/>
      </w:trPr>
      <w:tc>
        <w:tcPr>
          <w:tcW w:w="1803" w:type="dxa"/>
          <w:vAlign w:val="center"/>
        </w:tcPr>
        <w:p w14:paraId="18B8AB66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7F94202C" w14:textId="19A1B004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8515A4">
            <w:rPr>
              <w:bCs/>
              <w:color w:val="808080" w:themeColor="background1" w:themeShade="80"/>
            </w:rPr>
            <w:t>75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0F737E0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B899" w14:textId="77777777" w:rsidR="006B1C17" w:rsidRDefault="006B1C17">
      <w:r>
        <w:t>____________________</w:t>
      </w:r>
    </w:p>
  </w:footnote>
  <w:footnote w:type="continuationSeparator" w:id="0">
    <w:p w14:paraId="056C87DB" w14:textId="77777777" w:rsidR="006B1C17" w:rsidRDefault="006B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F217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732BF000" wp14:editId="77A31261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81"/>
    <w:rsid w:val="00001B77"/>
    <w:rsid w:val="0000517A"/>
    <w:rsid w:val="0000538F"/>
    <w:rsid w:val="00031E72"/>
    <w:rsid w:val="00035D8F"/>
    <w:rsid w:val="000404D2"/>
    <w:rsid w:val="000646BD"/>
    <w:rsid w:val="00075D03"/>
    <w:rsid w:val="000853C0"/>
    <w:rsid w:val="00093DD9"/>
    <w:rsid w:val="0009409E"/>
    <w:rsid w:val="000A0611"/>
    <w:rsid w:val="000A1C21"/>
    <w:rsid w:val="000C0BC5"/>
    <w:rsid w:val="000D15EA"/>
    <w:rsid w:val="000D7012"/>
    <w:rsid w:val="00100D84"/>
    <w:rsid w:val="00124C9D"/>
    <w:rsid w:val="001305DE"/>
    <w:rsid w:val="001503AA"/>
    <w:rsid w:val="0015333E"/>
    <w:rsid w:val="00157773"/>
    <w:rsid w:val="0018251A"/>
    <w:rsid w:val="00190272"/>
    <w:rsid w:val="00190308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038A"/>
    <w:rsid w:val="002A145F"/>
    <w:rsid w:val="002A1D39"/>
    <w:rsid w:val="002A5C20"/>
    <w:rsid w:val="002A6670"/>
    <w:rsid w:val="002C3F32"/>
    <w:rsid w:val="00303502"/>
    <w:rsid w:val="00325C25"/>
    <w:rsid w:val="00330F74"/>
    <w:rsid w:val="00372C8F"/>
    <w:rsid w:val="003754E0"/>
    <w:rsid w:val="003758A6"/>
    <w:rsid w:val="00380ECE"/>
    <w:rsid w:val="00393DDF"/>
    <w:rsid w:val="00397F55"/>
    <w:rsid w:val="003B0310"/>
    <w:rsid w:val="003B4454"/>
    <w:rsid w:val="003C1E82"/>
    <w:rsid w:val="003C2E37"/>
    <w:rsid w:val="003E7515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0B89"/>
    <w:rsid w:val="004D163F"/>
    <w:rsid w:val="004E4BFF"/>
    <w:rsid w:val="004F2598"/>
    <w:rsid w:val="004F672A"/>
    <w:rsid w:val="0053237F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C6632"/>
    <w:rsid w:val="005D1C9E"/>
    <w:rsid w:val="005F466D"/>
    <w:rsid w:val="00602842"/>
    <w:rsid w:val="00630DD5"/>
    <w:rsid w:val="00637584"/>
    <w:rsid w:val="00654257"/>
    <w:rsid w:val="0065435A"/>
    <w:rsid w:val="00670D8A"/>
    <w:rsid w:val="006A2DD3"/>
    <w:rsid w:val="006A5113"/>
    <w:rsid w:val="006A5AF8"/>
    <w:rsid w:val="006B1C17"/>
    <w:rsid w:val="006C36CD"/>
    <w:rsid w:val="00700D1F"/>
    <w:rsid w:val="007205CB"/>
    <w:rsid w:val="0072138B"/>
    <w:rsid w:val="007248AE"/>
    <w:rsid w:val="00726073"/>
    <w:rsid w:val="00734FE8"/>
    <w:rsid w:val="007360CE"/>
    <w:rsid w:val="00762C1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515A4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18CD"/>
    <w:rsid w:val="009625D8"/>
    <w:rsid w:val="00983878"/>
    <w:rsid w:val="0098459B"/>
    <w:rsid w:val="009903E1"/>
    <w:rsid w:val="00997185"/>
    <w:rsid w:val="009A3456"/>
    <w:rsid w:val="009A76A8"/>
    <w:rsid w:val="009C2458"/>
    <w:rsid w:val="009C4A7B"/>
    <w:rsid w:val="009C6123"/>
    <w:rsid w:val="009F1E3E"/>
    <w:rsid w:val="009F5A8B"/>
    <w:rsid w:val="00A01F4F"/>
    <w:rsid w:val="00A109AF"/>
    <w:rsid w:val="00A1213C"/>
    <w:rsid w:val="00A13406"/>
    <w:rsid w:val="00A272FF"/>
    <w:rsid w:val="00A5354B"/>
    <w:rsid w:val="00A71B57"/>
    <w:rsid w:val="00A72D81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4020D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07619"/>
    <w:rsid w:val="00D21F11"/>
    <w:rsid w:val="00D23323"/>
    <w:rsid w:val="00D25763"/>
    <w:rsid w:val="00D36817"/>
    <w:rsid w:val="00D453EE"/>
    <w:rsid w:val="00D5666C"/>
    <w:rsid w:val="00D62FAE"/>
    <w:rsid w:val="00D666BC"/>
    <w:rsid w:val="00D66B4B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0AC4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35D5"/>
    <w:rsid w:val="00E77476"/>
    <w:rsid w:val="00E8228B"/>
    <w:rsid w:val="00EB1204"/>
    <w:rsid w:val="00EE5706"/>
    <w:rsid w:val="00EF373D"/>
    <w:rsid w:val="00F11595"/>
    <w:rsid w:val="00F13BC9"/>
    <w:rsid w:val="00F24ABA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2092A"/>
  <w15:docId w15:val="{06F39B1D-C782-444E-BB99-9B50DB66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5D0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D62FAE"/>
    <w:rPr>
      <w:b/>
      <w:bCs/>
    </w:rPr>
  </w:style>
  <w:style w:type="paragraph" w:styleId="Revision">
    <w:name w:val="Revision"/>
    <w:hidden/>
    <w:uiPriority w:val="99"/>
    <w:semiHidden/>
    <w:rsid w:val="00762C1E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msweb.itu.int/publ/R-REG-RR-2024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5-CL-C-012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125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872</Characters>
  <Application>Microsoft Office Word</Application>
  <DocSecurity>0</DocSecurity>
  <Lines>45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1638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Argentina - Proposal for the reduction of the backlog in the processing of satellite network and system filings in the ITU Space Services Department</dc:title>
  <dc:subject>ITU Council 2026</dc:subject>
  <dc:creator>GBS</dc:creator>
  <cp:keywords>C26; C2026; Council 2026; PP26</cp:keywords>
  <dc:description/>
  <cp:lastModifiedBy>GBS</cp:lastModifiedBy>
  <cp:revision>2</cp:revision>
  <cp:lastPrinted>2015-02-24T13:23:00Z</cp:lastPrinted>
  <dcterms:created xsi:type="dcterms:W3CDTF">2026-04-26T13:37:00Z</dcterms:created>
  <dcterms:modified xsi:type="dcterms:W3CDTF">2026-04-26T13:37:00Z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