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9A8AD14" w14:textId="77777777" w:rsidTr="00796BDB">
        <w:trPr>
          <w:cantSplit/>
          <w:trHeight w:val="23"/>
        </w:trPr>
        <w:tc>
          <w:tcPr>
            <w:tcW w:w="3969" w:type="dxa"/>
            <w:vMerge w:val="restart"/>
            <w:tcMar>
              <w:left w:w="0" w:type="dxa"/>
            </w:tcMar>
          </w:tcPr>
          <w:p w14:paraId="64F58608" w14:textId="23E77015"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9C57D8">
              <w:rPr>
                <w:b/>
              </w:rPr>
              <w:t xml:space="preserve"> ADM 1</w:t>
            </w:r>
          </w:p>
        </w:tc>
        <w:tc>
          <w:tcPr>
            <w:tcW w:w="5245" w:type="dxa"/>
          </w:tcPr>
          <w:p w14:paraId="3A23C77C" w14:textId="6EC2DCD4"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9C57D8">
              <w:rPr>
                <w:b/>
              </w:rPr>
              <w:t>72</w:t>
            </w:r>
            <w:r>
              <w:rPr>
                <w:b/>
              </w:rPr>
              <w:t>-F</w:t>
            </w:r>
          </w:p>
        </w:tc>
      </w:tr>
      <w:tr w:rsidR="00D72F49" w:rsidRPr="00C049D7" w14:paraId="7DD1A25B" w14:textId="77777777" w:rsidTr="00796BDB">
        <w:trPr>
          <w:cantSplit/>
        </w:trPr>
        <w:tc>
          <w:tcPr>
            <w:tcW w:w="3969" w:type="dxa"/>
            <w:vMerge/>
          </w:tcPr>
          <w:p w14:paraId="27048141" w14:textId="77777777" w:rsidR="00D72F49" w:rsidRPr="00813E5E" w:rsidRDefault="00D72F49" w:rsidP="00796BDB">
            <w:pPr>
              <w:tabs>
                <w:tab w:val="left" w:pos="851"/>
              </w:tabs>
              <w:spacing w:line="240" w:lineRule="atLeast"/>
              <w:rPr>
                <w:b/>
              </w:rPr>
            </w:pPr>
          </w:p>
        </w:tc>
        <w:tc>
          <w:tcPr>
            <w:tcW w:w="5245" w:type="dxa"/>
          </w:tcPr>
          <w:p w14:paraId="72DF5BCC" w14:textId="446E0AC8" w:rsidR="00D72F49" w:rsidRPr="00FC6D7D" w:rsidRDefault="009C57D8" w:rsidP="00796BDB">
            <w:pPr>
              <w:tabs>
                <w:tab w:val="left" w:pos="851"/>
              </w:tabs>
              <w:spacing w:before="0"/>
              <w:jc w:val="right"/>
              <w:rPr>
                <w:b/>
                <w:lang w:val="en-GB"/>
              </w:rPr>
            </w:pPr>
            <w:r>
              <w:rPr>
                <w:b/>
              </w:rPr>
              <w:t>30 avril 2026</w:t>
            </w:r>
          </w:p>
        </w:tc>
      </w:tr>
      <w:tr w:rsidR="00D72F49" w:rsidRPr="00813E5E" w14:paraId="62B18ED6" w14:textId="77777777" w:rsidTr="00796BDB">
        <w:trPr>
          <w:cantSplit/>
          <w:trHeight w:val="23"/>
        </w:trPr>
        <w:tc>
          <w:tcPr>
            <w:tcW w:w="3969" w:type="dxa"/>
            <w:vMerge/>
          </w:tcPr>
          <w:p w14:paraId="6E4E89FF" w14:textId="77777777" w:rsidR="00D72F49" w:rsidRPr="00FC6D7D" w:rsidRDefault="00D72F49" w:rsidP="00796BDB">
            <w:pPr>
              <w:tabs>
                <w:tab w:val="left" w:pos="851"/>
              </w:tabs>
              <w:spacing w:line="240" w:lineRule="atLeast"/>
              <w:rPr>
                <w:b/>
                <w:lang w:val="en-GB"/>
              </w:rPr>
            </w:pPr>
          </w:p>
        </w:tc>
        <w:tc>
          <w:tcPr>
            <w:tcW w:w="5245" w:type="dxa"/>
          </w:tcPr>
          <w:p w14:paraId="5610EF1A"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6462B5B2" w14:textId="77777777" w:rsidTr="00796BDB">
        <w:trPr>
          <w:cantSplit/>
          <w:trHeight w:val="23"/>
        </w:trPr>
        <w:tc>
          <w:tcPr>
            <w:tcW w:w="3969" w:type="dxa"/>
          </w:tcPr>
          <w:p w14:paraId="50C19224" w14:textId="77777777" w:rsidR="00D72F49" w:rsidRPr="00813E5E" w:rsidRDefault="00D72F49" w:rsidP="00796BDB">
            <w:pPr>
              <w:tabs>
                <w:tab w:val="left" w:pos="851"/>
              </w:tabs>
              <w:spacing w:line="240" w:lineRule="atLeast"/>
              <w:rPr>
                <w:b/>
              </w:rPr>
            </w:pPr>
          </w:p>
        </w:tc>
        <w:tc>
          <w:tcPr>
            <w:tcW w:w="5245" w:type="dxa"/>
          </w:tcPr>
          <w:p w14:paraId="2D104639" w14:textId="77777777" w:rsidR="00D72F49" w:rsidRDefault="00D72F49" w:rsidP="00796BDB">
            <w:pPr>
              <w:tabs>
                <w:tab w:val="left" w:pos="851"/>
              </w:tabs>
              <w:spacing w:before="0" w:line="240" w:lineRule="atLeast"/>
              <w:jc w:val="right"/>
              <w:rPr>
                <w:b/>
              </w:rPr>
            </w:pPr>
          </w:p>
        </w:tc>
      </w:tr>
      <w:tr w:rsidR="00D72F49" w:rsidRPr="00122CE1" w14:paraId="176BF8E5" w14:textId="77777777" w:rsidTr="00796BDB">
        <w:trPr>
          <w:cantSplit/>
        </w:trPr>
        <w:tc>
          <w:tcPr>
            <w:tcW w:w="9214" w:type="dxa"/>
            <w:gridSpan w:val="2"/>
            <w:tcMar>
              <w:left w:w="0" w:type="dxa"/>
            </w:tcMar>
          </w:tcPr>
          <w:p w14:paraId="39E16853" w14:textId="77777777" w:rsidR="00D72F49" w:rsidRPr="00C42437" w:rsidRDefault="00D72F49" w:rsidP="00796BDB">
            <w:pPr>
              <w:pStyle w:val="Source"/>
              <w:jc w:val="left"/>
              <w:rPr>
                <w:sz w:val="34"/>
                <w:szCs w:val="34"/>
                <w:lang w:val="fr-CH"/>
              </w:rPr>
            </w:pPr>
            <w:r w:rsidRPr="00D72F49">
              <w:rPr>
                <w:rFonts w:cstheme="minorHAnsi"/>
                <w:color w:val="000000"/>
                <w:sz w:val="34"/>
                <w:szCs w:val="34"/>
              </w:rPr>
              <w:t xml:space="preserve">Rapport </w:t>
            </w:r>
            <w:r w:rsidR="00E95647">
              <w:rPr>
                <w:rFonts w:cstheme="minorHAnsi"/>
                <w:color w:val="000000"/>
                <w:sz w:val="34"/>
                <w:szCs w:val="34"/>
              </w:rPr>
              <w:t xml:space="preserve">de la </w:t>
            </w:r>
            <w:r w:rsidRPr="00D72F49">
              <w:rPr>
                <w:rFonts w:cstheme="minorHAnsi"/>
                <w:color w:val="000000"/>
                <w:sz w:val="34"/>
                <w:szCs w:val="34"/>
              </w:rPr>
              <w:t>Secrétaire général</w:t>
            </w:r>
            <w:r w:rsidR="00E95647">
              <w:rPr>
                <w:rFonts w:cstheme="minorHAnsi"/>
                <w:color w:val="000000"/>
                <w:sz w:val="34"/>
                <w:szCs w:val="34"/>
              </w:rPr>
              <w:t>e</w:t>
            </w:r>
          </w:p>
        </w:tc>
      </w:tr>
      <w:tr w:rsidR="00D72F49" w:rsidRPr="00813E5E" w14:paraId="1754A1EF" w14:textId="77777777" w:rsidTr="00796BDB">
        <w:trPr>
          <w:cantSplit/>
        </w:trPr>
        <w:tc>
          <w:tcPr>
            <w:tcW w:w="9214" w:type="dxa"/>
            <w:gridSpan w:val="2"/>
            <w:tcMar>
              <w:left w:w="0" w:type="dxa"/>
            </w:tcMar>
          </w:tcPr>
          <w:p w14:paraId="24381A45" w14:textId="4993E602" w:rsidR="00D72F49" w:rsidRPr="009C57D8" w:rsidRDefault="004E2C39" w:rsidP="00796BDB">
            <w:pPr>
              <w:pStyle w:val="Subtitle"/>
              <w:framePr w:hSpace="0" w:wrap="auto" w:hAnchor="text" w:xAlign="left" w:yAlign="inline"/>
              <w:rPr>
                <w:sz w:val="32"/>
                <w:szCs w:val="32"/>
                <w:lang w:val="fr-FR"/>
              </w:rPr>
            </w:pPr>
            <w:r w:rsidRPr="009C57D8">
              <w:rPr>
                <w:rFonts w:cstheme="minorHAnsi"/>
                <w:sz w:val="32"/>
                <w:szCs w:val="32"/>
                <w:lang w:val="fr-FR"/>
              </w:rPr>
              <w:t>MÉTHODE DE RÉEXAMEN ET DE RÉVISION DU MONTANT DE L'UNITÉ CONTRIBUTIVE</w:t>
            </w:r>
          </w:p>
        </w:tc>
      </w:tr>
      <w:tr w:rsidR="00D72F49" w:rsidRPr="00813E5E" w14:paraId="53213D94" w14:textId="77777777" w:rsidTr="00796BDB">
        <w:trPr>
          <w:cantSplit/>
        </w:trPr>
        <w:tc>
          <w:tcPr>
            <w:tcW w:w="9214" w:type="dxa"/>
            <w:gridSpan w:val="2"/>
            <w:tcBorders>
              <w:top w:val="single" w:sz="4" w:space="0" w:color="auto"/>
              <w:bottom w:val="single" w:sz="4" w:space="0" w:color="auto"/>
            </w:tcBorders>
            <w:tcMar>
              <w:left w:w="0" w:type="dxa"/>
            </w:tcMar>
          </w:tcPr>
          <w:p w14:paraId="24D511A3" w14:textId="77777777" w:rsidR="00D72F49" w:rsidRPr="0099485B" w:rsidRDefault="00F37FE5" w:rsidP="00796BDB">
            <w:pPr>
              <w:spacing w:before="160"/>
              <w:rPr>
                <w:b/>
                <w:bCs/>
                <w:sz w:val="26"/>
                <w:szCs w:val="26"/>
                <w:lang w:val="fr-CH"/>
              </w:rPr>
            </w:pPr>
            <w:r>
              <w:rPr>
                <w:b/>
                <w:bCs/>
                <w:sz w:val="26"/>
                <w:szCs w:val="26"/>
                <w:lang w:val="fr-CH"/>
              </w:rPr>
              <w:t>Objet</w:t>
            </w:r>
          </w:p>
          <w:p w14:paraId="72942A65" w14:textId="77777777" w:rsidR="009C57D8" w:rsidRPr="009C57D8" w:rsidRDefault="009C57D8" w:rsidP="004E2C39">
            <w:pPr>
              <w:jc w:val="both"/>
              <w:rPr>
                <w:lang w:val="fr-CH"/>
              </w:rPr>
            </w:pPr>
            <w:r w:rsidRPr="009C57D8">
              <w:rPr>
                <w:lang w:val="fr-CH"/>
              </w:rPr>
              <w:t>On trouvera dans le présent document une proposition concernant la manière de faire avancer les discussions en cours au sujet du réexamen du montant de l'unité contributive.</w:t>
            </w:r>
          </w:p>
          <w:p w14:paraId="392B65CB" w14:textId="600D2025" w:rsidR="009C57D8" w:rsidRPr="009C57D8" w:rsidRDefault="009C57D8" w:rsidP="004E2C39">
            <w:pPr>
              <w:jc w:val="both"/>
              <w:rPr>
                <w:lang w:val="fr-CH"/>
              </w:rPr>
            </w:pPr>
            <w:r w:rsidRPr="009C57D8">
              <w:rPr>
                <w:lang w:val="fr-CH"/>
              </w:rPr>
              <w:t xml:space="preserve">Comme l'avait proposé le </w:t>
            </w:r>
            <w:r>
              <w:rPr>
                <w:lang w:val="fr-CH"/>
              </w:rPr>
              <w:t>S</w:t>
            </w:r>
            <w:r w:rsidRPr="009C57D8">
              <w:rPr>
                <w:lang w:val="fr-CH"/>
              </w:rPr>
              <w:t>ecrétariat, le Conseil a décidé, à sa session de 2025, de maintenir le montant provisoire de l'unité contributive au même niveau, à savoir 318</w:t>
            </w:r>
            <w:r>
              <w:rPr>
                <w:lang w:val="fr-CH"/>
              </w:rPr>
              <w:t> </w:t>
            </w:r>
            <w:r w:rsidRPr="009C57D8">
              <w:rPr>
                <w:lang w:val="fr-CH"/>
              </w:rPr>
              <w:t>000</w:t>
            </w:r>
            <w:r>
              <w:rPr>
                <w:lang w:val="fr-CH"/>
              </w:rPr>
              <w:t> </w:t>
            </w:r>
            <w:r w:rsidRPr="009C57D8">
              <w:rPr>
                <w:lang w:val="fr-CH"/>
              </w:rPr>
              <w:t>CHF. En</w:t>
            </w:r>
            <w:r>
              <w:rPr>
                <w:lang w:val="fr-CH"/>
              </w:rPr>
              <w:t> </w:t>
            </w:r>
            <w:r w:rsidRPr="009C57D8">
              <w:rPr>
                <w:lang w:val="fr-CH"/>
              </w:rPr>
              <w:t xml:space="preserve">outre, les conseillers ont demandé au </w:t>
            </w:r>
            <w:r>
              <w:rPr>
                <w:lang w:val="fr-CH"/>
              </w:rPr>
              <w:t>S</w:t>
            </w:r>
            <w:r w:rsidRPr="009C57D8">
              <w:rPr>
                <w:lang w:val="fr-CH"/>
              </w:rPr>
              <w:t>ecrétariat d'élaborer des propositions destinées à</w:t>
            </w:r>
            <w:r>
              <w:rPr>
                <w:lang w:val="fr-CH"/>
              </w:rPr>
              <w:t> </w:t>
            </w:r>
            <w:r w:rsidRPr="009C57D8">
              <w:rPr>
                <w:lang w:val="fr-CH"/>
              </w:rPr>
              <w:t>être examinées par les États Membre</w:t>
            </w:r>
            <w:r>
              <w:rPr>
                <w:lang w:val="fr-CH"/>
              </w:rPr>
              <w:t>s</w:t>
            </w:r>
            <w:r w:rsidRPr="009C57D8">
              <w:rPr>
                <w:lang w:val="fr-CH"/>
              </w:rPr>
              <w:t xml:space="preserve"> concernant les modifications à apporter à la méthode utilisée pour calculer le montant de l'unité contributive, avec de possibles ajustements pour tenir compte de l'inflation, de l'efficacité et des coûts découlant des nouveaux mandats. Cette méthode serait mise en œuvre en vue de la PP-30 et les éventuels ajustements apportés à l'unité contributive entreraient en vigueur à compter de 2032. Le</w:t>
            </w:r>
            <w:r>
              <w:rPr>
                <w:lang w:val="fr-CH"/>
              </w:rPr>
              <w:t> S</w:t>
            </w:r>
            <w:r w:rsidRPr="009C57D8">
              <w:rPr>
                <w:lang w:val="fr-CH"/>
              </w:rPr>
              <w:t>ecrétariat a soumis des propositions à cet égard à la réunion du Groupe de travail du</w:t>
            </w:r>
            <w:r>
              <w:rPr>
                <w:lang w:val="fr-CH"/>
              </w:rPr>
              <w:t> </w:t>
            </w:r>
            <w:r w:rsidRPr="009C57D8">
              <w:rPr>
                <w:lang w:val="fr-CH"/>
              </w:rPr>
              <w:t>Conseil sur les ressources financières et les ressources humaines tenue en janvier 2026.</w:t>
            </w:r>
          </w:p>
          <w:p w14:paraId="1D125C74" w14:textId="0006819D" w:rsidR="00D72F49" w:rsidRPr="0099485B" w:rsidRDefault="009C57D8" w:rsidP="004E2C39">
            <w:pPr>
              <w:jc w:val="both"/>
              <w:rPr>
                <w:lang w:val="fr-CH"/>
              </w:rPr>
            </w:pPr>
            <w:r w:rsidRPr="009C57D8">
              <w:rPr>
                <w:lang w:val="fr-CH"/>
              </w:rPr>
              <w:t>La Secrétaire générale a indiqué qu'aucune augmentation ne sera proposée à la PP-26. En</w:t>
            </w:r>
            <w:r>
              <w:rPr>
                <w:lang w:val="fr-CH"/>
              </w:rPr>
              <w:t> </w:t>
            </w:r>
            <w:r w:rsidRPr="009C57D8">
              <w:rPr>
                <w:lang w:val="fr-CH"/>
              </w:rPr>
              <w:t xml:space="preserve">outre, l'Union continue de fonctionner dans les limites du budget actuellement approuvé moyennant une discipline renforcée sur le plan financier. Par conséquent, le </w:t>
            </w:r>
            <w:r>
              <w:rPr>
                <w:lang w:val="fr-CH"/>
              </w:rPr>
              <w:t>S</w:t>
            </w:r>
            <w:r w:rsidRPr="009C57D8">
              <w:rPr>
                <w:lang w:val="fr-CH"/>
              </w:rPr>
              <w:t xml:space="preserve">ecrétariat propose, dans le présent document, de continuer de suivre de près la situation financière et de mettre en œuvre des mesures pour accroître l'efficacité, mieux cibler et coordonner les activités et faire preuve d'une discipline renforcée sur le plan financier. Nous sommes convaincus que cette manière de procéder permettra à l'UIT de fonctionner sans dépasser les limites du budget actuellement approuvé, même si cela signifiera que certaines initiatives pourraient ne pas être financées sur le budget ordinaire. Le </w:t>
            </w:r>
            <w:r>
              <w:rPr>
                <w:lang w:val="fr-CH"/>
              </w:rPr>
              <w:t>S</w:t>
            </w:r>
            <w:r w:rsidRPr="009C57D8">
              <w:rPr>
                <w:lang w:val="fr-CH"/>
              </w:rPr>
              <w:t>ecrétariat présentera chaque année, dans les rapports d'information financière destinés au Conseil, des informations actualisées contenant une évaluation des critères présentant un intérêt pour l'unité</w:t>
            </w:r>
            <w:r>
              <w:rPr>
                <w:lang w:val="fr-CH"/>
              </w:rPr>
              <w:t> </w:t>
            </w:r>
            <w:r w:rsidRPr="009C57D8">
              <w:rPr>
                <w:lang w:val="fr-CH"/>
              </w:rPr>
              <w:t>contributive tels qu'identifiés dans le présent document.</w:t>
            </w:r>
          </w:p>
          <w:p w14:paraId="6471977E"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74CDB64E" w14:textId="581E99D0" w:rsidR="00D72F49" w:rsidRPr="00122CE1" w:rsidRDefault="009C57D8" w:rsidP="009C57D8">
            <w:pPr>
              <w:spacing w:after="480"/>
              <w:rPr>
                <w:lang w:val="fr-CH"/>
              </w:rPr>
            </w:pPr>
            <w:r w:rsidRPr="009C57D8">
              <w:rPr>
                <w:lang w:val="fr-CH"/>
              </w:rPr>
              <w:t xml:space="preserve">Le Conseil est invité à </w:t>
            </w:r>
            <w:r w:rsidRPr="009C57D8">
              <w:rPr>
                <w:b/>
                <w:bCs/>
                <w:lang w:val="fr-CH"/>
              </w:rPr>
              <w:t>prendre note</w:t>
            </w:r>
            <w:r w:rsidRPr="009C57D8">
              <w:rPr>
                <w:lang w:val="fr-CH"/>
              </w:rPr>
              <w:t xml:space="preserve"> du présent document.</w:t>
            </w:r>
          </w:p>
          <w:p w14:paraId="12D7C001" w14:textId="77777777" w:rsidR="00D72F49" w:rsidRPr="00122CE1" w:rsidRDefault="00D72F49" w:rsidP="009C57D8">
            <w:pPr>
              <w:keepNext/>
              <w:keepLines/>
              <w:spacing w:before="160"/>
              <w:rPr>
                <w:b/>
                <w:bCs/>
                <w:sz w:val="26"/>
                <w:szCs w:val="26"/>
                <w:lang w:val="fr-CH"/>
              </w:rPr>
            </w:pPr>
            <w:r w:rsidRPr="00122CE1">
              <w:rPr>
                <w:b/>
                <w:bCs/>
                <w:sz w:val="26"/>
                <w:szCs w:val="26"/>
                <w:lang w:val="fr-CH"/>
              </w:rPr>
              <w:lastRenderedPageBreak/>
              <w:t xml:space="preserve">Lien(s) pertinent(s) avec le </w:t>
            </w:r>
            <w:r w:rsidR="00F37FE5">
              <w:rPr>
                <w:b/>
                <w:bCs/>
                <w:sz w:val="26"/>
                <w:szCs w:val="26"/>
                <w:lang w:val="fr-CH"/>
              </w:rPr>
              <w:t>p</w:t>
            </w:r>
            <w:r w:rsidRPr="00122CE1">
              <w:rPr>
                <w:b/>
                <w:bCs/>
                <w:sz w:val="26"/>
                <w:szCs w:val="26"/>
                <w:lang w:val="fr-CH"/>
              </w:rPr>
              <w:t>lan stratégique</w:t>
            </w:r>
          </w:p>
          <w:p w14:paraId="79EDAEF7" w14:textId="67BB87AE" w:rsidR="00D72F49" w:rsidRPr="00122CE1" w:rsidRDefault="009C57D8" w:rsidP="004E2C39">
            <w:pPr>
              <w:keepNext/>
              <w:keepLines/>
              <w:jc w:val="both"/>
              <w:rPr>
                <w:lang w:val="fr-CH"/>
              </w:rPr>
            </w:pPr>
            <w:r w:rsidRPr="009C57D8">
              <w:rPr>
                <w:lang w:val="fr-CH"/>
              </w:rPr>
              <w:t>Le montant de l'unité contributive et les classes de contribution choisies par les États</w:t>
            </w:r>
            <w:r>
              <w:rPr>
                <w:lang w:val="fr-CH"/>
              </w:rPr>
              <w:t> </w:t>
            </w:r>
            <w:r w:rsidRPr="009C57D8">
              <w:rPr>
                <w:lang w:val="fr-CH"/>
              </w:rPr>
              <w:t>Membres déte</w:t>
            </w:r>
            <w:r>
              <w:rPr>
                <w:lang w:val="fr-CH"/>
              </w:rPr>
              <w:t>r</w:t>
            </w:r>
            <w:r w:rsidRPr="009C57D8">
              <w:rPr>
                <w:lang w:val="fr-CH"/>
              </w:rPr>
              <w:t>minent les limites financières applicables pour le plan stratégique et le plan financier de l'Union.</w:t>
            </w:r>
          </w:p>
          <w:p w14:paraId="2E5E3A4F"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6FEFB6D9" w14:textId="5B5A6D5B" w:rsidR="00D72F49" w:rsidRPr="00882919" w:rsidRDefault="009C57D8" w:rsidP="00796BDB">
            <w:pPr>
              <w:rPr>
                <w:szCs w:val="24"/>
              </w:rPr>
            </w:pPr>
            <w:r w:rsidRPr="009C57D8">
              <w:rPr>
                <w:szCs w:val="24"/>
              </w:rPr>
              <w:t>S</w:t>
            </w:r>
            <w:r w:rsidR="00B56C7A">
              <w:rPr>
                <w:szCs w:val="24"/>
              </w:rPr>
              <w:t>ans objet</w:t>
            </w:r>
          </w:p>
          <w:p w14:paraId="5A468DFA" w14:textId="77777777" w:rsidR="00D72F49" w:rsidRPr="00813E5E" w:rsidRDefault="00D72F49" w:rsidP="00796BDB">
            <w:pPr>
              <w:spacing w:before="160"/>
              <w:rPr>
                <w:caps/>
                <w:sz w:val="22"/>
              </w:rPr>
            </w:pPr>
            <w:r w:rsidRPr="00813E5E">
              <w:rPr>
                <w:sz w:val="22"/>
              </w:rPr>
              <w:t>____________</w:t>
            </w:r>
            <w:r>
              <w:rPr>
                <w:sz w:val="22"/>
              </w:rPr>
              <w:t>______</w:t>
            </w:r>
          </w:p>
          <w:p w14:paraId="5FC1A66E" w14:textId="77777777" w:rsidR="00D72F49" w:rsidRDefault="00D72F49" w:rsidP="00796BDB">
            <w:pPr>
              <w:spacing w:before="160"/>
              <w:rPr>
                <w:b/>
                <w:bCs/>
                <w:sz w:val="26"/>
                <w:szCs w:val="26"/>
              </w:rPr>
            </w:pPr>
            <w:r w:rsidRPr="00F16BAB">
              <w:rPr>
                <w:b/>
                <w:bCs/>
                <w:sz w:val="26"/>
                <w:szCs w:val="26"/>
              </w:rPr>
              <w:t>Références</w:t>
            </w:r>
          </w:p>
          <w:p w14:paraId="231AB868" w14:textId="28F2693D" w:rsidR="00D72F49" w:rsidRPr="009C57D8" w:rsidRDefault="009C57D8" w:rsidP="00CE5172">
            <w:pPr>
              <w:pStyle w:val="Referencetext"/>
              <w:framePr w:hSpace="0" w:wrap="auto" w:vAnchor="margin" w:hAnchor="text" w:xAlign="left" w:yAlign="inline"/>
              <w:rPr>
                <w:sz w:val="24"/>
                <w:szCs w:val="24"/>
              </w:rPr>
            </w:pPr>
            <w:hyperlink r:id="rId7" w:anchor="/fr" w:history="1">
              <w:r w:rsidRPr="009C57D8">
                <w:rPr>
                  <w:rStyle w:val="Hyperlink"/>
                  <w:rFonts w:eastAsia="Times New Roman" w:cs="Times New Roman"/>
                  <w:sz w:val="24"/>
                  <w:szCs w:val="24"/>
                </w:rPr>
                <w:t>Site web du GTC-FHR</w:t>
              </w:r>
            </w:hyperlink>
            <w:r w:rsidRPr="009C57D8">
              <w:rPr>
                <w:sz w:val="24"/>
                <w:szCs w:val="24"/>
              </w:rPr>
              <w:t xml:space="preserve">; </w:t>
            </w:r>
            <w:hyperlink r:id="rId8" w:history="1">
              <w:r w:rsidRPr="00747FEE">
                <w:rPr>
                  <w:rStyle w:val="Hyperlink"/>
                  <w:rFonts w:eastAsia="Times New Roman" w:cs="Times New Roman"/>
                  <w:sz w:val="24"/>
                  <w:szCs w:val="24"/>
                </w:rPr>
                <w:t>Document C25/54</w:t>
              </w:r>
            </w:hyperlink>
            <w:r w:rsidRPr="009C57D8">
              <w:rPr>
                <w:sz w:val="24"/>
                <w:szCs w:val="24"/>
              </w:rPr>
              <w:t xml:space="preserve"> du Conseil</w:t>
            </w:r>
          </w:p>
        </w:tc>
      </w:tr>
    </w:tbl>
    <w:p w14:paraId="7E9BBE5C"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lastRenderedPageBreak/>
        <w:br w:type="page"/>
      </w:r>
    </w:p>
    <w:p w14:paraId="07F31CED" w14:textId="77777777" w:rsidR="009C57D8" w:rsidRPr="00BB4B74" w:rsidRDefault="009C57D8" w:rsidP="009C57D8">
      <w:pPr>
        <w:pStyle w:val="Headingb"/>
      </w:pPr>
      <w:r>
        <w:lastRenderedPageBreak/>
        <w:t>Rappel et contexte</w:t>
      </w:r>
    </w:p>
    <w:p w14:paraId="14A95BB5" w14:textId="6FA695CC" w:rsidR="009C57D8" w:rsidRDefault="009C57D8" w:rsidP="004E2C39">
      <w:pPr>
        <w:jc w:val="both"/>
      </w:pPr>
      <w:r>
        <w:t>À sa session de juin 2025, le Conseil a décidé de maintenir le montant provisoire de l'unité contributive au même niveau, à savoir 318 000 CHF. Il a en outre pris note des rapports présentés par le Secrétariat sur la valeur nominale de l'unité contributive qui est la même depuis longtemps, puisqu'elle n'a pas évolué depuis 2006. Le Conseil a demandé au</w:t>
      </w:r>
      <w:r w:rsidR="00152B28">
        <w:t xml:space="preserve"> </w:t>
      </w:r>
      <w:r w:rsidR="004376B1">
        <w:t>S</w:t>
      </w:r>
      <w:r>
        <w:t>ecrétariat de présenter des méthodes possibles pour son futur réexamen, compte tenu de l'inflation, de l'amélioration de l'efficacité et des incidences des nouveaux mandats</w:t>
      </w:r>
      <w:r w:rsidRPr="00280899">
        <w:t xml:space="preserve"> </w:t>
      </w:r>
      <w:r>
        <w:t>en termes de coûts.</w:t>
      </w:r>
    </w:p>
    <w:p w14:paraId="402FFDA7" w14:textId="2B5FC7B6" w:rsidR="009C57D8" w:rsidRPr="005F4CFB" w:rsidRDefault="009C57D8" w:rsidP="004E2C39">
      <w:pPr>
        <w:jc w:val="both"/>
      </w:pPr>
      <w:r>
        <w:t xml:space="preserve">En conséquence, le </w:t>
      </w:r>
      <w:r w:rsidR="004376B1">
        <w:t>S</w:t>
      </w:r>
      <w:r>
        <w:t xml:space="preserve">ecrétariat a élaboré des méthodes préliminaires et les a affinées compte tenu des discussions tenues dans le cadre du Groupe de travail du Conseil sur les ressources financières et les ressources humaines (GTC-FHR), notamment lors de la réunion de ce Groupe tenue en janvier 2026. Le </w:t>
      </w:r>
      <w:r w:rsidR="004376B1">
        <w:t>S</w:t>
      </w:r>
      <w:r>
        <w:t xml:space="preserve">ecrétariat propose de continuer d'améliorer cette méthode pour faire en sorte qu'un cadre structuré et transparent soit disponible si des ajustements étaient nécessaires dans l'avenir en vue de la PP-30 et des Conférences de plénipotentiaires suivantes. Les critères précis sont ceux évoqués dans le </w:t>
      </w:r>
      <w:hyperlink r:id="rId9" w:history="1">
        <w:r w:rsidRPr="00747FEE">
          <w:rPr>
            <w:rStyle w:val="Hyperlink"/>
            <w:rFonts w:eastAsia="Times New Roman" w:cs="Times New Roman"/>
            <w:szCs w:val="20"/>
          </w:rPr>
          <w:t>Document </w:t>
        </w:r>
        <w:r w:rsidRPr="00747FEE">
          <w:rPr>
            <w:rStyle w:val="Hyperlink"/>
          </w:rPr>
          <w:t>C25/54</w:t>
        </w:r>
      </w:hyperlink>
      <w:r>
        <w:t xml:space="preserve">, à </w:t>
      </w:r>
      <w:proofErr w:type="gramStart"/>
      <w:r>
        <w:t>savoir:</w:t>
      </w:r>
      <w:proofErr w:type="gramEnd"/>
    </w:p>
    <w:p w14:paraId="0C22D3C7" w14:textId="3D947D78" w:rsidR="009C57D8" w:rsidRDefault="009C57D8" w:rsidP="004E2C39">
      <w:pPr>
        <w:pStyle w:val="enumlev1"/>
        <w:jc w:val="both"/>
      </w:pPr>
      <w:r>
        <w:t>1)</w:t>
      </w:r>
      <w:r>
        <w:tab/>
      </w:r>
      <w:r>
        <w:rPr>
          <w:b/>
          <w:bCs/>
        </w:rPr>
        <w:t>Ajuster le montant de l'unité contributive pour tenir compte de l'inflation</w:t>
      </w:r>
      <w:r>
        <w:t xml:space="preserve"> – Ce critère consistera à évaluer le montant de l'unité contributive compte tenu de la perte cumulée de pouvoir d'achat découlant d'un montant fixe de l'unité contributive dans un contexte d'inflation annuelle. Il s'agit d'un critère neutre, prévisible et technique à</w:t>
      </w:r>
      <w:r w:rsidR="004376B1">
        <w:t> </w:t>
      </w:r>
      <w:r>
        <w:t>examiner compte tenu de l'évolution des coûts sous-jacents en Suisse.</w:t>
      </w:r>
    </w:p>
    <w:p w14:paraId="2F23202F" w14:textId="13131941" w:rsidR="009C57D8" w:rsidRDefault="009C57D8" w:rsidP="004E2C39">
      <w:pPr>
        <w:pStyle w:val="enumlev1"/>
        <w:jc w:val="both"/>
      </w:pPr>
      <w:r>
        <w:t>2)</w:t>
      </w:r>
      <w:r>
        <w:tab/>
      </w:r>
      <w:r>
        <w:rPr>
          <w:b/>
          <w:bCs/>
        </w:rPr>
        <w:t>Assujettir la hausse du montant de l'unité contributive à l'amélioration de l'efficacité</w:t>
      </w:r>
      <w:r w:rsidR="004376B1">
        <w:t> </w:t>
      </w:r>
      <w:r w:rsidR="00152B28">
        <w:t>–</w:t>
      </w:r>
      <w:r w:rsidR="004376B1">
        <w:t> </w:t>
      </w:r>
      <w:r>
        <w:t>Ce critère consistera à évaluer les améliorations avérées en termes d'efficacité, de transparence et d'exécution des programmes, ce qui pourrait inciter les membres à investir dans les travaux de l'UIT. S'appuyant sur les indicateurs associés à</w:t>
      </w:r>
      <w:r w:rsidR="004376B1">
        <w:t> </w:t>
      </w:r>
      <w:r>
        <w:t>la gestion axée sur les résultats et dans la droite ligne des principes plus larges de la réforme des Nations Unies, cette approche apporterait des éléments clairs attestant que les fonds sont bien utilisés, que les services sont fournis plus efficacement et que les processus internes ont été améliorés, ce qui renforcerait le système de responsabilités et instaurerait la confiance au sein des États Membres.</w:t>
      </w:r>
    </w:p>
    <w:p w14:paraId="719668F6" w14:textId="00D5B904" w:rsidR="009C57D8" w:rsidRDefault="009C57D8" w:rsidP="004E2C39">
      <w:pPr>
        <w:pStyle w:val="enumlev1"/>
        <w:jc w:val="both"/>
      </w:pPr>
      <w:r>
        <w:t>3)</w:t>
      </w:r>
      <w:r>
        <w:tab/>
      </w:r>
      <w:r>
        <w:rPr>
          <w:b/>
          <w:bCs/>
        </w:rPr>
        <w:t>Tenir compte des coûts supplémentaires associés aux nouveaux mandats approuvés par les membres</w:t>
      </w:r>
      <w:r>
        <w:t xml:space="preserve"> </w:t>
      </w:r>
      <w:r w:rsidR="00152B28">
        <w:t>–</w:t>
      </w:r>
      <w:r>
        <w:t xml:space="preserve"> Ce critère consistera à évaluer les incidences, sur le montant de l'unité contributive, de l'augmentation des besoins opérationnels découlant des décisions et résolutions adoptées par les États Membres. En permettant de quantifier les incidences que les mandats nouveaux ou élargis ont sur les coûts et en établissant un lien direct entre ces mandats et les ressources requises, cette approche met en</w:t>
      </w:r>
      <w:r w:rsidR="004376B1">
        <w:t> </w:t>
      </w:r>
      <w:r>
        <w:t>évidence les possibles décalages entre les priorités stratégiques et les niveaux de financement, tout en renforçant le principe selon lequel les décisions collectives vont de pairs avec les responsabilités financières correspondantes.</w:t>
      </w:r>
    </w:p>
    <w:p w14:paraId="3245A6EB" w14:textId="77777777" w:rsidR="009C57D8" w:rsidRPr="00FD694C" w:rsidRDefault="009C57D8" w:rsidP="009C57D8">
      <w:pPr>
        <w:pStyle w:val="Headingb"/>
      </w:pPr>
      <w:r>
        <w:t>Prochaines étapes</w:t>
      </w:r>
    </w:p>
    <w:p w14:paraId="35216175" w14:textId="4017F1EE" w:rsidR="009C57D8" w:rsidRDefault="009C57D8" w:rsidP="004E2C39">
      <w:pPr>
        <w:jc w:val="both"/>
      </w:pPr>
      <w:r>
        <w:t xml:space="preserve">Le </w:t>
      </w:r>
      <w:r w:rsidR="00152B28">
        <w:t>S</w:t>
      </w:r>
      <w:r>
        <w:t>ecrétariat continuera de fonctionner dans les limites du budget approuvé en continuant d'appliquer la même discipline financière et en s'efforçant de faire correspondre plus strictement les produits et les charges.</w:t>
      </w:r>
    </w:p>
    <w:p w14:paraId="5CA4A868" w14:textId="7C601BC8" w:rsidR="009C57D8" w:rsidRDefault="009C57D8" w:rsidP="004E2C39">
      <w:pPr>
        <w:jc w:val="both"/>
      </w:pPr>
      <w:r>
        <w:t xml:space="preserve">Le </w:t>
      </w:r>
      <w:r w:rsidR="00152B28">
        <w:t>S</w:t>
      </w:r>
      <w:r>
        <w:t>ecrétariat continuera de suivre de près la situation financière de l'Union et fera figurer, dans les rapports annuels qu'il soumet au Conseil sur l'exécution du budget, une analyse de de l'adéquation du montant de l'unité contributive, fondée sur les critères indiqués ci</w:t>
      </w:r>
      <w:r w:rsidR="004376B1">
        <w:noBreakHyphen/>
      </w:r>
      <w:r>
        <w:t xml:space="preserve">dessus. </w:t>
      </w:r>
      <w:r>
        <w:lastRenderedPageBreak/>
        <w:t>Les éventuels futurs ajustements envisagés pour l'unité contributive pourraient alors être examinés par le Conseil et, sur la base des rapports présentés, le Conseil serait en mesure de formuler de futures recommandations en la matière.</w:t>
      </w:r>
    </w:p>
    <w:p w14:paraId="6DACE3A4" w14:textId="77777777" w:rsidR="004E2C39" w:rsidRDefault="004E2C39" w:rsidP="004E2C39">
      <w:pPr>
        <w:jc w:val="both"/>
      </w:pPr>
    </w:p>
    <w:p w14:paraId="6B54C17B" w14:textId="77777777" w:rsidR="00897553" w:rsidRDefault="006A11AE" w:rsidP="002D2336">
      <w:pPr>
        <w:jc w:val="center"/>
      </w:pPr>
      <w:r>
        <w:t>______________</w:t>
      </w:r>
    </w:p>
    <w:sectPr w:rsidR="00897553"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76A7" w14:textId="77777777" w:rsidR="00281F47" w:rsidRDefault="00281F47">
      <w:r>
        <w:separator/>
      </w:r>
    </w:p>
  </w:endnote>
  <w:endnote w:type="continuationSeparator" w:id="0">
    <w:p w14:paraId="293CAAF4" w14:textId="77777777" w:rsidR="00281F47" w:rsidRDefault="0028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DC9" w14:textId="45C66DA6" w:rsidR="00732045" w:rsidRDefault="00281F47">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83604">
      <w:t>13.04.26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E8FBA2F" w14:textId="77777777" w:rsidTr="00E31DCE">
      <w:trPr>
        <w:jc w:val="center"/>
      </w:trPr>
      <w:tc>
        <w:tcPr>
          <w:tcW w:w="1803" w:type="dxa"/>
          <w:vAlign w:val="center"/>
        </w:tcPr>
        <w:p w14:paraId="137A2904" w14:textId="3D504345" w:rsidR="00A51849" w:rsidRDefault="009C57D8" w:rsidP="00A51849">
          <w:pPr>
            <w:pStyle w:val="Header"/>
            <w:jc w:val="left"/>
            <w:rPr>
              <w:noProof/>
            </w:rPr>
          </w:pPr>
          <w:r>
            <w:rPr>
              <w:noProof/>
            </w:rPr>
            <w:t>2600729</w:t>
          </w:r>
        </w:p>
      </w:tc>
      <w:tc>
        <w:tcPr>
          <w:tcW w:w="8261" w:type="dxa"/>
        </w:tcPr>
        <w:p w14:paraId="50844D21" w14:textId="32E6062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C57D8">
            <w:rPr>
              <w:bCs/>
            </w:rPr>
            <w:t>72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AE69D0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F495F2" w14:textId="77777777" w:rsidTr="00E31DCE">
      <w:trPr>
        <w:jc w:val="center"/>
      </w:trPr>
      <w:tc>
        <w:tcPr>
          <w:tcW w:w="1803" w:type="dxa"/>
          <w:vAlign w:val="center"/>
        </w:tcPr>
        <w:p w14:paraId="7EA62A9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7BCFAF6" w14:textId="1383F28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C57D8">
            <w:rPr>
              <w:bCs/>
            </w:rPr>
            <w:t>72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D2931F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3D1F" w14:textId="77777777" w:rsidR="00281F47" w:rsidRDefault="00281F47">
      <w:r>
        <w:t>____________________</w:t>
      </w:r>
    </w:p>
  </w:footnote>
  <w:footnote w:type="continuationSeparator" w:id="0">
    <w:p w14:paraId="3042D1BE" w14:textId="77777777" w:rsidR="00281F47" w:rsidRDefault="0028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3E6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09BAA32"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3705"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47"/>
    <w:rsid w:val="00076A2C"/>
    <w:rsid w:val="000C4565"/>
    <w:rsid w:val="000D0D0A"/>
    <w:rsid w:val="00103163"/>
    <w:rsid w:val="00106B19"/>
    <w:rsid w:val="001133EF"/>
    <w:rsid w:val="00115D93"/>
    <w:rsid w:val="001247A8"/>
    <w:rsid w:val="001342E0"/>
    <w:rsid w:val="001370B2"/>
    <w:rsid w:val="001378C0"/>
    <w:rsid w:val="00152B28"/>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81F47"/>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376B1"/>
    <w:rsid w:val="0044618F"/>
    <w:rsid w:val="00465C35"/>
    <w:rsid w:val="0046769A"/>
    <w:rsid w:val="00475FB3"/>
    <w:rsid w:val="004C37A9"/>
    <w:rsid w:val="004D1D50"/>
    <w:rsid w:val="004E2C39"/>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83604"/>
    <w:rsid w:val="005B1938"/>
    <w:rsid w:val="005C3890"/>
    <w:rsid w:val="005F7BFE"/>
    <w:rsid w:val="00600017"/>
    <w:rsid w:val="00602682"/>
    <w:rsid w:val="006235CA"/>
    <w:rsid w:val="0062366E"/>
    <w:rsid w:val="006643AB"/>
    <w:rsid w:val="006A11AE"/>
    <w:rsid w:val="006B224B"/>
    <w:rsid w:val="006F0A53"/>
    <w:rsid w:val="0071402E"/>
    <w:rsid w:val="00716DEC"/>
    <w:rsid w:val="007210CD"/>
    <w:rsid w:val="00732045"/>
    <w:rsid w:val="0073275D"/>
    <w:rsid w:val="007369DB"/>
    <w:rsid w:val="00747FEE"/>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1E43"/>
    <w:rsid w:val="008A4E87"/>
    <w:rsid w:val="008D76E6"/>
    <w:rsid w:val="0092392D"/>
    <w:rsid w:val="0093234A"/>
    <w:rsid w:val="00956A78"/>
    <w:rsid w:val="0097363B"/>
    <w:rsid w:val="00973F53"/>
    <w:rsid w:val="0098348E"/>
    <w:rsid w:val="009A6BAA"/>
    <w:rsid w:val="009A76A8"/>
    <w:rsid w:val="009C307F"/>
    <w:rsid w:val="009C353C"/>
    <w:rsid w:val="009C57D8"/>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56C7A"/>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83F16"/>
  <w15:docId w15:val="{3F5818AA-E181-442D-9DC4-A243F859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4/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en/council/cwg-fhr/Pages/default.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5-CL-C-0054/f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9</TotalTime>
  <Pages>4</Pages>
  <Words>995</Words>
  <Characters>5825</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6785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Méthode de réexamen et de révision du montant de l'unité contributive</dc:title>
  <dc:subject>Conseil 2026 de l'UIT</dc:subject>
  <cp:keywords>C26; C2026; Council 2026; PP26</cp:keywords>
  <dc:description/>
  <cp:lastPrinted>2000-07-18T08:55:00Z</cp:lastPrinted>
  <dcterms:created xsi:type="dcterms:W3CDTF">2026-04-13T12:36:00Z</dcterms:created>
  <dcterms:modified xsi:type="dcterms:W3CDTF">2026-04-13T12:39:00Z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