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D82FA4" w14:paraId="340DF844" w14:textId="77777777" w:rsidTr="00C4421B">
        <w:trPr>
          <w:cantSplit/>
          <w:trHeight w:val="23"/>
        </w:trPr>
        <w:tc>
          <w:tcPr>
            <w:tcW w:w="3969" w:type="dxa"/>
            <w:vMerge w:val="restart"/>
            <w:tcMar>
              <w:left w:w="0" w:type="dxa"/>
            </w:tcMar>
          </w:tcPr>
          <w:p w14:paraId="3A688705" w14:textId="0B7E4641" w:rsidR="00FE57F6" w:rsidRPr="00D82FA4" w:rsidRDefault="00CC1FAF" w:rsidP="00C4421B">
            <w:pPr>
              <w:tabs>
                <w:tab w:val="left" w:pos="851"/>
              </w:tabs>
              <w:spacing w:before="0" w:line="240" w:lineRule="atLeast"/>
              <w:rPr>
                <w:b/>
                <w:lang w:val="es-ES"/>
              </w:rPr>
            </w:pPr>
            <w:bookmarkStart w:id="0" w:name="_Hlk133421839"/>
            <w:r w:rsidRPr="00D82FA4">
              <w:rPr>
                <w:b/>
                <w:lang w:val="es-ES"/>
              </w:rPr>
              <w:t>Punto del o</w:t>
            </w:r>
            <w:r w:rsidR="00BB6FD8" w:rsidRPr="00D82FA4">
              <w:rPr>
                <w:b/>
                <w:lang w:val="es-ES"/>
              </w:rPr>
              <w:t>rden del día</w:t>
            </w:r>
            <w:r w:rsidR="00FE57F6" w:rsidRPr="00D82FA4">
              <w:rPr>
                <w:b/>
                <w:lang w:val="es-ES"/>
              </w:rPr>
              <w:t xml:space="preserve">: </w:t>
            </w:r>
            <w:r w:rsidR="00C71751" w:rsidRPr="00D82FA4">
              <w:rPr>
                <w:b/>
                <w:lang w:val="es-ES"/>
              </w:rPr>
              <w:t>PL-2</w:t>
            </w:r>
          </w:p>
        </w:tc>
        <w:tc>
          <w:tcPr>
            <w:tcW w:w="5245" w:type="dxa"/>
          </w:tcPr>
          <w:p w14:paraId="5710A16F" w14:textId="0EDE5872" w:rsidR="00FE57F6" w:rsidRPr="00D82FA4" w:rsidRDefault="00FE57F6" w:rsidP="00C4421B">
            <w:pPr>
              <w:tabs>
                <w:tab w:val="left" w:pos="851"/>
              </w:tabs>
              <w:spacing w:before="0" w:line="240" w:lineRule="atLeast"/>
              <w:jc w:val="right"/>
              <w:rPr>
                <w:b/>
                <w:lang w:val="es-ES"/>
              </w:rPr>
            </w:pPr>
            <w:r w:rsidRPr="00D82FA4">
              <w:rPr>
                <w:b/>
                <w:lang w:val="es-ES"/>
              </w:rPr>
              <w:t>Document</w:t>
            </w:r>
            <w:r w:rsidR="00F24B71" w:rsidRPr="00D82FA4">
              <w:rPr>
                <w:b/>
                <w:lang w:val="es-ES"/>
              </w:rPr>
              <w:t>o</w:t>
            </w:r>
            <w:r w:rsidRPr="00D82FA4">
              <w:rPr>
                <w:b/>
                <w:lang w:val="es-ES"/>
              </w:rPr>
              <w:t xml:space="preserve"> C2</w:t>
            </w:r>
            <w:r w:rsidR="00F85E5C" w:rsidRPr="00D82FA4">
              <w:rPr>
                <w:b/>
                <w:lang w:val="es-ES"/>
              </w:rPr>
              <w:t>6</w:t>
            </w:r>
            <w:r w:rsidRPr="00D82FA4">
              <w:rPr>
                <w:b/>
                <w:lang w:val="es-ES"/>
              </w:rPr>
              <w:t>/</w:t>
            </w:r>
            <w:r w:rsidR="00C71751" w:rsidRPr="00D82FA4">
              <w:rPr>
                <w:b/>
                <w:lang w:val="es-ES"/>
              </w:rPr>
              <w:t>69</w:t>
            </w:r>
            <w:r w:rsidRPr="00D82FA4">
              <w:rPr>
                <w:b/>
                <w:lang w:val="es-ES"/>
              </w:rPr>
              <w:t>-</w:t>
            </w:r>
            <w:r w:rsidR="00F24B71" w:rsidRPr="00D82FA4">
              <w:rPr>
                <w:b/>
                <w:lang w:val="es-ES"/>
              </w:rPr>
              <w:t>S</w:t>
            </w:r>
          </w:p>
        </w:tc>
      </w:tr>
      <w:tr w:rsidR="00FE57F6" w:rsidRPr="00D82FA4" w14:paraId="732626FC" w14:textId="77777777" w:rsidTr="00C4421B">
        <w:trPr>
          <w:cantSplit/>
        </w:trPr>
        <w:tc>
          <w:tcPr>
            <w:tcW w:w="3969" w:type="dxa"/>
            <w:vMerge/>
          </w:tcPr>
          <w:p w14:paraId="16FA137C" w14:textId="77777777" w:rsidR="00FE57F6" w:rsidRPr="00D82FA4" w:rsidRDefault="00FE57F6" w:rsidP="00C4421B">
            <w:pPr>
              <w:tabs>
                <w:tab w:val="left" w:pos="851"/>
              </w:tabs>
              <w:spacing w:line="240" w:lineRule="atLeast"/>
              <w:rPr>
                <w:b/>
                <w:lang w:val="es-ES"/>
              </w:rPr>
            </w:pPr>
          </w:p>
        </w:tc>
        <w:tc>
          <w:tcPr>
            <w:tcW w:w="5245" w:type="dxa"/>
          </w:tcPr>
          <w:p w14:paraId="12CA3A2A" w14:textId="21817E1A" w:rsidR="00FE57F6" w:rsidRPr="00D82FA4" w:rsidRDefault="00C71751" w:rsidP="00C4421B">
            <w:pPr>
              <w:tabs>
                <w:tab w:val="left" w:pos="851"/>
              </w:tabs>
              <w:spacing w:before="0"/>
              <w:jc w:val="right"/>
              <w:rPr>
                <w:b/>
                <w:lang w:val="es-ES"/>
              </w:rPr>
            </w:pPr>
            <w:r w:rsidRPr="00D82FA4">
              <w:rPr>
                <w:b/>
                <w:lang w:val="es-ES"/>
              </w:rPr>
              <w:t>30 de marzo de 2026</w:t>
            </w:r>
          </w:p>
        </w:tc>
      </w:tr>
      <w:tr w:rsidR="00FE57F6" w:rsidRPr="00D82FA4" w14:paraId="417E5B5D" w14:textId="77777777" w:rsidTr="00C4421B">
        <w:trPr>
          <w:cantSplit/>
          <w:trHeight w:val="23"/>
        </w:trPr>
        <w:tc>
          <w:tcPr>
            <w:tcW w:w="3969" w:type="dxa"/>
            <w:vMerge/>
          </w:tcPr>
          <w:p w14:paraId="19B28790" w14:textId="77777777" w:rsidR="00FE57F6" w:rsidRPr="00D82FA4" w:rsidRDefault="00FE57F6" w:rsidP="00C4421B">
            <w:pPr>
              <w:tabs>
                <w:tab w:val="left" w:pos="851"/>
              </w:tabs>
              <w:spacing w:line="240" w:lineRule="atLeast"/>
              <w:rPr>
                <w:b/>
                <w:lang w:val="es-ES"/>
              </w:rPr>
            </w:pPr>
          </w:p>
        </w:tc>
        <w:tc>
          <w:tcPr>
            <w:tcW w:w="5245" w:type="dxa"/>
          </w:tcPr>
          <w:p w14:paraId="71075615" w14:textId="77777777" w:rsidR="00FE57F6" w:rsidRPr="00D82FA4" w:rsidRDefault="00F24B71" w:rsidP="00C4421B">
            <w:pPr>
              <w:tabs>
                <w:tab w:val="left" w:pos="851"/>
              </w:tabs>
              <w:spacing w:before="0" w:line="240" w:lineRule="atLeast"/>
              <w:jc w:val="right"/>
              <w:rPr>
                <w:b/>
                <w:bCs/>
                <w:lang w:val="es-ES"/>
              </w:rPr>
            </w:pPr>
            <w:r w:rsidRPr="00D82FA4">
              <w:rPr>
                <w:rFonts w:cstheme="minorHAnsi"/>
                <w:b/>
                <w:bCs/>
                <w:lang w:val="es-ES"/>
              </w:rPr>
              <w:t>Original: inglés</w:t>
            </w:r>
          </w:p>
        </w:tc>
      </w:tr>
      <w:tr w:rsidR="00FE57F6" w:rsidRPr="00D82FA4" w14:paraId="081003A2" w14:textId="77777777" w:rsidTr="00C4421B">
        <w:trPr>
          <w:cantSplit/>
          <w:trHeight w:val="23"/>
        </w:trPr>
        <w:tc>
          <w:tcPr>
            <w:tcW w:w="3969" w:type="dxa"/>
          </w:tcPr>
          <w:p w14:paraId="2783E2D1" w14:textId="77777777" w:rsidR="00FE57F6" w:rsidRPr="00D82FA4" w:rsidRDefault="00FE57F6" w:rsidP="00C4421B">
            <w:pPr>
              <w:tabs>
                <w:tab w:val="left" w:pos="851"/>
              </w:tabs>
              <w:spacing w:line="240" w:lineRule="atLeast"/>
              <w:rPr>
                <w:b/>
                <w:lang w:val="es-ES"/>
              </w:rPr>
            </w:pPr>
          </w:p>
        </w:tc>
        <w:tc>
          <w:tcPr>
            <w:tcW w:w="5245" w:type="dxa"/>
          </w:tcPr>
          <w:p w14:paraId="09A13236" w14:textId="77777777" w:rsidR="00FE57F6" w:rsidRPr="00D82FA4" w:rsidRDefault="00FE57F6" w:rsidP="00C4421B">
            <w:pPr>
              <w:tabs>
                <w:tab w:val="left" w:pos="851"/>
              </w:tabs>
              <w:spacing w:before="0" w:line="240" w:lineRule="atLeast"/>
              <w:jc w:val="right"/>
              <w:rPr>
                <w:b/>
                <w:lang w:val="es-ES"/>
              </w:rPr>
            </w:pPr>
          </w:p>
        </w:tc>
      </w:tr>
      <w:tr w:rsidR="00FE57F6" w:rsidRPr="00AC1716" w14:paraId="5892F381" w14:textId="77777777" w:rsidTr="00C4421B">
        <w:trPr>
          <w:cantSplit/>
        </w:trPr>
        <w:tc>
          <w:tcPr>
            <w:tcW w:w="9214" w:type="dxa"/>
            <w:gridSpan w:val="2"/>
            <w:tcMar>
              <w:left w:w="0" w:type="dxa"/>
            </w:tcMar>
          </w:tcPr>
          <w:p w14:paraId="6968124D" w14:textId="77777777" w:rsidR="00FE57F6" w:rsidRPr="00693CF9" w:rsidRDefault="00157AC4" w:rsidP="00693CF9">
            <w:pPr>
              <w:pStyle w:val="Source"/>
              <w:framePr w:hSpace="0" w:wrap="auto" w:vAnchor="margin" w:hAnchor="text" w:xAlign="left" w:yAlign="inline"/>
            </w:pPr>
            <w:r w:rsidRPr="00693CF9">
              <w:t>Informe de la Secretaria General</w:t>
            </w:r>
          </w:p>
        </w:tc>
      </w:tr>
      <w:tr w:rsidR="00FE57F6" w:rsidRPr="00AC1716" w14:paraId="15DB44E1" w14:textId="77777777" w:rsidTr="00C4421B">
        <w:trPr>
          <w:cantSplit/>
        </w:trPr>
        <w:tc>
          <w:tcPr>
            <w:tcW w:w="9214" w:type="dxa"/>
            <w:gridSpan w:val="2"/>
            <w:tcMar>
              <w:left w:w="0" w:type="dxa"/>
            </w:tcMar>
          </w:tcPr>
          <w:p w14:paraId="18948C69" w14:textId="738D7E81" w:rsidR="00FE57F6" w:rsidRPr="00D82FA4" w:rsidRDefault="00844FF8" w:rsidP="00C4421B">
            <w:pPr>
              <w:pStyle w:val="Subtitle"/>
              <w:framePr w:hSpace="0" w:wrap="auto" w:hAnchor="text" w:xAlign="left" w:yAlign="inline"/>
              <w:rPr>
                <w:lang w:val="es-ES"/>
              </w:rPr>
            </w:pPr>
            <w:r w:rsidRPr="00D82FA4">
              <w:rPr>
                <w:color w:val="000000"/>
                <w:lang w:val="es-ES"/>
              </w:rPr>
              <w:t>INFORME DE SITUACIÓN SOBRE LA ASISTENCIA Y LA AYUDA A PALESTINA</w:t>
            </w:r>
          </w:p>
        </w:tc>
      </w:tr>
      <w:tr w:rsidR="00FE57F6" w:rsidRPr="00AC1716" w14:paraId="44A3F697" w14:textId="77777777" w:rsidTr="00C4421B">
        <w:trPr>
          <w:cantSplit/>
        </w:trPr>
        <w:tc>
          <w:tcPr>
            <w:tcW w:w="9214" w:type="dxa"/>
            <w:gridSpan w:val="2"/>
            <w:tcBorders>
              <w:top w:val="single" w:sz="4" w:space="0" w:color="auto"/>
              <w:bottom w:val="single" w:sz="4" w:space="0" w:color="auto"/>
            </w:tcBorders>
            <w:tcMar>
              <w:left w:w="0" w:type="dxa"/>
            </w:tcMar>
          </w:tcPr>
          <w:p w14:paraId="17EE3013" w14:textId="77777777" w:rsidR="00FE57F6" w:rsidRPr="00D82FA4" w:rsidRDefault="00F24B71" w:rsidP="00C4421B">
            <w:pPr>
              <w:spacing w:before="160"/>
              <w:rPr>
                <w:b/>
                <w:bCs/>
                <w:sz w:val="26"/>
                <w:szCs w:val="26"/>
                <w:lang w:val="es-ES"/>
              </w:rPr>
            </w:pPr>
            <w:r w:rsidRPr="00D82FA4">
              <w:rPr>
                <w:b/>
                <w:bCs/>
                <w:sz w:val="26"/>
                <w:szCs w:val="26"/>
                <w:lang w:val="es-ES"/>
              </w:rPr>
              <w:t>Finalidad</w:t>
            </w:r>
          </w:p>
          <w:p w14:paraId="27B7158E" w14:textId="3AF106D9" w:rsidR="00FE57F6" w:rsidRPr="00D82FA4" w:rsidRDefault="00C71751" w:rsidP="00C4421B">
            <w:pPr>
              <w:rPr>
                <w:lang w:val="es-ES"/>
              </w:rPr>
            </w:pPr>
            <w:r w:rsidRPr="00D82FA4">
              <w:rPr>
                <w:color w:val="000000"/>
                <w:lang w:val="es-ES"/>
              </w:rPr>
              <w:t>El presente documento informa sobre la aplicación de la Resolución 1424 del Consejo.</w:t>
            </w:r>
          </w:p>
          <w:p w14:paraId="35C2BB75" w14:textId="77777777" w:rsidR="00FE57F6" w:rsidRPr="00D82FA4" w:rsidRDefault="00F24B71" w:rsidP="00C4421B">
            <w:pPr>
              <w:spacing w:before="160"/>
              <w:rPr>
                <w:b/>
                <w:bCs/>
                <w:sz w:val="26"/>
                <w:szCs w:val="26"/>
                <w:lang w:val="es-ES"/>
              </w:rPr>
            </w:pPr>
            <w:r w:rsidRPr="00D82FA4">
              <w:rPr>
                <w:b/>
                <w:bCs/>
                <w:sz w:val="26"/>
                <w:szCs w:val="26"/>
                <w:lang w:val="es-ES"/>
              </w:rPr>
              <w:t xml:space="preserve">Acción solicitada </w:t>
            </w:r>
            <w:r w:rsidR="00677A97" w:rsidRPr="00D82FA4">
              <w:rPr>
                <w:b/>
                <w:bCs/>
                <w:sz w:val="26"/>
                <w:szCs w:val="26"/>
                <w:lang w:val="es-ES"/>
              </w:rPr>
              <w:t>al</w:t>
            </w:r>
            <w:r w:rsidRPr="00D82FA4">
              <w:rPr>
                <w:b/>
                <w:bCs/>
                <w:sz w:val="26"/>
                <w:szCs w:val="26"/>
                <w:lang w:val="es-ES"/>
              </w:rPr>
              <w:t xml:space="preserve"> Consejo</w:t>
            </w:r>
          </w:p>
          <w:p w14:paraId="0A9E4D4D" w14:textId="2A923DB8" w:rsidR="00F92BED" w:rsidRPr="00D82FA4" w:rsidRDefault="00C71751" w:rsidP="00C4421B">
            <w:pPr>
              <w:spacing w:before="160"/>
              <w:rPr>
                <w:szCs w:val="24"/>
                <w:lang w:val="es-ES"/>
              </w:rPr>
            </w:pPr>
            <w:r w:rsidRPr="00D82FA4">
              <w:rPr>
                <w:color w:val="000000"/>
                <w:lang w:val="es-ES"/>
              </w:rPr>
              <w:t xml:space="preserve">Se invita al Consejo a </w:t>
            </w:r>
            <w:r w:rsidRPr="00D82FA4">
              <w:rPr>
                <w:b/>
                <w:bCs/>
                <w:color w:val="000000"/>
                <w:lang w:val="es-ES"/>
              </w:rPr>
              <w:t>examinar</w:t>
            </w:r>
            <w:r w:rsidRPr="00D82FA4">
              <w:rPr>
                <w:color w:val="000000"/>
                <w:lang w:val="es-ES"/>
              </w:rPr>
              <w:t xml:space="preserve"> el presente Informe.</w:t>
            </w:r>
          </w:p>
          <w:p w14:paraId="7608359F" w14:textId="77777777" w:rsidR="00F92BED" w:rsidRPr="00D82FA4" w:rsidRDefault="00F92BED" w:rsidP="00C4421B">
            <w:pPr>
              <w:spacing w:before="160"/>
              <w:rPr>
                <w:b/>
                <w:bCs/>
                <w:sz w:val="26"/>
                <w:szCs w:val="26"/>
                <w:lang w:val="es-ES"/>
              </w:rPr>
            </w:pPr>
            <w:r w:rsidRPr="00D82FA4">
              <w:rPr>
                <w:b/>
                <w:bCs/>
                <w:sz w:val="26"/>
                <w:szCs w:val="26"/>
                <w:lang w:val="es-ES"/>
              </w:rPr>
              <w:t>Vínculo(s) pertinente(s) con el Plan Estratégico</w:t>
            </w:r>
          </w:p>
          <w:p w14:paraId="33FE0CDF" w14:textId="7612742F" w:rsidR="00F92BED" w:rsidRPr="00D82FA4" w:rsidRDefault="00C71751" w:rsidP="00C4421B">
            <w:pPr>
              <w:rPr>
                <w:lang w:val="es-ES"/>
              </w:rPr>
            </w:pPr>
            <w:r w:rsidRPr="00D82FA4">
              <w:rPr>
                <w:color w:val="000000"/>
                <w:lang w:val="es-ES"/>
              </w:rPr>
              <w:t>Prestación de asistencia técnica.</w:t>
            </w:r>
          </w:p>
          <w:p w14:paraId="3440A772" w14:textId="77777777" w:rsidR="00F92BED" w:rsidRPr="00D82FA4" w:rsidRDefault="00F92BED" w:rsidP="00C4421B">
            <w:pPr>
              <w:spacing w:before="160"/>
              <w:rPr>
                <w:b/>
                <w:bCs/>
                <w:sz w:val="26"/>
                <w:szCs w:val="26"/>
                <w:lang w:val="es-ES"/>
              </w:rPr>
            </w:pPr>
            <w:r w:rsidRPr="00D82FA4">
              <w:rPr>
                <w:b/>
                <w:bCs/>
                <w:sz w:val="26"/>
                <w:szCs w:val="26"/>
                <w:lang w:val="es-ES"/>
              </w:rPr>
              <w:t>Repercusiones financieras</w:t>
            </w:r>
          </w:p>
          <w:p w14:paraId="64C19FD0" w14:textId="77777777" w:rsidR="00C71751" w:rsidRPr="00D82FA4" w:rsidRDefault="00C71751" w:rsidP="00C71751">
            <w:pPr>
              <w:spacing w:before="160"/>
              <w:rPr>
                <w:lang w:val="es-ES"/>
              </w:rPr>
            </w:pPr>
            <w:r w:rsidRPr="00D82FA4">
              <w:rPr>
                <w:color w:val="000000"/>
                <w:lang w:val="es-ES"/>
              </w:rPr>
              <w:t>Dentro de los presupuestos asignados para 2024-2025 y 2026-2027.</w:t>
            </w:r>
          </w:p>
          <w:p w14:paraId="402E306B" w14:textId="77777777" w:rsidR="00FE57F6" w:rsidRPr="00D82FA4" w:rsidRDefault="00FE57F6" w:rsidP="00C4421B">
            <w:pPr>
              <w:spacing w:before="160"/>
              <w:rPr>
                <w:caps/>
                <w:sz w:val="22"/>
                <w:lang w:val="es-ES"/>
              </w:rPr>
            </w:pPr>
            <w:r w:rsidRPr="00D82FA4">
              <w:rPr>
                <w:sz w:val="22"/>
                <w:lang w:val="es-ES"/>
              </w:rPr>
              <w:t>__________________</w:t>
            </w:r>
          </w:p>
          <w:p w14:paraId="470441B4" w14:textId="77777777" w:rsidR="00FE57F6" w:rsidRPr="00D82FA4" w:rsidRDefault="00F24B71" w:rsidP="00C4421B">
            <w:pPr>
              <w:spacing w:before="160"/>
              <w:rPr>
                <w:b/>
                <w:bCs/>
                <w:sz w:val="26"/>
                <w:szCs w:val="26"/>
                <w:lang w:val="es-ES"/>
              </w:rPr>
            </w:pPr>
            <w:r w:rsidRPr="00D82FA4">
              <w:rPr>
                <w:b/>
                <w:bCs/>
                <w:sz w:val="26"/>
                <w:szCs w:val="26"/>
                <w:lang w:val="es-ES"/>
              </w:rPr>
              <w:t>Referencia</w:t>
            </w:r>
            <w:r w:rsidR="00F92BED" w:rsidRPr="00D82FA4">
              <w:rPr>
                <w:b/>
                <w:bCs/>
                <w:sz w:val="26"/>
                <w:szCs w:val="26"/>
                <w:lang w:val="es-ES"/>
              </w:rPr>
              <w:t>s</w:t>
            </w:r>
            <w:r w:rsidR="00D375E0" w:rsidRPr="00D82FA4">
              <w:rPr>
                <w:sz w:val="26"/>
                <w:szCs w:val="26"/>
                <w:lang w:val="es-ES"/>
              </w:rPr>
              <w:t xml:space="preserve"> </w:t>
            </w:r>
          </w:p>
          <w:p w14:paraId="09595F26" w14:textId="25B9ADF2" w:rsidR="00FE57F6" w:rsidRPr="00D82FA4" w:rsidRDefault="00C71751" w:rsidP="00C4421B">
            <w:pPr>
              <w:spacing w:after="160"/>
              <w:rPr>
                <w:i/>
                <w:iCs/>
                <w:sz w:val="22"/>
                <w:szCs w:val="22"/>
                <w:lang w:val="es-ES"/>
              </w:rPr>
            </w:pPr>
            <w:r w:rsidRPr="00D82FA4">
              <w:rPr>
                <w:i/>
                <w:iCs/>
                <w:color w:val="000000"/>
                <w:lang w:val="es-ES"/>
              </w:rPr>
              <w:t xml:space="preserve">Resolución </w:t>
            </w:r>
            <w:hyperlink r:id="rId6" w:history="1">
              <w:r w:rsidRPr="00D82FA4">
                <w:rPr>
                  <w:rStyle w:val="Hyperlink"/>
                  <w:i/>
                  <w:iCs/>
                  <w:lang w:val="es-ES"/>
                </w:rPr>
                <w:t>1424 (</w:t>
              </w:r>
              <w:proofErr w:type="spellStart"/>
              <w:r w:rsidRPr="00D82FA4">
                <w:rPr>
                  <w:rStyle w:val="Hyperlink"/>
                  <w:i/>
                  <w:iCs/>
                  <w:lang w:val="es-ES"/>
                </w:rPr>
                <w:t>C24</w:t>
              </w:r>
              <w:proofErr w:type="spellEnd"/>
              <w:r w:rsidRPr="00D82FA4">
                <w:rPr>
                  <w:rStyle w:val="Hyperlink"/>
                  <w:i/>
                  <w:iCs/>
                  <w:lang w:val="es-ES"/>
                </w:rPr>
                <w:t>)</w:t>
              </w:r>
            </w:hyperlink>
            <w:r w:rsidRPr="00D82FA4">
              <w:rPr>
                <w:i/>
                <w:iCs/>
                <w:color w:val="000000"/>
                <w:lang w:val="es-ES"/>
              </w:rPr>
              <w:t xml:space="preserve"> del Consejo</w:t>
            </w:r>
          </w:p>
        </w:tc>
      </w:tr>
      <w:bookmarkEnd w:id="0"/>
    </w:tbl>
    <w:p w14:paraId="6137EB20" w14:textId="77777777" w:rsidR="00093EEB" w:rsidRPr="00D82FA4" w:rsidRDefault="00093EEB">
      <w:pPr>
        <w:rPr>
          <w:lang w:val="es-ES"/>
        </w:rPr>
      </w:pPr>
    </w:p>
    <w:p w14:paraId="39441686" w14:textId="77777777" w:rsidR="001559F5" w:rsidRPr="00D82FA4"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D82FA4">
        <w:rPr>
          <w:lang w:val="es-ES"/>
        </w:rPr>
        <w:br w:type="page"/>
      </w:r>
    </w:p>
    <w:p w14:paraId="246E2476" w14:textId="77777777" w:rsidR="00C71751" w:rsidRPr="00D82FA4" w:rsidRDefault="00C71751" w:rsidP="00F73D9C">
      <w:pPr>
        <w:pStyle w:val="Headingb"/>
        <w:rPr>
          <w:lang w:val="es-ES"/>
        </w:rPr>
      </w:pPr>
      <w:r w:rsidRPr="00D82FA4">
        <w:rPr>
          <w:lang w:val="es-ES"/>
        </w:rPr>
        <w:lastRenderedPageBreak/>
        <w:t>Antecedentes</w:t>
      </w:r>
    </w:p>
    <w:p w14:paraId="30797838" w14:textId="71D67D54" w:rsidR="00C71751" w:rsidRPr="00D82FA4" w:rsidRDefault="00C71751" w:rsidP="00844FF8">
      <w:pPr>
        <w:jc w:val="both"/>
        <w:rPr>
          <w:lang w:val="es-ES"/>
        </w:rPr>
      </w:pPr>
      <w:r w:rsidRPr="00D82FA4">
        <w:rPr>
          <w:lang w:val="es-ES"/>
        </w:rPr>
        <w:t>En el presente documento se informa sobre la aplicación de la Resolución 1424 (C24) del Consejo de la UIT, en la que se pide a la Secretaria General que coordine las actividades de los tres Sectores de la Unión y presente un informe al respecto al Consejo en su reunión de</w:t>
      </w:r>
      <w:r w:rsidR="005127FD" w:rsidRPr="00D82FA4">
        <w:rPr>
          <w:lang w:val="es-ES"/>
        </w:rPr>
        <w:t> </w:t>
      </w:r>
      <w:r w:rsidRPr="00D82FA4">
        <w:rPr>
          <w:lang w:val="es-ES"/>
        </w:rPr>
        <w:t>2026.</w:t>
      </w:r>
    </w:p>
    <w:p w14:paraId="3F05BC68" w14:textId="77777777" w:rsidR="00C71751" w:rsidRPr="00D82FA4" w:rsidRDefault="00C71751" w:rsidP="00C71751">
      <w:pPr>
        <w:pStyle w:val="Headingb"/>
        <w:rPr>
          <w:lang w:val="es-ES"/>
        </w:rPr>
      </w:pPr>
      <w:r w:rsidRPr="00D82FA4">
        <w:rPr>
          <w:lang w:val="es-ES"/>
        </w:rPr>
        <w:t>Contexto</w:t>
      </w:r>
    </w:p>
    <w:p w14:paraId="5A19C73C" w14:textId="77777777" w:rsidR="00C71751" w:rsidRPr="00D82FA4" w:rsidRDefault="00C71751" w:rsidP="00844FF8">
      <w:pPr>
        <w:jc w:val="both"/>
        <w:rPr>
          <w:lang w:val="es-ES"/>
        </w:rPr>
      </w:pPr>
      <w:r w:rsidRPr="00D82FA4">
        <w:rPr>
          <w:lang w:val="es-ES"/>
        </w:rPr>
        <w:t>Según las actualizaciones del Grupo Temático de Telecomunicaciones de Emergencia, el sector de las TIC en Palestina sigue enfrentándose a importantes desafíos de desarrollo e infraestructura, y la banda ancha móvil se ve particularmente afectada. En la actualidad, los niveles de conectividad siguen siendo muy bajos debido a la escasez de combustible, los daños en las infraestructuras, la falta de equipos y las limitaciones de acceso, lo que pone en grave peligro la continuidad de los servicios de telecomunicaciones.</w:t>
      </w:r>
    </w:p>
    <w:p w14:paraId="29FD2064" w14:textId="0AC4A5BE" w:rsidR="00C71751" w:rsidRPr="00D82FA4" w:rsidRDefault="00C71751" w:rsidP="00844FF8">
      <w:pPr>
        <w:jc w:val="both"/>
        <w:rPr>
          <w:lang w:val="es-ES"/>
        </w:rPr>
      </w:pPr>
      <w:r w:rsidRPr="00D82FA4">
        <w:rPr>
          <w:lang w:val="es-ES"/>
        </w:rPr>
        <w:t>Según el Banco Mundial, los daños causados a las infraestructuras TIC ascienden a 164</w:t>
      </w:r>
      <w:r w:rsidR="005127FD" w:rsidRPr="00D82FA4">
        <w:rPr>
          <w:lang w:val="es-ES"/>
        </w:rPr>
        <w:t> </w:t>
      </w:r>
      <w:r w:rsidRPr="00D82FA4">
        <w:rPr>
          <w:lang w:val="es-ES"/>
        </w:rPr>
        <w:t>millones USD</w:t>
      </w:r>
      <w:r w:rsidRPr="00D82FA4">
        <w:rPr>
          <w:rStyle w:val="FootnoteReference"/>
          <w:lang w:val="es-ES"/>
        </w:rPr>
        <w:footnoteReference w:customMarkFollows="1" w:id="1"/>
        <w:t>1</w:t>
      </w:r>
      <w:r w:rsidRPr="00D82FA4">
        <w:rPr>
          <w:lang w:val="es-ES"/>
        </w:rPr>
        <w:t>.De los activos afectados, el 74 % están destruidos, el 16 % parcialmente dañados y el 10 % mínimamente afectados</w:t>
      </w:r>
      <w:r w:rsidRPr="00D82FA4">
        <w:rPr>
          <w:rStyle w:val="FootnoteReference"/>
          <w:lang w:val="es-ES"/>
        </w:rPr>
        <w:footnoteReference w:customMarkFollows="1" w:id="2"/>
        <w:t>2</w:t>
      </w:r>
      <w:r w:rsidR="00693CF9">
        <w:rPr>
          <w:lang w:val="es-ES"/>
        </w:rPr>
        <w:t xml:space="preserve">. </w:t>
      </w:r>
      <w:r w:rsidR="005127FD" w:rsidRPr="00D82FA4">
        <w:rPr>
          <w:lang w:val="es-ES"/>
        </w:rPr>
        <w:t>A</w:t>
      </w:r>
      <w:r w:rsidRPr="00D82FA4">
        <w:rPr>
          <w:lang w:val="es-ES"/>
        </w:rPr>
        <w:t>demás, el Banco Mundial estima que las necesidades totales de reconstrucción y recuperación ascienden a 460 millones USD, incluidos 116 millones USD para la restauración inmediata de torres móviles, redes de fibra óptica y servicios esenciales, y 344 millones USD para esfuerzos de resiliencia y reconstrucción a largo plazo</w:t>
      </w:r>
      <w:r w:rsidR="00693CF9" w:rsidRPr="00D82FA4">
        <w:rPr>
          <w:rStyle w:val="FootnoteReference"/>
          <w:lang w:val="es-ES"/>
        </w:rPr>
        <w:footnoteReference w:customMarkFollows="1" w:id="3"/>
        <w:t>3</w:t>
      </w:r>
      <w:r w:rsidRPr="00D82FA4">
        <w:rPr>
          <w:lang w:val="es-ES"/>
        </w:rPr>
        <w:t>. Los desafíos actuales en el sector de las telecomunicaciones incluyen el acceso limitado a piezas de repuesto y la persistente escasez de combustible, ambos críticos para el funcionamiento de las torres y los sistemas de respaldo.</w:t>
      </w:r>
    </w:p>
    <w:p w14:paraId="6ED05CC4" w14:textId="77777777" w:rsidR="00C71751" w:rsidRPr="00D82FA4" w:rsidRDefault="00C71751" w:rsidP="00844FF8">
      <w:pPr>
        <w:jc w:val="both"/>
        <w:rPr>
          <w:lang w:val="es-ES"/>
        </w:rPr>
      </w:pPr>
      <w:r w:rsidRPr="00D82FA4">
        <w:rPr>
          <w:lang w:val="es-ES"/>
        </w:rPr>
        <w:t>El Consejo de 2025 encargó a la Secretaria General que elaborara un plan de aplicación concreto y un calendario para la Resolución e informara sobre los progresos realizados a la próxima reunión del Consejo. Además, el Estado de Palestina presentó varias solicitudes de apoyo.</w:t>
      </w:r>
    </w:p>
    <w:p w14:paraId="4A83AD22" w14:textId="77777777" w:rsidR="00C71751" w:rsidRPr="00D82FA4" w:rsidRDefault="00C71751" w:rsidP="00C71751">
      <w:pPr>
        <w:pStyle w:val="Headingb"/>
        <w:rPr>
          <w:lang w:val="es-ES"/>
        </w:rPr>
      </w:pPr>
      <w:r w:rsidRPr="00D82FA4">
        <w:rPr>
          <w:lang w:val="es-ES"/>
        </w:rPr>
        <w:t>Medidas adoptadas por la UIT</w:t>
      </w:r>
    </w:p>
    <w:p w14:paraId="3895DAC7" w14:textId="77777777" w:rsidR="00C71751" w:rsidRPr="00D82FA4" w:rsidRDefault="00C71751" w:rsidP="00844FF8">
      <w:pPr>
        <w:jc w:val="both"/>
        <w:rPr>
          <w:lang w:val="es-ES"/>
        </w:rPr>
      </w:pPr>
      <w:r w:rsidRPr="00D82FA4">
        <w:rPr>
          <w:lang w:val="es-ES"/>
        </w:rPr>
        <w:t>La UIT ha proseguido sus esfuerzos durante el último año para avanzar en la aplicación de la Resolución, logrando avances en los siguientes ámbitos:</w:t>
      </w:r>
    </w:p>
    <w:p w14:paraId="67F6CD92" w14:textId="584977C6" w:rsidR="00C71751" w:rsidRPr="00D82FA4" w:rsidRDefault="00C71751" w:rsidP="00C71751">
      <w:pPr>
        <w:pStyle w:val="Headingb"/>
        <w:rPr>
          <w:lang w:val="es-ES"/>
        </w:rPr>
      </w:pPr>
      <w:r w:rsidRPr="00D82FA4">
        <w:rPr>
          <w:lang w:val="es-ES"/>
        </w:rPr>
        <w:t>1</w:t>
      </w:r>
      <w:r w:rsidRPr="00D82FA4">
        <w:rPr>
          <w:lang w:val="es-ES"/>
        </w:rPr>
        <w:tab/>
        <w:t>Coordinación</w:t>
      </w:r>
    </w:p>
    <w:p w14:paraId="02394C9C" w14:textId="6B649564" w:rsidR="00C71751" w:rsidRPr="00844FF8" w:rsidRDefault="0059261B" w:rsidP="00844FF8">
      <w:pPr>
        <w:pStyle w:val="enumlev1"/>
        <w:jc w:val="both"/>
        <w:rPr>
          <w:spacing w:val="-2"/>
          <w:lang w:val="es-ES"/>
        </w:rPr>
      </w:pPr>
      <w:r w:rsidRPr="00844FF8">
        <w:rPr>
          <w:spacing w:val="-2"/>
          <w:lang w:val="es-ES"/>
        </w:rPr>
        <w:tab/>
      </w:r>
      <w:r w:rsidR="00C71751" w:rsidRPr="00844FF8">
        <w:rPr>
          <w:spacing w:val="-2"/>
          <w:lang w:val="es-ES"/>
        </w:rPr>
        <w:t>Se creó un Grupo Especial Intersectorial para garantizar una aplicación coordinada y eficaz de la Resolución 1424 en toda la UIT. Dicho Grupo se centró en tres objetivos clave:</w:t>
      </w:r>
    </w:p>
    <w:p w14:paraId="6B3CA5BB" w14:textId="77777777" w:rsidR="00C71751" w:rsidRPr="00D82FA4" w:rsidRDefault="00C71751" w:rsidP="00844FF8">
      <w:pPr>
        <w:pStyle w:val="enumlev2"/>
        <w:jc w:val="both"/>
        <w:rPr>
          <w:lang w:val="es-ES"/>
        </w:rPr>
      </w:pPr>
      <w:r w:rsidRPr="00D82FA4">
        <w:rPr>
          <w:lang w:val="es-ES"/>
        </w:rPr>
        <w:t>i)</w:t>
      </w:r>
      <w:r w:rsidRPr="00D82FA4">
        <w:rPr>
          <w:lang w:val="es-ES"/>
        </w:rPr>
        <w:tab/>
        <w:t>evaluar la repercusión del conflicto palestino en los programas y actividades de la UIT en la región;</w:t>
      </w:r>
    </w:p>
    <w:p w14:paraId="10AEE575" w14:textId="77777777" w:rsidR="00C71751" w:rsidRPr="00D82FA4" w:rsidRDefault="00C71751" w:rsidP="00844FF8">
      <w:pPr>
        <w:pStyle w:val="enumlev2"/>
        <w:jc w:val="both"/>
        <w:rPr>
          <w:lang w:val="es-ES"/>
        </w:rPr>
      </w:pPr>
      <w:r w:rsidRPr="00D82FA4">
        <w:rPr>
          <w:lang w:val="es-ES"/>
        </w:rPr>
        <w:t>ii)</w:t>
      </w:r>
      <w:r w:rsidRPr="00D82FA4">
        <w:rPr>
          <w:lang w:val="es-ES"/>
        </w:rPr>
        <w:tab/>
        <w:t>movilizar los recursos financieros, técnicos y humanos necesarios para apoyar los esfuerzos de recuperación; y</w:t>
      </w:r>
    </w:p>
    <w:p w14:paraId="20A580EA" w14:textId="77777777" w:rsidR="00C71751" w:rsidRPr="00844FF8" w:rsidRDefault="00C71751" w:rsidP="00844FF8">
      <w:pPr>
        <w:pStyle w:val="enumlev2"/>
        <w:jc w:val="both"/>
        <w:rPr>
          <w:spacing w:val="-2"/>
          <w:lang w:val="es-ES"/>
        </w:rPr>
      </w:pPr>
      <w:r w:rsidRPr="00844FF8">
        <w:rPr>
          <w:spacing w:val="-2"/>
          <w:lang w:val="es-ES"/>
        </w:rPr>
        <w:t>iii)</w:t>
      </w:r>
      <w:r w:rsidRPr="00844FF8">
        <w:rPr>
          <w:spacing w:val="-2"/>
          <w:lang w:val="es-ES"/>
        </w:rPr>
        <w:tab/>
        <w:t>seguimiento y coordinación de los avances en la aplicación de la Resolución, garantizando la transparencia y la armonización con los objetivos globales de la UIT.</w:t>
      </w:r>
    </w:p>
    <w:p w14:paraId="084F4875" w14:textId="77777777" w:rsidR="00C71751" w:rsidRPr="00D82FA4" w:rsidRDefault="00C71751" w:rsidP="00844FF8">
      <w:pPr>
        <w:pStyle w:val="enumlev1"/>
        <w:jc w:val="both"/>
        <w:rPr>
          <w:spacing w:val="-2"/>
          <w:lang w:val="es-ES"/>
        </w:rPr>
      </w:pPr>
      <w:r w:rsidRPr="00D82FA4">
        <w:rPr>
          <w:lang w:val="es-ES"/>
        </w:rPr>
        <w:lastRenderedPageBreak/>
        <w:tab/>
        <w:t>Presidido por el Vicesecretario General, el Grupo Especial estuvo integrado por el Director de la Oficina Regional de la UIT para los Estados Árabes y representantes de cada Sector de la Unión.</w:t>
      </w:r>
    </w:p>
    <w:p w14:paraId="649B73DD" w14:textId="77777777" w:rsidR="00C71751" w:rsidRPr="00D82FA4" w:rsidRDefault="00C71751" w:rsidP="00F73D9C">
      <w:pPr>
        <w:pStyle w:val="Headingb"/>
        <w:rPr>
          <w:lang w:val="es-ES"/>
        </w:rPr>
      </w:pPr>
      <w:r w:rsidRPr="00D82FA4">
        <w:rPr>
          <w:lang w:val="es-ES"/>
        </w:rPr>
        <w:t>2</w:t>
      </w:r>
      <w:r w:rsidRPr="00D82FA4">
        <w:rPr>
          <w:lang w:val="es-ES"/>
        </w:rPr>
        <w:tab/>
        <w:t xml:space="preserve">Creación de fondos fiduciarios </w:t>
      </w:r>
    </w:p>
    <w:p w14:paraId="3AB8CA70" w14:textId="77777777" w:rsidR="00C71751" w:rsidRPr="00D82FA4" w:rsidRDefault="00C71751" w:rsidP="00693CF9">
      <w:pPr>
        <w:pStyle w:val="enumlev1"/>
        <w:jc w:val="both"/>
        <w:rPr>
          <w:lang w:val="es-ES"/>
        </w:rPr>
      </w:pPr>
      <w:r w:rsidRPr="00D82FA4">
        <w:rPr>
          <w:lang w:val="es-ES"/>
        </w:rPr>
        <w:tab/>
        <w:t>De conformidad con la Resolución 1424 del Consejo de la UIT sobre asistencia y ayuda al Estado de Palestina para la reconstrucción de su sector de telecomunicaciones, la UIT ha iniciado la creación de un Fondo Fiduciario especial para el Estado de Palestina. Este mecanismo está diseñado para movilizar y canalizar contribuciones voluntarias y compromisos de los Estados Miembros, Miembros de Sector y asociados del sector privado para apoyar proyectos prioritarios destinados a restaurar y fortalecer la infraestructura de telecomunicaciones de Palestina, mejorar la resiliencia digital y reconstruir la capacidad del sector. El fondo fiduciario servirá de plataforma transparente y coordinada para alinear los recursos con las prioridades identificadas a nivel nacional y acelerar los esfuerzos de implementación en estrecha colaboración con las partes interesadas pertinentes. Al 27 de marzo de 2026, el Fondo había recibido una contribución inicial de 20 000 EUR de Lituania.</w:t>
      </w:r>
    </w:p>
    <w:p w14:paraId="5E3B0CC4" w14:textId="77777777" w:rsidR="00C71751" w:rsidRPr="00D82FA4" w:rsidRDefault="00C71751" w:rsidP="00C71751">
      <w:pPr>
        <w:pStyle w:val="Headingb"/>
        <w:rPr>
          <w:lang w:val="es-ES"/>
        </w:rPr>
      </w:pPr>
      <w:r w:rsidRPr="00D82FA4">
        <w:rPr>
          <w:lang w:val="es-ES"/>
        </w:rPr>
        <w:t>3</w:t>
      </w:r>
      <w:r w:rsidRPr="00D82FA4">
        <w:rPr>
          <w:lang w:val="es-ES"/>
        </w:rPr>
        <w:tab/>
        <w:t>Plan de aplicación</w:t>
      </w:r>
    </w:p>
    <w:p w14:paraId="1A65B27E" w14:textId="545CCC0A" w:rsidR="00C71751" w:rsidRPr="00FF26F1" w:rsidRDefault="00C71751" w:rsidP="00693CF9">
      <w:pPr>
        <w:pStyle w:val="enumlev1"/>
        <w:jc w:val="both"/>
        <w:rPr>
          <w:spacing w:val="-3"/>
          <w:lang w:val="es-ES"/>
        </w:rPr>
      </w:pPr>
      <w:r w:rsidRPr="00FF26F1">
        <w:rPr>
          <w:spacing w:val="-3"/>
          <w:lang w:val="es-ES"/>
        </w:rPr>
        <w:tab/>
        <w:t>En aplicación de la Resolución 1424 del Consejo sobre asistencia y ayuda al Estado de Palestina para la reconstrucción del sector de las telecomunicaciones, la Oficina de la Unión Internacional de Telecomunicaciones para los Estados Árabes y en estrecha colaboración con el Ministerio de Telecomunicaciones y Economía Digital del Estado de Palestina ha elaborado un plan de ejecución estructurado para poner en práctica la Resolución 1424 del Consejo y orientar la recuperación del sector de las telecomunicaciones en el Estado de Palestina. El Plan establece 25 actividades, incluidas</w:t>
      </w:r>
      <w:r w:rsidR="00FF26F1" w:rsidRPr="00FF26F1">
        <w:rPr>
          <w:spacing w:val="-3"/>
          <w:lang w:val="es-ES"/>
        </w:rPr>
        <w:t> </w:t>
      </w:r>
      <w:r w:rsidRPr="00FF26F1">
        <w:rPr>
          <w:spacing w:val="-3"/>
          <w:lang w:val="es-ES"/>
        </w:rPr>
        <w:t>29 intervenciones integradas de creación de capacidad, organizadas en cuatro áreas prioritarias y secuenciadas a través de un enfoque de bloques de construcción claros.</w:t>
      </w:r>
    </w:p>
    <w:p w14:paraId="4A7D45D8" w14:textId="77777777" w:rsidR="00C71751" w:rsidRPr="00D82FA4" w:rsidRDefault="00C71751" w:rsidP="00C71751">
      <w:pPr>
        <w:pStyle w:val="Headingb"/>
        <w:rPr>
          <w:lang w:val="es-ES"/>
        </w:rPr>
      </w:pPr>
      <w:r w:rsidRPr="00D82FA4">
        <w:rPr>
          <w:lang w:val="es-ES"/>
        </w:rPr>
        <w:t>4</w:t>
      </w:r>
      <w:r w:rsidRPr="00D82FA4">
        <w:rPr>
          <w:lang w:val="es-ES"/>
        </w:rPr>
        <w:tab/>
        <w:t>Mesa redonda sobre compromisos</w:t>
      </w:r>
    </w:p>
    <w:p w14:paraId="42ED408B" w14:textId="77777777" w:rsidR="00C71751" w:rsidRPr="00D82FA4" w:rsidRDefault="00C71751" w:rsidP="00693CF9">
      <w:pPr>
        <w:pStyle w:val="enumlev1"/>
        <w:jc w:val="both"/>
        <w:rPr>
          <w:lang w:val="es-ES"/>
        </w:rPr>
      </w:pPr>
      <w:r w:rsidRPr="00D82FA4">
        <w:rPr>
          <w:lang w:val="es-ES"/>
        </w:rPr>
        <w:tab/>
        <w:t>En su empeño por traducir el plan de ejecución y la labor de la UIT en compromisos que puedan ser respaldados por los Estados Miembros a través del Fondo Fiduciario, la UIT (</w:t>
      </w:r>
      <w:r w:rsidRPr="00D82FA4">
        <w:rPr>
          <w:i/>
          <w:iCs/>
          <w:lang w:val="es-ES"/>
        </w:rPr>
        <w:t>la BDT en estrecha coordinación con el Grupo Especial Intersectorial y la oficina del Vicesecretario General</w:t>
      </w:r>
      <w:r w:rsidRPr="00D82FA4">
        <w:rPr>
          <w:lang w:val="es-ES"/>
        </w:rPr>
        <w:t>) ha previsto organizar una mesa redonda de dos días en Ginebra los días 13 y 14 de abril de 2026. El propósito de este evento fue reunir a los donantes y contribuyentes mundiales interesados al Fondo Fiduciario con funcionarios de Palestina a fin de discutir cada iniciativa, requisito o necesidad y abordar a través de un compromiso que aborde las necesidades del Estado de Palestina por parte de la comunidad internacional.</w:t>
      </w:r>
    </w:p>
    <w:p w14:paraId="22D1DC81" w14:textId="77777777" w:rsidR="00C71751" w:rsidRPr="00D82FA4" w:rsidRDefault="00C71751" w:rsidP="00693CF9">
      <w:pPr>
        <w:pStyle w:val="enumlev1"/>
        <w:jc w:val="both"/>
        <w:rPr>
          <w:lang w:val="es-ES"/>
        </w:rPr>
      </w:pPr>
      <w:r w:rsidRPr="00D82FA4">
        <w:rPr>
          <w:lang w:val="es-ES"/>
        </w:rPr>
        <w:tab/>
        <w:t>Esta actividad se ha coordinado estrechamente con el Ministerio del Estado de Palestina, y se ha previsto abordar todas las solicitudes y necesidades contempladas en el plan de aplicación preparado por la UIT en estrecha coordinación con el Ministerio del Estado de Palestina.</w:t>
      </w:r>
    </w:p>
    <w:p w14:paraId="680509B1" w14:textId="0CF920C3" w:rsidR="00C71751" w:rsidRPr="00D82FA4" w:rsidRDefault="005127FD" w:rsidP="00693CF9">
      <w:pPr>
        <w:pStyle w:val="enumlev1"/>
        <w:jc w:val="both"/>
        <w:rPr>
          <w:lang w:val="es-ES"/>
        </w:rPr>
      </w:pPr>
      <w:r w:rsidRPr="00D82FA4">
        <w:rPr>
          <w:lang w:val="es-ES"/>
        </w:rPr>
        <w:tab/>
      </w:r>
      <w:r w:rsidR="00C71751" w:rsidRPr="00D82FA4">
        <w:rPr>
          <w:lang w:val="es-ES"/>
        </w:rPr>
        <w:t>Debido a la situación en la región, este esfuerzo se pospuso para una fecha posterior.</w:t>
      </w:r>
    </w:p>
    <w:p w14:paraId="2451BA6C" w14:textId="77777777" w:rsidR="00C71751" w:rsidRPr="00D82FA4" w:rsidRDefault="00C71751" w:rsidP="00F73D9C">
      <w:pPr>
        <w:pStyle w:val="Headingb"/>
        <w:ind w:left="567" w:hanging="567"/>
        <w:rPr>
          <w:lang w:val="es-ES"/>
        </w:rPr>
      </w:pPr>
      <w:r w:rsidRPr="00D82FA4">
        <w:rPr>
          <w:lang w:val="es-ES"/>
        </w:rPr>
        <w:lastRenderedPageBreak/>
        <w:t>5</w:t>
      </w:r>
      <w:r w:rsidRPr="00D82FA4">
        <w:rPr>
          <w:lang w:val="es-ES"/>
        </w:rPr>
        <w:tab/>
        <w:t>Asistencia técnica estratégica para la reforma de las políticas de telecomunicaciones y TIC</w:t>
      </w:r>
    </w:p>
    <w:p w14:paraId="6E698305" w14:textId="77777777" w:rsidR="00C71751" w:rsidRPr="00FF26F1" w:rsidRDefault="00C71751" w:rsidP="00693CF9">
      <w:pPr>
        <w:pStyle w:val="enumlev1"/>
        <w:jc w:val="both"/>
        <w:rPr>
          <w:spacing w:val="-2"/>
          <w:lang w:val="es-ES"/>
        </w:rPr>
      </w:pPr>
      <w:r w:rsidRPr="00FF26F1">
        <w:rPr>
          <w:spacing w:val="-2"/>
          <w:lang w:val="es-ES"/>
        </w:rPr>
        <w:tab/>
        <w:t>La Oficina Regional de la UIT para los Estados Árabes ha apoyado el desarrollo y la modernización de una Política de Telecomunicaciones y Tecnología de la Información para el Estado de Palestina en estrecha coordinación con el Ministerio de Telecomunicaciones y Economía Digital y más de 15 partes interesadas nacionales del ecosistema de las TIC. Este apoyo dio lugar a un proyecto de marco político basado en una evaluación del panorama reglamentario e institucional, las prioridades del sector y la armonización con las prácticas óptimas internacionales. La política establece orientaciones claras para fortalecer la gobernanza del sector, permitir la inversión y la competencia, mejorar la resiliencia digital y avanzar en la transformación digital inclusiva.</w:t>
      </w:r>
    </w:p>
    <w:p w14:paraId="60D44316" w14:textId="77777777" w:rsidR="00C71751" w:rsidRPr="00D82FA4" w:rsidRDefault="00C71751" w:rsidP="00693CF9">
      <w:pPr>
        <w:pStyle w:val="enumlev1"/>
        <w:jc w:val="both"/>
        <w:rPr>
          <w:lang w:val="es-ES"/>
        </w:rPr>
      </w:pPr>
      <w:r w:rsidRPr="00D82FA4">
        <w:rPr>
          <w:lang w:val="es-ES"/>
        </w:rPr>
        <w:tab/>
        <w:t>El proyecto de política se está revisando y enmendando en consulta con las contrapartes nacionales. A lo largo del proceso, se han realizado consultas específicas, se han realizado aportaciones técnicas y se han llevado a cabo actividades de capacitación para garantizar la identificación nacional y la aplicación práctica.</w:t>
      </w:r>
    </w:p>
    <w:p w14:paraId="4A1E8EF7" w14:textId="77777777" w:rsidR="00C71751" w:rsidRPr="00D82FA4" w:rsidRDefault="00C71751" w:rsidP="00F73D9C">
      <w:pPr>
        <w:pStyle w:val="Headingb"/>
        <w:rPr>
          <w:lang w:val="es-ES"/>
        </w:rPr>
      </w:pPr>
      <w:r w:rsidRPr="00D82FA4">
        <w:rPr>
          <w:lang w:val="es-ES"/>
        </w:rPr>
        <w:t>6</w:t>
      </w:r>
      <w:r w:rsidRPr="00D82FA4">
        <w:rPr>
          <w:lang w:val="es-ES"/>
        </w:rPr>
        <w:tab/>
        <w:t>Evaluación de competencias digitales</w:t>
      </w:r>
    </w:p>
    <w:p w14:paraId="115F69C2" w14:textId="0D3DE286" w:rsidR="00C71751" w:rsidRPr="00D82FA4" w:rsidRDefault="00C71751" w:rsidP="00693CF9">
      <w:pPr>
        <w:pStyle w:val="enumlev1"/>
        <w:jc w:val="both"/>
        <w:rPr>
          <w:rFonts w:eastAsiaTheme="minorEastAsia"/>
          <w:lang w:val="es-ES"/>
        </w:rPr>
      </w:pPr>
      <w:r w:rsidRPr="00D82FA4">
        <w:rPr>
          <w:lang w:val="es-ES"/>
        </w:rPr>
        <w:tab/>
        <w:t>La Oficina de la UIT para los Estados Árabes está ayudando al Ministerio de Telecomunicaciones y Economía Digital con una evaluación de competencias digitales con el objetivo de evaluar las competencias digitales básicas en el sector público, basándose en la metodología descrita en la Guía para la evaluación de competencias digitales de la Unión Internacional de Telecomunicaciones, una herramienta práctica y paso a paso para medir la oferta de competencias digitales, la demanda y las carencias a nivel nacional.</w:t>
      </w:r>
    </w:p>
    <w:p w14:paraId="1468EAA8" w14:textId="77777777" w:rsidR="00C71751" w:rsidRPr="00D82FA4" w:rsidRDefault="00C71751" w:rsidP="00693CF9">
      <w:pPr>
        <w:pStyle w:val="enumlev1"/>
        <w:jc w:val="both"/>
        <w:rPr>
          <w:rFonts w:eastAsiaTheme="minorEastAsia"/>
          <w:lang w:val="es-ES"/>
        </w:rPr>
      </w:pPr>
      <w:r w:rsidRPr="00D82FA4">
        <w:rPr>
          <w:lang w:val="es-ES"/>
        </w:rPr>
        <w:tab/>
        <w:t>Esta asistencia técnica incluye la formación práctica de los miembros del equipo del Ministerio de Telecomunicaciones y Economía Digital (MTDE) a través de un programa de capacitación de formadores, que les permite llevar a cabo la evaluación de forma independiente, aplicar plantillas y matrices de evaluación de la UIT, y llevar a cabo el análisis de competencias y carencias. El paquete de apoyo también proporciona orientación semanal, tutorías y capacitación para los líderes de equipo y los miembros, con el objetivo de completar la evaluación de las competencias básicas y, si el tiempo lo permite, una evaluación de las competencias avanzadas en consonancia con las normas de la UIT hasta la mesa redonda de compromisos.</w:t>
      </w:r>
    </w:p>
    <w:p w14:paraId="17FEE4D5" w14:textId="77777777" w:rsidR="00C71751" w:rsidRPr="00D82FA4" w:rsidRDefault="00C71751" w:rsidP="00F73D9C">
      <w:pPr>
        <w:pStyle w:val="Headingb"/>
        <w:rPr>
          <w:lang w:val="es-ES"/>
        </w:rPr>
      </w:pPr>
      <w:r w:rsidRPr="00D82FA4">
        <w:rPr>
          <w:lang w:val="es-ES"/>
        </w:rPr>
        <w:t>7</w:t>
      </w:r>
      <w:r w:rsidRPr="00D82FA4">
        <w:rPr>
          <w:lang w:val="es-ES"/>
        </w:rPr>
        <w:tab/>
        <w:t>Actividades del Grupo Temático de Telecomunicaciones de Emergencia</w:t>
      </w:r>
    </w:p>
    <w:p w14:paraId="289D82E4" w14:textId="77777777" w:rsidR="00C71751" w:rsidRPr="00D82FA4" w:rsidRDefault="00C71751" w:rsidP="00693CF9">
      <w:pPr>
        <w:pStyle w:val="enumlev1"/>
        <w:jc w:val="both"/>
        <w:rPr>
          <w:lang w:val="es-ES"/>
        </w:rPr>
      </w:pPr>
      <w:r w:rsidRPr="00D82FA4">
        <w:rPr>
          <w:lang w:val="es-ES"/>
        </w:rPr>
        <w:tab/>
        <w:t>En estrecha coordinación con el Grupo Temático de Telecomunicaciones de Emergencia (ETC) de las Naciones Unidas y coordinado por el Programa Mundial de Alimentos, la UIT ha estado trabajando para facilitar la distribución de teléfonos por satélite a Gaza (Palestina). Veinte dispositivos llegaron a Jerusalén en noviembre de 2025 y actualmente están a la espera de las aprobaciones necesarias de las autoridades pertinentes para permitir su transferencia a Gaza. Esta iniciativa esencial apoya la continuidad de los servicios de comunicación esenciales en la región, ayudando a garantizar que los organismos de las Naciones Unidas y las organizaciones humanitarias dispongan de redes de comunicación fiables para llevar a cabo eficazmente sus operaciones de socorro. La UIT ha participado activamente en las reuniones del ETC para armonizar el trabajo realizado por la Unión con el resto de los miembros del ETC.</w:t>
      </w:r>
    </w:p>
    <w:p w14:paraId="3DB3318E" w14:textId="77777777" w:rsidR="00C71751" w:rsidRPr="00D82FA4" w:rsidRDefault="00C71751" w:rsidP="00F73D9C">
      <w:pPr>
        <w:pStyle w:val="Headingb"/>
        <w:rPr>
          <w:lang w:val="es-ES"/>
        </w:rPr>
      </w:pPr>
      <w:r w:rsidRPr="00D82FA4">
        <w:rPr>
          <w:lang w:val="es-ES"/>
        </w:rPr>
        <w:lastRenderedPageBreak/>
        <w:t>8</w:t>
      </w:r>
      <w:r w:rsidRPr="00D82FA4">
        <w:rPr>
          <w:lang w:val="es-ES"/>
        </w:rPr>
        <w:tab/>
        <w:t>Evaluación provisional de los daños</w:t>
      </w:r>
    </w:p>
    <w:p w14:paraId="1E80EE6D" w14:textId="77777777" w:rsidR="00C71751" w:rsidRPr="00D82FA4" w:rsidRDefault="00C71751" w:rsidP="00693CF9">
      <w:pPr>
        <w:pStyle w:val="enumlev1"/>
        <w:jc w:val="both"/>
        <w:rPr>
          <w:lang w:val="es-ES"/>
        </w:rPr>
      </w:pPr>
      <w:r w:rsidRPr="00D82FA4">
        <w:rPr>
          <w:lang w:val="es-ES"/>
        </w:rPr>
        <w:tab/>
        <w:t>La Unión Internacional de Telecomunicaciones ha establecido mecanismos de coordinación periódicos y ha colaborado con asociados internacionales, entre ellos el Banco Mundial y las Naciones Unidas, para evaluar los daños sufridos por la infraestructura de telecomunicaciones de Palestina. La UIT examina y armoniza las conclusiones específicas de estas evaluaciones para garantizar que sean adecuadas para la formulación de políticas y la planificación de la reconstrucción, garantizando al mismo tiempo que las estimaciones de los daños causados a las TIC son coherentes con los marcos reglamentarios, las normas de gestión del espectro y las normas de planificación de redes de la UIT.</w:t>
      </w:r>
    </w:p>
    <w:p w14:paraId="53479D45" w14:textId="77777777" w:rsidR="00C71751" w:rsidRPr="00D82FA4" w:rsidRDefault="00C71751" w:rsidP="00F73D9C">
      <w:pPr>
        <w:pStyle w:val="Headingb"/>
        <w:ind w:left="567" w:hanging="567"/>
        <w:rPr>
          <w:lang w:val="es-ES"/>
        </w:rPr>
      </w:pPr>
      <w:r w:rsidRPr="00D82FA4">
        <w:rPr>
          <w:lang w:val="es-ES"/>
        </w:rPr>
        <w:t>9</w:t>
      </w:r>
      <w:r w:rsidRPr="00D82FA4">
        <w:rPr>
          <w:lang w:val="es-ES"/>
        </w:rPr>
        <w:tab/>
        <w:t>Contribuciones de Palestina al Sector de Normalización de las Telecomunicaciones de la UIT</w:t>
      </w:r>
    </w:p>
    <w:p w14:paraId="7D693974" w14:textId="77777777" w:rsidR="00C71751" w:rsidRPr="00D82FA4" w:rsidRDefault="00C71751" w:rsidP="00693CF9">
      <w:pPr>
        <w:pStyle w:val="enumlev1"/>
        <w:jc w:val="both"/>
        <w:rPr>
          <w:lang w:val="es-ES"/>
        </w:rPr>
      </w:pPr>
      <w:r w:rsidRPr="00D82FA4">
        <w:rPr>
          <w:lang w:val="es-ES"/>
        </w:rPr>
        <w:tab/>
        <w:t xml:space="preserve">En febrero de 2026, la Comisión de Estudio 2 del UIT-T sobre "Aspectos operacionales de las telecomunicaciones y las TIC" recibió una contribución titulada "Consideraciones operacionales relacionadas con la utilización internacional del indicativo de país E.164 +970 y el plan de numeración nacional actualizado del Estado de Palestina" (Contribución 145 – </w:t>
      </w:r>
      <w:hyperlink r:id="rId7" w:history="1">
        <w:r w:rsidRPr="00D82FA4">
          <w:rPr>
            <w:rStyle w:val="Hyperlink"/>
            <w:lang w:val="es-ES"/>
          </w:rPr>
          <w:t>SG2-</w:t>
        </w:r>
        <w:proofErr w:type="spellStart"/>
        <w:r w:rsidRPr="00D82FA4">
          <w:rPr>
            <w:rStyle w:val="Hyperlink"/>
            <w:lang w:val="es-ES"/>
          </w:rPr>
          <w:t>C145</w:t>
        </w:r>
        <w:proofErr w:type="spellEnd"/>
      </w:hyperlink>
      <w:r w:rsidRPr="00D82FA4">
        <w:rPr>
          <w:lang w:val="es-ES"/>
        </w:rPr>
        <w:t>), presentada por el Ministerio de Telecomunicaciones y Economía Digital. Sin embargo, ningún representante de Palestina asistió a la reunión y el documento no fue presentado ni examinado.</w:t>
      </w:r>
      <w:hyperlink r:id="rId8"/>
    </w:p>
    <w:p w14:paraId="48CE0BBB" w14:textId="77777777" w:rsidR="00C71751" w:rsidRPr="00D82FA4" w:rsidRDefault="00C71751" w:rsidP="00F73D9C">
      <w:pPr>
        <w:pStyle w:val="Headingb"/>
        <w:rPr>
          <w:lang w:val="es-ES"/>
        </w:rPr>
      </w:pPr>
      <w:r w:rsidRPr="00D82FA4">
        <w:rPr>
          <w:lang w:val="es-ES"/>
        </w:rPr>
        <w:t>10</w:t>
      </w:r>
      <w:r w:rsidRPr="00D82FA4">
        <w:rPr>
          <w:lang w:val="es-ES"/>
        </w:rPr>
        <w:tab/>
        <w:t>Actividades a través del apoyo a becas específicas</w:t>
      </w:r>
    </w:p>
    <w:p w14:paraId="23A4D0B0" w14:textId="77777777" w:rsidR="00C71751" w:rsidRPr="00D82FA4" w:rsidRDefault="00C71751" w:rsidP="00693CF9">
      <w:pPr>
        <w:pStyle w:val="enumlev1"/>
        <w:jc w:val="both"/>
        <w:rPr>
          <w:lang w:val="es-ES"/>
        </w:rPr>
      </w:pPr>
      <w:r w:rsidRPr="00D82FA4">
        <w:rPr>
          <w:lang w:val="es-ES"/>
        </w:rPr>
        <w:tab/>
        <w:t>De conformidad con la Resolución 1424 del Consejo de la UIT, la Unión Internacional de Telecomunicaciones ha seguido apoyando la participación activa del Estado de Palestina en las actividades de la UIT. En 2025, se concedieron doce becas a representantes palestinos, lo que les permitió participar en importantes comisiones de estudio, foros e iniciativas de capacitación. Este apoyo garantiza la movilización de recursos financieros y humanos para fortalecer el sector de las telecomunicaciones y las TIC de Palestina y mantener una participación efectiva a pesar de las dificultades actuales.</w:t>
      </w:r>
    </w:p>
    <w:p w14:paraId="04E6BBEB" w14:textId="77777777" w:rsidR="00C71751" w:rsidRPr="00D82FA4" w:rsidRDefault="00C71751" w:rsidP="00F73D9C">
      <w:pPr>
        <w:pStyle w:val="Headingb"/>
        <w:ind w:left="567" w:hanging="567"/>
        <w:rPr>
          <w:lang w:val="es-ES"/>
        </w:rPr>
      </w:pPr>
      <w:r w:rsidRPr="00D82FA4">
        <w:rPr>
          <w:lang w:val="es-ES"/>
        </w:rPr>
        <w:t>11</w:t>
      </w:r>
      <w:r w:rsidRPr="00D82FA4">
        <w:rPr>
          <w:lang w:val="es-ES"/>
        </w:rPr>
        <w:tab/>
        <w:t>Colaboración de la Plataforma de Planificación de la Conectividad (CPP) con el Estado de Palestina</w:t>
      </w:r>
    </w:p>
    <w:p w14:paraId="22C3E0E4" w14:textId="77777777" w:rsidR="00C71751" w:rsidRPr="00D82FA4" w:rsidRDefault="00C71751" w:rsidP="00693CF9">
      <w:pPr>
        <w:pStyle w:val="enumlev1"/>
        <w:jc w:val="both"/>
        <w:rPr>
          <w:lang w:val="es-ES"/>
        </w:rPr>
      </w:pPr>
      <w:r w:rsidRPr="00D82FA4">
        <w:rPr>
          <w:lang w:val="es-ES"/>
        </w:rPr>
        <w:tab/>
        <w:t>Como seguimiento de la reunión celebrada en febrero de 2026 con el Excmo. Viceministro del MTDE, la UIT ha avanzado sustancialmente en el fomento de la colaboración con el Estado de Palestina en la Plataforma de Planificación de la Conectividad (CPP).</w:t>
      </w:r>
    </w:p>
    <w:p w14:paraId="4F975F59" w14:textId="77777777" w:rsidR="00C71751" w:rsidRPr="00D82FA4" w:rsidRDefault="00C71751" w:rsidP="00693CF9">
      <w:pPr>
        <w:pStyle w:val="enumlev1"/>
        <w:jc w:val="both"/>
        <w:rPr>
          <w:spacing w:val="-2"/>
          <w:lang w:val="es-ES"/>
        </w:rPr>
      </w:pPr>
      <w:r w:rsidRPr="00D82FA4">
        <w:rPr>
          <w:lang w:val="es-ES"/>
        </w:rPr>
        <w:tab/>
        <w:t>En marzo de 2026 se celebró una sesión introductoria con altos funcionarios y personal técnico del Ministerio, en la que se presentaron las funcionalidades de la plataforma y se debatieron las prioridades nacionales en materia de conectividad. Posteriormente, el Ministerio designó oficialmente a cuatro coordinadores de alto nivel para que dirigieran la participación nacional. Se crearon debidamente las cuentas de usuario, se concedió acceso a la plataforma y se proporcionó soporte técnico para resolver los problemas iniciales de inicio de sesión.</w:t>
      </w:r>
    </w:p>
    <w:p w14:paraId="7D31AEF9" w14:textId="77777777" w:rsidR="00C71751" w:rsidRPr="00D82FA4" w:rsidRDefault="00C71751" w:rsidP="00693CF9">
      <w:pPr>
        <w:pStyle w:val="enumlev1"/>
        <w:jc w:val="both"/>
        <w:rPr>
          <w:lang w:val="es-ES"/>
        </w:rPr>
      </w:pPr>
      <w:r w:rsidRPr="00D82FA4">
        <w:rPr>
          <w:lang w:val="es-ES"/>
        </w:rPr>
        <w:tab/>
        <w:t xml:space="preserve">Está prevista una sesión técnica de seguimiento para el 15 de abril de 2026, con el fin de ofrecer una exposición más exhaustiva de la plataforma y explorar el uso de los conjuntos de datos disponibles. Esta colaboración contribuye directamente a fortalecer </w:t>
      </w:r>
      <w:r w:rsidRPr="00D82FA4">
        <w:rPr>
          <w:lang w:val="es-ES"/>
        </w:rPr>
        <w:lastRenderedPageBreak/>
        <w:t>la capacidad de Palestina para planificar infraestructuras basadas en datos, de conformidad con la Resolución pertinente de la UIT.</w:t>
      </w:r>
    </w:p>
    <w:p w14:paraId="761277E5" w14:textId="77777777" w:rsidR="00C71751" w:rsidRPr="00D82FA4" w:rsidRDefault="00C71751" w:rsidP="00C71751">
      <w:pPr>
        <w:pStyle w:val="Headingb"/>
        <w:rPr>
          <w:lang w:val="es-ES"/>
        </w:rPr>
      </w:pPr>
      <w:r w:rsidRPr="00D82FA4">
        <w:rPr>
          <w:lang w:val="es-ES"/>
        </w:rPr>
        <w:t>12</w:t>
      </w:r>
      <w:r w:rsidRPr="00D82FA4">
        <w:rPr>
          <w:lang w:val="es-ES"/>
        </w:rPr>
        <w:tab/>
        <w:t>Perfil de innovación digital para Palestina</w:t>
      </w:r>
    </w:p>
    <w:p w14:paraId="3D8E8CB2" w14:textId="77777777" w:rsidR="00C71751" w:rsidRPr="00D82FA4" w:rsidRDefault="00C71751" w:rsidP="00693CF9">
      <w:pPr>
        <w:pStyle w:val="enumlev1"/>
        <w:jc w:val="both"/>
        <w:rPr>
          <w:lang w:val="es-ES"/>
        </w:rPr>
      </w:pPr>
      <w:r w:rsidRPr="00D82FA4">
        <w:rPr>
          <w:lang w:val="es-ES"/>
        </w:rPr>
        <w:tab/>
        <w:t>En 2025 se inició la asistencia para apoyar la elaboración del perfil de innovación digital del Estado de Palestina, en estrecha colaboración con el Ministerio. Este perfil de innovación digital proporciona una evaluación basada en datos y fundamentada en las contribuciones de las partes interesadas del panorama de la innovación centrada en las TIC en el Estado de Palestina.</w:t>
      </w:r>
    </w:p>
    <w:p w14:paraId="20B84FEC" w14:textId="77777777" w:rsidR="00C71751" w:rsidRPr="00D82FA4" w:rsidRDefault="00C71751" w:rsidP="00693CF9">
      <w:pPr>
        <w:pStyle w:val="enumlev1"/>
        <w:jc w:val="both"/>
        <w:rPr>
          <w:lang w:val="es-ES"/>
        </w:rPr>
      </w:pPr>
      <w:r w:rsidRPr="00D82FA4">
        <w:rPr>
          <w:lang w:val="es-ES"/>
        </w:rPr>
        <w:tab/>
        <w:t>Sobre la base de más de 30 consultas realizadas entre gobiernos, el sector privado, instituciones académicas, la sociedad civil y asociados internacionales, el informe identifica las fortalezas clave, los desafíos y las áreas prioritarias de intervención. Sirve tanto como herramienta de diagnóstico como guía estratégica, destinada a fundamentar la formulación de políticas y la planificación de inversiones basadas en datos empíricos.</w:t>
      </w:r>
    </w:p>
    <w:p w14:paraId="59DEE09B" w14:textId="4F0C9166" w:rsidR="00C71751" w:rsidRPr="00D82FA4" w:rsidRDefault="00C71751" w:rsidP="00693CF9">
      <w:pPr>
        <w:pStyle w:val="enumlev1"/>
        <w:jc w:val="both"/>
        <w:rPr>
          <w:lang w:val="es-ES"/>
        </w:rPr>
      </w:pPr>
      <w:r w:rsidRPr="00D82FA4">
        <w:rPr>
          <w:lang w:val="es-ES"/>
        </w:rPr>
        <w:tab/>
        <w:t>Se espera que el informe esté finalizado y publicado en el tercer trimestre de 2026.</w:t>
      </w:r>
    </w:p>
    <w:p w14:paraId="1A7A9380" w14:textId="77777777" w:rsidR="00C71751" w:rsidRPr="00D82FA4" w:rsidRDefault="00C71751" w:rsidP="00411C49">
      <w:pPr>
        <w:pStyle w:val="Reasons"/>
        <w:rPr>
          <w:lang w:val="es-ES"/>
        </w:rPr>
      </w:pPr>
    </w:p>
    <w:p w14:paraId="565B8C46" w14:textId="193D3233" w:rsidR="00C71751" w:rsidRPr="00D82FA4" w:rsidRDefault="00C71751" w:rsidP="00C71751">
      <w:pPr>
        <w:jc w:val="center"/>
        <w:rPr>
          <w:lang w:val="es-ES"/>
        </w:rPr>
      </w:pPr>
      <w:r w:rsidRPr="00D82FA4">
        <w:rPr>
          <w:lang w:val="es-ES"/>
        </w:rPr>
        <w:t>______________</w:t>
      </w:r>
    </w:p>
    <w:sectPr w:rsidR="00C71751" w:rsidRPr="00D82FA4" w:rsidSect="00C538FC">
      <w:footerReference w:type="default" r:id="rId9"/>
      <w:headerReference w:type="first" r:id="rId10"/>
      <w:footerReference w:type="first" r:id="rId1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713E9" w14:textId="77777777" w:rsidR="00D465A1" w:rsidRDefault="00D465A1">
      <w:r>
        <w:separator/>
      </w:r>
    </w:p>
  </w:endnote>
  <w:endnote w:type="continuationSeparator" w:id="0">
    <w:p w14:paraId="0081C4E4" w14:textId="77777777" w:rsidR="00D465A1" w:rsidRDefault="00D46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2FCD0676" w14:textId="77777777" w:rsidTr="00E31DCE">
      <w:trPr>
        <w:jc w:val="center"/>
      </w:trPr>
      <w:tc>
        <w:tcPr>
          <w:tcW w:w="1803" w:type="dxa"/>
          <w:vAlign w:val="center"/>
        </w:tcPr>
        <w:p w14:paraId="5EF4F428" w14:textId="30D5A158" w:rsidR="003273A4" w:rsidRDefault="00F73D9C" w:rsidP="003273A4">
          <w:pPr>
            <w:pStyle w:val="Header"/>
            <w:jc w:val="left"/>
            <w:rPr>
              <w:noProof/>
            </w:rPr>
          </w:pPr>
          <w:r>
            <w:rPr>
              <w:noProof/>
            </w:rPr>
            <w:t>2600742</w:t>
          </w:r>
        </w:p>
      </w:tc>
      <w:tc>
        <w:tcPr>
          <w:tcW w:w="8261" w:type="dxa"/>
        </w:tcPr>
        <w:p w14:paraId="76477E81" w14:textId="674C64AB"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F73D9C">
            <w:rPr>
              <w:bCs/>
            </w:rPr>
            <w:t>69</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677DB069"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30C6E2F3" w14:textId="77777777" w:rsidTr="00E31DCE">
      <w:trPr>
        <w:jc w:val="center"/>
      </w:trPr>
      <w:tc>
        <w:tcPr>
          <w:tcW w:w="1803" w:type="dxa"/>
          <w:vAlign w:val="center"/>
        </w:tcPr>
        <w:p w14:paraId="2ED2A079"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6163126E" w14:textId="1F47561E"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F73D9C">
            <w:rPr>
              <w:bCs/>
            </w:rPr>
            <w:t>69</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58FD47B6"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55792" w14:textId="77777777" w:rsidR="00D465A1" w:rsidRDefault="00D465A1">
      <w:r>
        <w:t>____________________</w:t>
      </w:r>
    </w:p>
  </w:footnote>
  <w:footnote w:type="continuationSeparator" w:id="0">
    <w:p w14:paraId="6FBCA899" w14:textId="77777777" w:rsidR="00D465A1" w:rsidRDefault="00D465A1">
      <w:r>
        <w:continuationSeparator/>
      </w:r>
    </w:p>
  </w:footnote>
  <w:footnote w:id="1">
    <w:p w14:paraId="11213DD6" w14:textId="5D22B5D2" w:rsidR="00C71751" w:rsidRPr="00374DF6" w:rsidRDefault="00C71751" w:rsidP="00C71751">
      <w:pPr>
        <w:pStyle w:val="FootnoteText"/>
        <w:rPr>
          <w:sz w:val="20"/>
          <w:lang w:val="es-ES"/>
        </w:rPr>
      </w:pPr>
      <w:r w:rsidRPr="00693CF9">
        <w:rPr>
          <w:rStyle w:val="FootnoteReference"/>
        </w:rPr>
        <w:t>1</w:t>
      </w:r>
      <w:r w:rsidRPr="00374DF6">
        <w:rPr>
          <w:sz w:val="20"/>
          <w:lang w:val="es-ES"/>
        </w:rPr>
        <w:tab/>
      </w:r>
      <w:hyperlink r:id="rId1" w:history="1">
        <w:r w:rsidRPr="0036736A">
          <w:rPr>
            <w:rStyle w:val="Hyperlink"/>
            <w:sz w:val="20"/>
            <w:lang w:val="es-ES"/>
          </w:rPr>
          <w:t>Evaluación provisional rápida de daños y necesidades en Gaza y Cisjordania (febrero de 2025)</w:t>
        </w:r>
      </w:hyperlink>
      <w:r w:rsidRPr="00374DF6">
        <w:rPr>
          <w:sz w:val="20"/>
          <w:lang w:val="es-ES"/>
        </w:rPr>
        <w:t>.</w:t>
      </w:r>
      <w:hyperlink r:id="rId2" w:history="1"/>
    </w:p>
  </w:footnote>
  <w:footnote w:id="2">
    <w:p w14:paraId="434DFD81" w14:textId="17A61C46" w:rsidR="00C71751" w:rsidRPr="00374DF6" w:rsidRDefault="00C71751" w:rsidP="00C71751">
      <w:pPr>
        <w:pStyle w:val="FootnoteText"/>
        <w:spacing w:before="40"/>
        <w:rPr>
          <w:sz w:val="20"/>
          <w:lang w:val="es-ES"/>
        </w:rPr>
      </w:pPr>
      <w:r w:rsidRPr="00693CF9">
        <w:rPr>
          <w:rStyle w:val="FootnoteReference"/>
        </w:rPr>
        <w:t>2</w:t>
      </w:r>
      <w:r w:rsidRPr="00374DF6">
        <w:rPr>
          <w:sz w:val="20"/>
          <w:lang w:val="es-ES"/>
        </w:rPr>
        <w:tab/>
      </w:r>
      <w:hyperlink r:id="rId3" w:history="1">
        <w:r w:rsidRPr="0036736A">
          <w:rPr>
            <w:rStyle w:val="Hyperlink"/>
            <w:sz w:val="20"/>
            <w:lang w:val="es-ES"/>
          </w:rPr>
          <w:t>Evaluación provisional rápida de daños y necesidades en Gaza y Cisjordania (febrero de 2025)</w:t>
        </w:r>
      </w:hyperlink>
      <w:r w:rsidRPr="00374DF6">
        <w:rPr>
          <w:sz w:val="20"/>
          <w:lang w:val="es-ES"/>
        </w:rPr>
        <w:t>.</w:t>
      </w:r>
      <w:hyperlink r:id="rId4" w:history="1"/>
    </w:p>
  </w:footnote>
  <w:footnote w:id="3">
    <w:p w14:paraId="09A94ED3" w14:textId="77777777" w:rsidR="00693CF9" w:rsidRPr="00CA181D" w:rsidRDefault="00693CF9" w:rsidP="00693CF9">
      <w:pPr>
        <w:pStyle w:val="FootnoteText"/>
        <w:spacing w:before="40"/>
        <w:rPr>
          <w:lang w:val="es-ES"/>
        </w:rPr>
      </w:pPr>
      <w:r w:rsidRPr="00693CF9">
        <w:rPr>
          <w:rStyle w:val="FootnoteReference"/>
        </w:rPr>
        <w:t>3</w:t>
      </w:r>
      <w:r w:rsidRPr="00374DF6">
        <w:rPr>
          <w:sz w:val="20"/>
          <w:lang w:val="es-ES"/>
        </w:rPr>
        <w:tab/>
      </w:r>
      <w:hyperlink r:id="rId5" w:history="1">
        <w:r w:rsidRPr="0036736A">
          <w:rPr>
            <w:rStyle w:val="Hyperlink"/>
            <w:sz w:val="20"/>
            <w:lang w:val="es-ES"/>
          </w:rPr>
          <w:t>Evaluación provisional rápida de daños y necesidades en Gaza y Cisjordania (febrero de 2025)</w:t>
        </w:r>
      </w:hyperlink>
      <w:r w:rsidRPr="00374DF6">
        <w:rPr>
          <w:sz w:val="20"/>
          <w:lang w:val="es-ES"/>
        </w:rPr>
        <w:t>.</w:t>
      </w:r>
      <w:hyperlink r:id="rId6" w:history="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CE32D" w14:textId="77777777" w:rsidR="001559F5" w:rsidRPr="00B1560D" w:rsidRDefault="00B1560D" w:rsidP="00B1560D">
    <w:pPr>
      <w:pStyle w:val="Header"/>
    </w:pPr>
    <w:r>
      <w:rPr>
        <w:noProof/>
      </w:rPr>
      <w:drawing>
        <wp:inline distT="0" distB="0" distL="0" distR="0" wp14:anchorId="253FD590" wp14:editId="1CF0ABDD">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5A1"/>
    <w:rsid w:val="000007D1"/>
    <w:rsid w:val="0006007D"/>
    <w:rsid w:val="00093EEB"/>
    <w:rsid w:val="000B0D00"/>
    <w:rsid w:val="000B7C15"/>
    <w:rsid w:val="000D1D0F"/>
    <w:rsid w:val="000E3F07"/>
    <w:rsid w:val="000F5290"/>
    <w:rsid w:val="000F5A95"/>
    <w:rsid w:val="0010165C"/>
    <w:rsid w:val="00146BFB"/>
    <w:rsid w:val="001559F5"/>
    <w:rsid w:val="00157AC4"/>
    <w:rsid w:val="0016169C"/>
    <w:rsid w:val="001958F5"/>
    <w:rsid w:val="001A7879"/>
    <w:rsid w:val="001B6E2B"/>
    <w:rsid w:val="001F14A2"/>
    <w:rsid w:val="001F55B6"/>
    <w:rsid w:val="00277DEA"/>
    <w:rsid w:val="002801AA"/>
    <w:rsid w:val="002946E2"/>
    <w:rsid w:val="002C3F32"/>
    <w:rsid w:val="002C4676"/>
    <w:rsid w:val="002C70B0"/>
    <w:rsid w:val="002F3CC4"/>
    <w:rsid w:val="003032E2"/>
    <w:rsid w:val="0031300A"/>
    <w:rsid w:val="003273A4"/>
    <w:rsid w:val="0034796E"/>
    <w:rsid w:val="004571B0"/>
    <w:rsid w:val="00465C35"/>
    <w:rsid w:val="00473962"/>
    <w:rsid w:val="004B5D49"/>
    <w:rsid w:val="004D3A3C"/>
    <w:rsid w:val="005127FD"/>
    <w:rsid w:val="00513630"/>
    <w:rsid w:val="00560125"/>
    <w:rsid w:val="00585553"/>
    <w:rsid w:val="0059261B"/>
    <w:rsid w:val="005B34D9"/>
    <w:rsid w:val="005D0CCF"/>
    <w:rsid w:val="005F0915"/>
    <w:rsid w:val="005F3BCB"/>
    <w:rsid w:val="005F410F"/>
    <w:rsid w:val="0060149A"/>
    <w:rsid w:val="00601924"/>
    <w:rsid w:val="00627E4F"/>
    <w:rsid w:val="006447EA"/>
    <w:rsid w:val="0064481D"/>
    <w:rsid w:val="0064731F"/>
    <w:rsid w:val="00664572"/>
    <w:rsid w:val="00666D09"/>
    <w:rsid w:val="00670579"/>
    <w:rsid w:val="006710F6"/>
    <w:rsid w:val="00677A97"/>
    <w:rsid w:val="00693CF9"/>
    <w:rsid w:val="006C1B56"/>
    <w:rsid w:val="006D4761"/>
    <w:rsid w:val="00726872"/>
    <w:rsid w:val="00760F1C"/>
    <w:rsid w:val="007657F0"/>
    <w:rsid w:val="0077110E"/>
    <w:rsid w:val="0077252D"/>
    <w:rsid w:val="007955DA"/>
    <w:rsid w:val="007E5DD3"/>
    <w:rsid w:val="007F350B"/>
    <w:rsid w:val="00820BE4"/>
    <w:rsid w:val="00844FF8"/>
    <w:rsid w:val="008451E8"/>
    <w:rsid w:val="0084546D"/>
    <w:rsid w:val="008D18E4"/>
    <w:rsid w:val="008F6ABC"/>
    <w:rsid w:val="00913B9C"/>
    <w:rsid w:val="00927F93"/>
    <w:rsid w:val="00956E77"/>
    <w:rsid w:val="009A338E"/>
    <w:rsid w:val="009A76A8"/>
    <w:rsid w:val="009F4811"/>
    <w:rsid w:val="00A01F4F"/>
    <w:rsid w:val="00A109AF"/>
    <w:rsid w:val="00A94438"/>
    <w:rsid w:val="00AA390C"/>
    <w:rsid w:val="00AC1716"/>
    <w:rsid w:val="00AD5A4D"/>
    <w:rsid w:val="00AF0EAC"/>
    <w:rsid w:val="00B0200A"/>
    <w:rsid w:val="00B060DF"/>
    <w:rsid w:val="00B1560D"/>
    <w:rsid w:val="00B574DB"/>
    <w:rsid w:val="00B826C2"/>
    <w:rsid w:val="00B8298E"/>
    <w:rsid w:val="00BB6FD8"/>
    <w:rsid w:val="00BD0723"/>
    <w:rsid w:val="00BD2518"/>
    <w:rsid w:val="00BF1D1C"/>
    <w:rsid w:val="00C20C59"/>
    <w:rsid w:val="00C2727F"/>
    <w:rsid w:val="00C4421B"/>
    <w:rsid w:val="00C538FC"/>
    <w:rsid w:val="00C55B1F"/>
    <w:rsid w:val="00C71751"/>
    <w:rsid w:val="00CC1FAF"/>
    <w:rsid w:val="00CF1A67"/>
    <w:rsid w:val="00D2750E"/>
    <w:rsid w:val="00D375E0"/>
    <w:rsid w:val="00D465A1"/>
    <w:rsid w:val="00D50A36"/>
    <w:rsid w:val="00D62446"/>
    <w:rsid w:val="00D82FA4"/>
    <w:rsid w:val="00DA4EA2"/>
    <w:rsid w:val="00DC3D3E"/>
    <w:rsid w:val="00DE2C90"/>
    <w:rsid w:val="00DE3B24"/>
    <w:rsid w:val="00DE7376"/>
    <w:rsid w:val="00E06947"/>
    <w:rsid w:val="00E11319"/>
    <w:rsid w:val="00E21444"/>
    <w:rsid w:val="00E34072"/>
    <w:rsid w:val="00E3592D"/>
    <w:rsid w:val="00E50D76"/>
    <w:rsid w:val="00E8018B"/>
    <w:rsid w:val="00E92DE8"/>
    <w:rsid w:val="00EB1212"/>
    <w:rsid w:val="00ED65AB"/>
    <w:rsid w:val="00F12850"/>
    <w:rsid w:val="00F24B71"/>
    <w:rsid w:val="00F33BF4"/>
    <w:rsid w:val="00F7105E"/>
    <w:rsid w:val="00F73D9C"/>
    <w:rsid w:val="00F75F57"/>
    <w:rsid w:val="00F82FEE"/>
    <w:rsid w:val="00F85E5C"/>
    <w:rsid w:val="00F92BED"/>
    <w:rsid w:val="00FD57D3"/>
    <w:rsid w:val="00FE57F6"/>
    <w:rsid w:val="00FF11BD"/>
    <w:rsid w:val="00FF26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632AFE"/>
  <w15:docId w15:val="{9A346FF4-5CB2-4591-859D-E2CC4A2DA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qFormat/>
    <w:rsid w:val="000F5A95"/>
    <w:pPr>
      <w:spacing w:before="80"/>
      <w:ind w:left="567" w:hanging="567"/>
    </w:pPr>
  </w:style>
  <w:style w:type="paragraph" w:customStyle="1" w:styleId="enumlev2">
    <w:name w:val="enumlev2"/>
    <w:basedOn w:val="enumlev1"/>
    <w:qFormat/>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693CF9"/>
    <w:pPr>
      <w:framePr w:hSpace="181" w:wrap="around" w:vAnchor="page" w:hAnchor="page" w:x="1589" w:y="2314"/>
      <w:spacing w:before="840"/>
    </w:pPr>
    <w:rPr>
      <w:rFonts w:cstheme="minorHAnsi"/>
      <w:b/>
      <w:sz w:val="32"/>
      <w:szCs w:val="32"/>
      <w:lang w:val="es-ES"/>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T25-SG02-C-0145/e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itu.int/md/T25-SG02-C-0145/e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u.int/md/S24-CL-C-0127/es"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hedocs.worldbank.org/en/doc/133c3304e29086819c1119fe8e85366b-0280012025/original/Gaza-RDNA-final-med.pdf" TargetMode="External"/><Relationship Id="rId2" Type="http://schemas.openxmlformats.org/officeDocument/2006/relationships/hyperlink" Target="https://thedocs.worldbank.org/en/doc/133c3304e29086819c1119fe8e85366b-0280012025/original/Gaza-RDNA-final-med.pdf" TargetMode="External"/><Relationship Id="rId1" Type="http://schemas.openxmlformats.org/officeDocument/2006/relationships/hyperlink" Target="https://thedocs.worldbank.org/en/doc/133c3304e29086819c1119fe8e85366b-0280012025/original/Gaza-RDNA-final-med.pdf" TargetMode="External"/><Relationship Id="rId6" Type="http://schemas.openxmlformats.org/officeDocument/2006/relationships/hyperlink" Target="https://thedocs.worldbank.org/en/doc/133c3304e29086819c1119fe8e85366b-0280012025/original/Gaza-RDNA-final-med.pdf" TargetMode="External"/><Relationship Id="rId5" Type="http://schemas.openxmlformats.org/officeDocument/2006/relationships/hyperlink" Target="https://thedocs.worldbank.org/en/doc/133c3304e29086819c1119fe8e85366b-0280012025/original/Gaza-RDNA-final-med.pdf" TargetMode="External"/><Relationship Id="rId4" Type="http://schemas.openxmlformats.org/officeDocument/2006/relationships/hyperlink" Target="https://thedocs.worldbank.org/en/doc/133c3304e29086819c1119fe8e85366b-0280012025/original/Gaza-RDNA-final-me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15</TotalTime>
  <Pages>6</Pages>
  <Words>2145</Words>
  <Characters>12115</Characters>
  <Application>Microsoft Office Word</Application>
  <DocSecurity>0</DocSecurity>
  <Lines>390</Lines>
  <Paragraphs>185</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14075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situación sobre la asistencia y la ayuda a Palestina</dc:title>
  <dc:subject>Consejo 2026 de la UIT</dc:subject>
  <cp:keywords>C26; C2026; Council 2026; PP26</cp:keywords>
  <dc:description/>
  <cp:lastPrinted>2006-03-24T09:51:00Z</cp:lastPrinted>
  <dcterms:created xsi:type="dcterms:W3CDTF">2026-04-14T09:41:00Z</dcterms:created>
  <dcterms:modified xsi:type="dcterms:W3CDTF">2026-04-14T09:55:00Z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