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97329B" w14:paraId="4C6B7D02" w14:textId="77777777" w:rsidTr="00D17718">
        <w:trPr>
          <w:cantSplit/>
          <w:trHeight w:val="23"/>
        </w:trPr>
        <w:tc>
          <w:tcPr>
            <w:tcW w:w="3969" w:type="dxa"/>
            <w:vMerge w:val="restart"/>
            <w:tcMar>
              <w:left w:w="0" w:type="dxa"/>
            </w:tcMar>
          </w:tcPr>
          <w:p w14:paraId="28804437" w14:textId="4C2E6170" w:rsidR="00796BD3" w:rsidRPr="0097329B"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97329B">
              <w:rPr>
                <w:b/>
                <w:lang w:val="ru-RU"/>
              </w:rPr>
              <w:t>Пункт повестки дня:</w:t>
            </w:r>
            <w:r w:rsidR="00BB1E00" w:rsidRPr="0097329B">
              <w:rPr>
                <w:lang w:val="ru-RU"/>
              </w:rPr>
              <w:t xml:space="preserve"> </w:t>
            </w:r>
            <w:r w:rsidR="00BB1E00" w:rsidRPr="0097329B">
              <w:rPr>
                <w:b/>
                <w:lang w:val="ru-RU"/>
              </w:rPr>
              <w:t>PL</w:t>
            </w:r>
            <w:r w:rsidR="00265793">
              <w:rPr>
                <w:b/>
                <w:lang w:val="es-ES"/>
              </w:rPr>
              <w:t>-</w:t>
            </w:r>
            <w:r w:rsidR="00BB1E00" w:rsidRPr="0097329B">
              <w:rPr>
                <w:b/>
                <w:lang w:val="ru-RU"/>
              </w:rPr>
              <w:t>2</w:t>
            </w:r>
          </w:p>
        </w:tc>
        <w:tc>
          <w:tcPr>
            <w:tcW w:w="5245" w:type="dxa"/>
          </w:tcPr>
          <w:p w14:paraId="5BC5C034" w14:textId="12F1A5C4" w:rsidR="00796BD3" w:rsidRPr="0097329B" w:rsidRDefault="0033025A" w:rsidP="00D17718">
            <w:pPr>
              <w:tabs>
                <w:tab w:val="left" w:pos="851"/>
              </w:tabs>
              <w:spacing w:before="0" w:line="240" w:lineRule="atLeast"/>
              <w:jc w:val="right"/>
              <w:rPr>
                <w:b/>
                <w:lang w:val="ru-RU"/>
              </w:rPr>
            </w:pPr>
            <w:r w:rsidRPr="0097329B">
              <w:rPr>
                <w:b/>
                <w:lang w:val="ru-RU"/>
              </w:rPr>
              <w:t xml:space="preserve">Документ </w:t>
            </w:r>
            <w:r w:rsidR="00796BD3" w:rsidRPr="0097329B">
              <w:rPr>
                <w:b/>
                <w:lang w:val="ru-RU"/>
              </w:rPr>
              <w:t>C2</w:t>
            </w:r>
            <w:r w:rsidR="00BE00DD" w:rsidRPr="0097329B">
              <w:rPr>
                <w:b/>
                <w:lang w:val="ru-RU"/>
              </w:rPr>
              <w:t>6</w:t>
            </w:r>
            <w:r w:rsidR="00796BD3" w:rsidRPr="0097329B">
              <w:rPr>
                <w:b/>
                <w:lang w:val="ru-RU"/>
              </w:rPr>
              <w:t>/</w:t>
            </w:r>
            <w:r w:rsidR="00BB1E00" w:rsidRPr="0097329B">
              <w:rPr>
                <w:b/>
                <w:lang w:val="ru-RU"/>
              </w:rPr>
              <w:t>68</w:t>
            </w:r>
            <w:r w:rsidR="00796BD3" w:rsidRPr="0097329B">
              <w:rPr>
                <w:b/>
                <w:lang w:val="ru-RU"/>
              </w:rPr>
              <w:t>-R</w:t>
            </w:r>
          </w:p>
        </w:tc>
      </w:tr>
      <w:tr w:rsidR="00796BD3" w:rsidRPr="0097329B" w14:paraId="31AECCF3" w14:textId="77777777" w:rsidTr="00D17718">
        <w:trPr>
          <w:cantSplit/>
        </w:trPr>
        <w:tc>
          <w:tcPr>
            <w:tcW w:w="3969" w:type="dxa"/>
            <w:vMerge/>
          </w:tcPr>
          <w:p w14:paraId="52A781B4" w14:textId="77777777" w:rsidR="00796BD3" w:rsidRPr="0097329B"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7F27B745" w14:textId="6347D4C2" w:rsidR="00796BD3" w:rsidRPr="0097329B" w:rsidRDefault="00BB1E00" w:rsidP="00D17718">
            <w:pPr>
              <w:tabs>
                <w:tab w:val="left" w:pos="851"/>
              </w:tabs>
              <w:spacing w:before="0"/>
              <w:jc w:val="right"/>
              <w:rPr>
                <w:b/>
                <w:lang w:val="ru-RU"/>
              </w:rPr>
            </w:pPr>
            <w:r w:rsidRPr="0097329B">
              <w:rPr>
                <w:b/>
                <w:lang w:val="ru-RU"/>
              </w:rPr>
              <w:t>26 марта 2026 г</w:t>
            </w:r>
            <w:r w:rsidR="0035363F">
              <w:rPr>
                <w:b/>
                <w:lang w:val="ru-RU"/>
              </w:rPr>
              <w:t>ода</w:t>
            </w:r>
          </w:p>
        </w:tc>
      </w:tr>
      <w:tr w:rsidR="00796BD3" w:rsidRPr="0097329B" w14:paraId="0392008E" w14:textId="77777777" w:rsidTr="00D17718">
        <w:trPr>
          <w:cantSplit/>
          <w:trHeight w:val="23"/>
        </w:trPr>
        <w:tc>
          <w:tcPr>
            <w:tcW w:w="3969" w:type="dxa"/>
            <w:vMerge/>
          </w:tcPr>
          <w:p w14:paraId="19F95BEC" w14:textId="77777777" w:rsidR="00796BD3" w:rsidRPr="0097329B" w:rsidRDefault="00796BD3" w:rsidP="00D17718">
            <w:pPr>
              <w:tabs>
                <w:tab w:val="left" w:pos="851"/>
              </w:tabs>
              <w:spacing w:line="240" w:lineRule="atLeast"/>
              <w:rPr>
                <w:b/>
                <w:lang w:val="ru-RU"/>
              </w:rPr>
            </w:pPr>
            <w:bookmarkStart w:id="4" w:name="dorlang" w:colFirst="1" w:colLast="1"/>
            <w:bookmarkEnd w:id="3"/>
          </w:p>
        </w:tc>
        <w:tc>
          <w:tcPr>
            <w:tcW w:w="5245" w:type="dxa"/>
          </w:tcPr>
          <w:p w14:paraId="0E4837D1" w14:textId="77777777" w:rsidR="00796BD3" w:rsidRPr="0097329B" w:rsidRDefault="0033025A" w:rsidP="00D17718">
            <w:pPr>
              <w:tabs>
                <w:tab w:val="left" w:pos="851"/>
              </w:tabs>
              <w:spacing w:before="0" w:line="240" w:lineRule="atLeast"/>
              <w:jc w:val="right"/>
              <w:rPr>
                <w:b/>
                <w:lang w:val="ru-RU"/>
              </w:rPr>
            </w:pPr>
            <w:r w:rsidRPr="0097329B">
              <w:rPr>
                <w:b/>
                <w:lang w:val="ru-RU"/>
              </w:rPr>
              <w:t>Оригинал: английский</w:t>
            </w:r>
          </w:p>
        </w:tc>
      </w:tr>
      <w:tr w:rsidR="00796BD3" w:rsidRPr="0097329B" w14:paraId="27D55605" w14:textId="77777777" w:rsidTr="00D17718">
        <w:trPr>
          <w:cantSplit/>
          <w:trHeight w:val="23"/>
        </w:trPr>
        <w:tc>
          <w:tcPr>
            <w:tcW w:w="3969" w:type="dxa"/>
          </w:tcPr>
          <w:p w14:paraId="132C00D6" w14:textId="77777777" w:rsidR="00796BD3" w:rsidRPr="0097329B" w:rsidRDefault="00796BD3" w:rsidP="00D17718">
            <w:pPr>
              <w:tabs>
                <w:tab w:val="left" w:pos="851"/>
              </w:tabs>
              <w:spacing w:line="240" w:lineRule="atLeast"/>
              <w:rPr>
                <w:b/>
                <w:lang w:val="ru-RU"/>
              </w:rPr>
            </w:pPr>
          </w:p>
        </w:tc>
        <w:tc>
          <w:tcPr>
            <w:tcW w:w="5245" w:type="dxa"/>
          </w:tcPr>
          <w:p w14:paraId="1A28BC87" w14:textId="77777777" w:rsidR="00796BD3" w:rsidRPr="0097329B" w:rsidRDefault="00796BD3" w:rsidP="00D17718">
            <w:pPr>
              <w:tabs>
                <w:tab w:val="left" w:pos="851"/>
              </w:tabs>
              <w:spacing w:before="0" w:line="240" w:lineRule="atLeast"/>
              <w:jc w:val="right"/>
              <w:rPr>
                <w:b/>
                <w:lang w:val="ru-RU"/>
              </w:rPr>
            </w:pPr>
          </w:p>
        </w:tc>
      </w:tr>
      <w:tr w:rsidR="00796BD3" w:rsidRPr="0097329B" w14:paraId="61A07E2C" w14:textId="77777777" w:rsidTr="00D17718">
        <w:trPr>
          <w:cantSplit/>
        </w:trPr>
        <w:tc>
          <w:tcPr>
            <w:tcW w:w="9214" w:type="dxa"/>
            <w:gridSpan w:val="2"/>
            <w:tcMar>
              <w:left w:w="0" w:type="dxa"/>
            </w:tcMar>
          </w:tcPr>
          <w:p w14:paraId="3E51C287" w14:textId="77777777" w:rsidR="00796BD3" w:rsidRPr="0097329B" w:rsidRDefault="0033025A" w:rsidP="00265793">
            <w:pPr>
              <w:pStyle w:val="Source"/>
              <w:framePr w:hSpace="0" w:wrap="auto" w:vAnchor="margin" w:hAnchor="text" w:xAlign="left" w:yAlign="inline"/>
              <w:spacing w:before="840"/>
              <w:suppressOverlap w:val="0"/>
            </w:pPr>
            <w:bookmarkStart w:id="5" w:name="dsource" w:colFirst="0" w:colLast="0"/>
            <w:bookmarkEnd w:id="4"/>
            <w:r w:rsidRPr="0097329B">
              <w:t>Отчет Генерального секретаря</w:t>
            </w:r>
          </w:p>
        </w:tc>
      </w:tr>
      <w:tr w:rsidR="00796BD3" w:rsidRPr="00552B6C" w14:paraId="7BA958B3" w14:textId="77777777" w:rsidTr="00D17718">
        <w:trPr>
          <w:cantSplit/>
        </w:trPr>
        <w:tc>
          <w:tcPr>
            <w:tcW w:w="9214" w:type="dxa"/>
            <w:gridSpan w:val="2"/>
            <w:tcMar>
              <w:left w:w="0" w:type="dxa"/>
            </w:tcMar>
          </w:tcPr>
          <w:p w14:paraId="6515429C" w14:textId="599B46C4" w:rsidR="00796BD3" w:rsidRPr="00603F0E" w:rsidRDefault="00BB1E00" w:rsidP="0097329B">
            <w:pPr>
              <w:pStyle w:val="Subtitle"/>
              <w:framePr w:hSpace="0" w:wrap="auto" w:xAlign="left" w:yAlign="inline"/>
              <w:suppressOverlap w:val="0"/>
              <w:rPr>
                <w:caps/>
                <w:sz w:val="32"/>
              </w:rPr>
            </w:pPr>
            <w:bookmarkStart w:id="6" w:name="dtitle1" w:colFirst="0" w:colLast="0"/>
            <w:bookmarkEnd w:id="5"/>
            <w:r w:rsidRPr="00603F0E">
              <w:rPr>
                <w:caps/>
                <w:sz w:val="32"/>
              </w:rPr>
              <w:t>Обновленная информация о ходе выполнения Резолюции</w:t>
            </w:r>
            <w:r w:rsidR="00501C46" w:rsidRPr="00603F0E">
              <w:rPr>
                <w:caps/>
                <w:sz w:val="32"/>
              </w:rPr>
              <w:t> </w:t>
            </w:r>
            <w:r w:rsidRPr="00603F0E">
              <w:rPr>
                <w:caps/>
                <w:sz w:val="32"/>
              </w:rPr>
              <w:t xml:space="preserve">1408 Совета МСЭ о помощи и поддержке </w:t>
            </w:r>
            <w:r w:rsidR="00501C46" w:rsidRPr="00603F0E">
              <w:rPr>
                <w:caps/>
                <w:sz w:val="32"/>
              </w:rPr>
              <w:br/>
            </w:r>
            <w:r w:rsidRPr="00603F0E">
              <w:rPr>
                <w:caps/>
                <w:sz w:val="32"/>
              </w:rPr>
              <w:t>Украине в</w:t>
            </w:r>
            <w:r w:rsidR="00501C46" w:rsidRPr="00603F0E">
              <w:rPr>
                <w:caps/>
                <w:sz w:val="32"/>
              </w:rPr>
              <w:t xml:space="preserve"> </w:t>
            </w:r>
            <w:r w:rsidRPr="00603F0E">
              <w:rPr>
                <w:caps/>
                <w:sz w:val="32"/>
              </w:rPr>
              <w:t>восстановлении ее отрасли электросвязи</w:t>
            </w:r>
          </w:p>
        </w:tc>
      </w:tr>
      <w:tr w:rsidR="00796BD3" w:rsidRPr="00552B6C" w14:paraId="1E7598D7" w14:textId="77777777" w:rsidTr="00D17718">
        <w:trPr>
          <w:cantSplit/>
        </w:trPr>
        <w:tc>
          <w:tcPr>
            <w:tcW w:w="9214" w:type="dxa"/>
            <w:gridSpan w:val="2"/>
            <w:tcBorders>
              <w:top w:val="single" w:sz="4" w:space="0" w:color="auto"/>
              <w:bottom w:val="single" w:sz="4" w:space="0" w:color="auto"/>
            </w:tcBorders>
            <w:tcMar>
              <w:left w:w="0" w:type="dxa"/>
            </w:tcMar>
          </w:tcPr>
          <w:p w14:paraId="2ABCB8CD" w14:textId="77777777" w:rsidR="00796BD3" w:rsidRPr="0097329B" w:rsidRDefault="0033025A" w:rsidP="00A82000">
            <w:pPr>
              <w:spacing w:before="160"/>
              <w:rPr>
                <w:b/>
                <w:bCs/>
                <w:sz w:val="24"/>
                <w:szCs w:val="24"/>
                <w:lang w:val="ru-RU"/>
              </w:rPr>
            </w:pPr>
            <w:r w:rsidRPr="0097329B">
              <w:rPr>
                <w:b/>
                <w:bCs/>
                <w:sz w:val="24"/>
                <w:szCs w:val="24"/>
                <w:lang w:val="ru-RU"/>
              </w:rPr>
              <w:t>Назначение</w:t>
            </w:r>
          </w:p>
          <w:p w14:paraId="250A47FF" w14:textId="526D0F77" w:rsidR="00796BD3" w:rsidRPr="0097329B" w:rsidRDefault="00BB1E00" w:rsidP="00265793">
            <w:pPr>
              <w:jc w:val="both"/>
              <w:rPr>
                <w:lang w:val="ru-RU"/>
              </w:rPr>
            </w:pPr>
            <w:r w:rsidRPr="0097329B">
              <w:rPr>
                <w:lang w:val="ru-RU"/>
              </w:rPr>
              <w:t>В настоящем отчете описываются мероприятия и события, произошедшие со времени проведения Совета МСЭ в июне 2025 года и касающиеся оказания помощи и поддержки Украине в восстановлении ее отрасли электросвязи во исполнение измененной Резолюции</w:t>
            </w:r>
            <w:r w:rsidR="0097329B">
              <w:rPr>
                <w:lang w:val="ru-RU"/>
              </w:rPr>
              <w:t> </w:t>
            </w:r>
            <w:r w:rsidRPr="0097329B">
              <w:rPr>
                <w:lang w:val="ru-RU"/>
              </w:rPr>
              <w:t>1408 Совета МСЭ, основное внимание в ходе которых уделялось вопросам контроля</w:t>
            </w:r>
            <w:r w:rsidR="0097329B">
              <w:rPr>
                <w:lang w:val="ru-RU"/>
              </w:rPr>
              <w:t> </w:t>
            </w:r>
            <w:r w:rsidRPr="0097329B">
              <w:rPr>
                <w:lang w:val="ru-RU"/>
              </w:rPr>
              <w:t>и отчетности, механизмам координации, оказанию технической помощи, мобилизации ресурсов и мероприятиям по созданию потенциала.</w:t>
            </w:r>
          </w:p>
          <w:p w14:paraId="1678CBF8" w14:textId="7B89B852" w:rsidR="00796BD3" w:rsidRPr="0097329B" w:rsidRDefault="0033025A" w:rsidP="00A82000">
            <w:pPr>
              <w:spacing w:before="160"/>
              <w:rPr>
                <w:b/>
                <w:bCs/>
                <w:sz w:val="24"/>
                <w:szCs w:val="24"/>
                <w:lang w:val="ru-RU"/>
              </w:rPr>
            </w:pPr>
            <w:r w:rsidRPr="0097329B">
              <w:rPr>
                <w:b/>
                <w:bCs/>
                <w:sz w:val="24"/>
                <w:szCs w:val="24"/>
                <w:lang w:val="ru-RU"/>
              </w:rPr>
              <w:t>Необходимые действия Совета</w:t>
            </w:r>
          </w:p>
          <w:p w14:paraId="3335A3C4" w14:textId="2FDB7B90" w:rsidR="00796BD3" w:rsidRPr="0097329B" w:rsidRDefault="00BB1E00" w:rsidP="00D17718">
            <w:pPr>
              <w:rPr>
                <w:lang w:val="ru-RU"/>
              </w:rPr>
            </w:pPr>
            <w:r w:rsidRPr="0097329B">
              <w:rPr>
                <w:lang w:val="ru-RU"/>
              </w:rPr>
              <w:t xml:space="preserve">Совету предлагается </w:t>
            </w:r>
            <w:r w:rsidRPr="0097329B">
              <w:rPr>
                <w:b/>
                <w:bCs/>
                <w:lang w:val="ru-RU"/>
              </w:rPr>
              <w:t>принять к сведению</w:t>
            </w:r>
            <w:r w:rsidRPr="0097329B">
              <w:rPr>
                <w:lang w:val="ru-RU"/>
              </w:rPr>
              <w:t xml:space="preserve"> настоящий отчет.</w:t>
            </w:r>
          </w:p>
          <w:p w14:paraId="2BD8524C" w14:textId="77777777" w:rsidR="00796BD3" w:rsidRPr="0097329B" w:rsidRDefault="0033025A" w:rsidP="00A82000">
            <w:pPr>
              <w:spacing w:before="160"/>
              <w:rPr>
                <w:b/>
                <w:bCs/>
                <w:sz w:val="24"/>
                <w:szCs w:val="24"/>
                <w:lang w:val="ru-RU"/>
              </w:rPr>
            </w:pPr>
            <w:r w:rsidRPr="0097329B">
              <w:rPr>
                <w:b/>
                <w:bCs/>
                <w:sz w:val="24"/>
                <w:szCs w:val="24"/>
                <w:lang w:val="ru-RU"/>
              </w:rPr>
              <w:t>Соответствующая увязка со Стратегическим планом</w:t>
            </w:r>
          </w:p>
          <w:p w14:paraId="24D9FB03" w14:textId="42084919" w:rsidR="00796BD3" w:rsidRPr="0097329B" w:rsidRDefault="00BB1E00" w:rsidP="00D17718">
            <w:pPr>
              <w:rPr>
                <w:lang w:val="ru-RU"/>
              </w:rPr>
            </w:pPr>
            <w:r w:rsidRPr="0097329B">
              <w:rPr>
                <w:lang w:val="ru-RU"/>
              </w:rPr>
              <w:t>Оказание технической помощи.</w:t>
            </w:r>
          </w:p>
          <w:p w14:paraId="597F6DEB" w14:textId="77777777" w:rsidR="00796BD3" w:rsidRPr="0097329B" w:rsidRDefault="0033025A" w:rsidP="00A82000">
            <w:pPr>
              <w:spacing w:before="160"/>
              <w:rPr>
                <w:b/>
                <w:bCs/>
                <w:sz w:val="24"/>
                <w:szCs w:val="24"/>
                <w:lang w:val="ru-RU"/>
              </w:rPr>
            </w:pPr>
            <w:r w:rsidRPr="0097329B">
              <w:rPr>
                <w:b/>
                <w:bCs/>
                <w:sz w:val="24"/>
                <w:szCs w:val="24"/>
                <w:lang w:val="ru-RU"/>
              </w:rPr>
              <w:t>Финансовые последствия</w:t>
            </w:r>
          </w:p>
          <w:p w14:paraId="08A8A352" w14:textId="2B5575C4" w:rsidR="00345D2A" w:rsidRPr="0097329B" w:rsidRDefault="00BB1E00" w:rsidP="00265793">
            <w:pPr>
              <w:jc w:val="both"/>
              <w:rPr>
                <w:lang w:val="ru-RU"/>
              </w:rPr>
            </w:pPr>
            <w:r w:rsidRPr="0097329B">
              <w:rPr>
                <w:lang w:val="ru-RU"/>
              </w:rPr>
              <w:t>346</w:t>
            </w:r>
            <w:r w:rsidR="0097329B">
              <w:rPr>
                <w:lang w:val="ru-RU"/>
              </w:rPr>
              <w:t> </w:t>
            </w:r>
            <w:r w:rsidRPr="0097329B">
              <w:rPr>
                <w:lang w:val="ru-RU"/>
              </w:rPr>
              <w:t>000</w:t>
            </w:r>
            <w:r w:rsidR="0097329B">
              <w:rPr>
                <w:lang w:val="ru-RU"/>
              </w:rPr>
              <w:t> </w:t>
            </w:r>
            <w:r w:rsidRPr="0097329B">
              <w:rPr>
                <w:lang w:val="ru-RU"/>
              </w:rPr>
              <w:t>швейцарских франков начиная с 2022</w:t>
            </w:r>
            <w:r w:rsidR="0097329B">
              <w:rPr>
                <w:lang w:val="ru-RU"/>
              </w:rPr>
              <w:t> </w:t>
            </w:r>
            <w:r w:rsidRPr="0097329B">
              <w:rPr>
                <w:lang w:val="ru-RU"/>
              </w:rPr>
              <w:t>года, включая 8</w:t>
            </w:r>
            <w:r w:rsidR="0097329B">
              <w:rPr>
                <w:lang w:val="ru-RU"/>
              </w:rPr>
              <w:t>5 </w:t>
            </w:r>
            <w:r w:rsidRPr="0097329B">
              <w:rPr>
                <w:lang w:val="ru-RU"/>
              </w:rPr>
              <w:t>000</w:t>
            </w:r>
            <w:r w:rsidR="00501C46">
              <w:rPr>
                <w:lang w:val="ru-RU"/>
              </w:rPr>
              <w:t> </w:t>
            </w:r>
            <w:r w:rsidRPr="0097329B">
              <w:rPr>
                <w:lang w:val="ru-RU"/>
              </w:rPr>
              <w:t>швейцарских</w:t>
            </w:r>
            <w:r w:rsidR="00501C46">
              <w:rPr>
                <w:lang w:val="ru-RU"/>
              </w:rPr>
              <w:t xml:space="preserve"> </w:t>
            </w:r>
            <w:r w:rsidRPr="0097329B">
              <w:rPr>
                <w:lang w:val="ru-RU"/>
              </w:rPr>
              <w:t>франков из</w:t>
            </w:r>
            <w:r w:rsidR="0072794C">
              <w:rPr>
                <w:lang w:val="ru-RU"/>
              </w:rPr>
              <w:t> </w:t>
            </w:r>
            <w:r w:rsidRPr="0097329B">
              <w:rPr>
                <w:lang w:val="ru-RU"/>
              </w:rPr>
              <w:t>бюджета МСЭ, 191</w:t>
            </w:r>
            <w:r w:rsidR="0072794C">
              <w:rPr>
                <w:lang w:val="ru-RU"/>
              </w:rPr>
              <w:t> </w:t>
            </w:r>
            <w:r w:rsidRPr="0097329B">
              <w:rPr>
                <w:lang w:val="ru-RU"/>
              </w:rPr>
              <w:t>000</w:t>
            </w:r>
            <w:r w:rsidR="0072794C">
              <w:rPr>
                <w:lang w:val="ru-RU"/>
              </w:rPr>
              <w:t> </w:t>
            </w:r>
            <w:r w:rsidRPr="0097329B">
              <w:rPr>
                <w:lang w:val="ru-RU"/>
              </w:rPr>
              <w:t>швейцарских франков в виде добровольных денежных взносов и 70</w:t>
            </w:r>
            <w:r w:rsidR="0072794C">
              <w:rPr>
                <w:lang w:val="ru-RU"/>
              </w:rPr>
              <w:t> </w:t>
            </w:r>
            <w:r w:rsidRPr="0097329B">
              <w:rPr>
                <w:lang w:val="ru-RU"/>
              </w:rPr>
              <w:t>000</w:t>
            </w:r>
            <w:r w:rsidR="0072794C">
              <w:rPr>
                <w:lang w:val="ru-RU"/>
              </w:rPr>
              <w:t> </w:t>
            </w:r>
            <w:r w:rsidRPr="0097329B">
              <w:rPr>
                <w:lang w:val="ru-RU"/>
              </w:rPr>
              <w:t>швейцарских франков в виде взносов в натуральной форме</w:t>
            </w:r>
            <w:r w:rsidR="0097329B">
              <w:rPr>
                <w:lang w:val="ru-RU"/>
              </w:rPr>
              <w:t>.</w:t>
            </w:r>
          </w:p>
          <w:p w14:paraId="488E3730" w14:textId="77777777" w:rsidR="00796BD3" w:rsidRPr="0097329B" w:rsidRDefault="00796BD3" w:rsidP="0097329B">
            <w:pPr>
              <w:rPr>
                <w:caps/>
                <w:lang w:val="ru-RU"/>
              </w:rPr>
            </w:pPr>
            <w:r w:rsidRPr="0097329B">
              <w:rPr>
                <w:lang w:val="ru-RU"/>
              </w:rPr>
              <w:t>__________________</w:t>
            </w:r>
          </w:p>
          <w:p w14:paraId="12E80156" w14:textId="77777777" w:rsidR="00796BD3" w:rsidRPr="0097329B" w:rsidRDefault="0033025A" w:rsidP="0097329B">
            <w:pPr>
              <w:rPr>
                <w:b/>
                <w:bCs/>
                <w:sz w:val="26"/>
                <w:szCs w:val="26"/>
                <w:lang w:val="ru-RU"/>
              </w:rPr>
            </w:pPr>
            <w:r w:rsidRPr="0097329B">
              <w:rPr>
                <w:b/>
                <w:bCs/>
                <w:sz w:val="24"/>
                <w:szCs w:val="24"/>
                <w:lang w:val="ru-RU"/>
              </w:rPr>
              <w:t>Справочные материалы</w:t>
            </w:r>
          </w:p>
          <w:p w14:paraId="6987EC00" w14:textId="1B02A71C" w:rsidR="00796BD3" w:rsidRPr="0097329B" w:rsidRDefault="00BB1E00" w:rsidP="00D17718">
            <w:pPr>
              <w:spacing w:after="160"/>
              <w:rPr>
                <w:i/>
                <w:iCs/>
                <w:lang w:val="ru-RU"/>
              </w:rPr>
            </w:pPr>
            <w:r w:rsidRPr="0097329B">
              <w:rPr>
                <w:i/>
                <w:iCs/>
                <w:lang w:val="ru-RU"/>
              </w:rPr>
              <w:t xml:space="preserve">Резолюция </w:t>
            </w:r>
            <w:hyperlink r:id="rId8" w:history="1">
              <w:r w:rsidRPr="0072794C">
                <w:rPr>
                  <w:rStyle w:val="Hyperlink"/>
                  <w:i/>
                  <w:iCs/>
                  <w:lang w:val="ru-RU"/>
                </w:rPr>
                <w:t>1408 (Изм. 2023 г.) Совета</w:t>
              </w:r>
            </w:hyperlink>
            <w:r w:rsidRPr="0097329B">
              <w:rPr>
                <w:i/>
                <w:iCs/>
                <w:lang w:val="ru-RU"/>
              </w:rPr>
              <w:t xml:space="preserve">; Документ </w:t>
            </w:r>
            <w:hyperlink r:id="rId9" w:history="1">
              <w:r w:rsidRPr="0072794C">
                <w:rPr>
                  <w:rStyle w:val="Hyperlink"/>
                  <w:i/>
                  <w:iCs/>
                  <w:lang w:val="ru-RU"/>
                </w:rPr>
                <w:t>C23/59</w:t>
              </w:r>
            </w:hyperlink>
          </w:p>
        </w:tc>
      </w:tr>
      <w:bookmarkEnd w:id="2"/>
      <w:bookmarkEnd w:id="6"/>
    </w:tbl>
    <w:p w14:paraId="2075259B" w14:textId="77777777" w:rsidR="00796BD3" w:rsidRPr="0097329B" w:rsidRDefault="00796BD3" w:rsidP="00796BD3">
      <w:pPr>
        <w:rPr>
          <w:lang w:val="ru-RU"/>
        </w:rPr>
      </w:pPr>
    </w:p>
    <w:p w14:paraId="63AAA8E8" w14:textId="77777777" w:rsidR="00165D06" w:rsidRPr="0097329B" w:rsidRDefault="00165D06" w:rsidP="0097329B">
      <w:pPr>
        <w:rPr>
          <w:lang w:val="ru-RU"/>
        </w:rPr>
      </w:pPr>
      <w:r w:rsidRPr="0097329B">
        <w:rPr>
          <w:lang w:val="ru-RU"/>
        </w:rPr>
        <w:br w:type="page"/>
      </w:r>
    </w:p>
    <w:p w14:paraId="019885F5" w14:textId="77777777" w:rsidR="00BB1E00" w:rsidRPr="00BB1E00" w:rsidRDefault="00BB1E00" w:rsidP="00265793">
      <w:pPr>
        <w:pStyle w:val="Heading1"/>
      </w:pPr>
      <w:r w:rsidRPr="00BB1E00">
        <w:lastRenderedPageBreak/>
        <w:t>1</w:t>
      </w:r>
      <w:r w:rsidRPr="00BB1E00">
        <w:tab/>
        <w:t>Введение</w:t>
      </w:r>
    </w:p>
    <w:p w14:paraId="5357B64F" w14:textId="45733A53" w:rsidR="00BB1E00" w:rsidRPr="00BB1E00" w:rsidRDefault="00BB1E00" w:rsidP="00265793">
      <w:pPr>
        <w:jc w:val="both"/>
        <w:rPr>
          <w:lang w:val="ru-RU"/>
        </w:rPr>
      </w:pPr>
      <w:r w:rsidRPr="00BB1E00">
        <w:rPr>
          <w:lang w:val="ru-RU"/>
        </w:rPr>
        <w:t xml:space="preserve">Совет МСЭ на своей сессии в 2023 году внес поправки в </w:t>
      </w:r>
      <w:hyperlink r:id="rId10" w:history="1">
        <w:r w:rsidRPr="00BB1E00">
          <w:rPr>
            <w:rStyle w:val="Hyperlink"/>
            <w:lang w:val="ru-RU"/>
          </w:rPr>
          <w:t>Резолюцию 1408</w:t>
        </w:r>
      </w:hyperlink>
      <w:r w:rsidRPr="00BB1E00">
        <w:rPr>
          <w:lang w:val="ru-RU"/>
        </w:rPr>
        <w:t xml:space="preserve"> </w:t>
      </w:r>
      <w:r w:rsidRPr="00BB1E00">
        <w:rPr>
          <w:b/>
          <w:bCs/>
          <w:lang w:val="ru-RU"/>
        </w:rPr>
        <w:t>"Помощь и поддержка Украине в восстановлении ее отрасли электросвязи"</w:t>
      </w:r>
      <w:r w:rsidRPr="00BB1E00">
        <w:rPr>
          <w:lang w:val="ru-RU"/>
        </w:rPr>
        <w:t xml:space="preserve">. В настоящем отчете содержится краткое описание действий Секретариата МСЭ с июня 2025 года по выполнению положений раздела </w:t>
      </w:r>
      <w:r w:rsidRPr="00BB1E00">
        <w:rPr>
          <w:i/>
          <w:iCs/>
          <w:lang w:val="ru-RU"/>
        </w:rPr>
        <w:t>решает</w:t>
      </w:r>
      <w:r w:rsidRPr="00BB1E00">
        <w:rPr>
          <w:lang w:val="ru-RU"/>
        </w:rPr>
        <w:t xml:space="preserve"> этой Резолюции, основное внимание в ходе которых уделяется, в</w:t>
      </w:r>
      <w:r w:rsidR="009B0E9A">
        <w:rPr>
          <w:lang w:val="ru-RU"/>
        </w:rPr>
        <w:t> </w:t>
      </w:r>
      <w:r w:rsidRPr="00BB1E00">
        <w:rPr>
          <w:lang w:val="ru-RU"/>
        </w:rPr>
        <w:t>частности, вопросам контроля и отчетности, механизмам координации, оказанию технической помощи, мобилизации ресурсов и мероприятиям по созданию потенциала.</w:t>
      </w:r>
      <w:hyperlink r:id="rId11"/>
    </w:p>
    <w:p w14:paraId="66F9D847" w14:textId="77777777" w:rsidR="00BB1E00" w:rsidRPr="00BB1E00" w:rsidRDefault="00BB1E00" w:rsidP="00265793">
      <w:pPr>
        <w:pStyle w:val="Heading1"/>
      </w:pPr>
      <w:bookmarkStart w:id="7" w:name="_Toc521108113"/>
      <w:r w:rsidRPr="00BB1E00">
        <w:t>2</w:t>
      </w:r>
      <w:r w:rsidRPr="00BB1E00">
        <w:tab/>
        <w:t>Контроль и отчетность</w:t>
      </w:r>
      <w:bookmarkEnd w:id="7"/>
    </w:p>
    <w:p w14:paraId="19EB1075" w14:textId="6D0C1506" w:rsidR="00BB1E00" w:rsidRPr="001E6456" w:rsidRDefault="00BB1E00" w:rsidP="00265793">
      <w:pPr>
        <w:jc w:val="both"/>
        <w:rPr>
          <w:spacing w:val="-2"/>
          <w:lang w:val="ru-RU"/>
        </w:rPr>
      </w:pPr>
      <w:r w:rsidRPr="001E6456">
        <w:rPr>
          <w:spacing w:val="-2"/>
          <w:lang w:val="ru-RU"/>
        </w:rPr>
        <w:t>В целях содействия обеспечению эффективной технической помощи был введен постоянный контроль цифровой устойчивости на Украине. Постоянно обновляется специальный веб-сайт, посвященный процессу выполнения Резолюции 1408, с которым можно ознакомиться по</w:t>
      </w:r>
      <w:r w:rsidR="009B0E9A" w:rsidRPr="001E6456">
        <w:rPr>
          <w:spacing w:val="-2"/>
          <w:lang w:val="ru-RU"/>
        </w:rPr>
        <w:t> </w:t>
      </w:r>
      <w:hyperlink r:id="rId12" w:history="1">
        <w:r w:rsidRPr="001E6456">
          <w:rPr>
            <w:rStyle w:val="Hyperlink"/>
            <w:spacing w:val="-2"/>
            <w:lang w:val="ru-RU"/>
          </w:rPr>
          <w:t>ссылке</w:t>
        </w:r>
      </w:hyperlink>
      <w:r w:rsidRPr="001E6456">
        <w:rPr>
          <w:spacing w:val="-2"/>
          <w:lang w:val="ru-RU"/>
        </w:rPr>
        <w:t>.</w:t>
      </w:r>
      <w:hyperlink r:id="rId13" w:history="1"/>
    </w:p>
    <w:p w14:paraId="69E32B39" w14:textId="1AE01B40" w:rsidR="00BB1E00" w:rsidRPr="00265793" w:rsidRDefault="00BB1E00" w:rsidP="00265793">
      <w:pPr>
        <w:jc w:val="both"/>
        <w:rPr>
          <w:spacing w:val="-2"/>
          <w:lang w:val="ru-RU"/>
        </w:rPr>
      </w:pPr>
      <w:r w:rsidRPr="00265793">
        <w:rPr>
          <w:spacing w:val="-2"/>
          <w:lang w:val="ru-RU"/>
        </w:rPr>
        <w:t>МСЭ как учреждение системы Организации Объединенных Наций (ООН), ответственное за</w:t>
      </w:r>
      <w:r w:rsidR="009B0E9A" w:rsidRPr="00265793">
        <w:rPr>
          <w:spacing w:val="-2"/>
          <w:lang w:val="ru-RU"/>
        </w:rPr>
        <w:t> </w:t>
      </w:r>
      <w:r w:rsidRPr="00265793">
        <w:rPr>
          <w:spacing w:val="-2"/>
          <w:lang w:val="ru-RU"/>
        </w:rPr>
        <w:t xml:space="preserve">цифровые технологии, продолжал вносить свой вклад в проведение регулярной </w:t>
      </w:r>
      <w:r w:rsidRPr="00265793">
        <w:rPr>
          <w:b/>
          <w:bCs/>
          <w:spacing w:val="-2"/>
          <w:lang w:val="ru-RU"/>
        </w:rPr>
        <w:t>экспресс-оценки ущерба и потребностей (RDNA)</w:t>
      </w:r>
      <w:r w:rsidRPr="00265793">
        <w:rPr>
          <w:spacing w:val="-2"/>
          <w:lang w:val="ru-RU"/>
        </w:rPr>
        <w:t xml:space="preserve"> при содействии Европейской комиссии, Всемирного банка и ООН. Вклад МСЭ в основном касался главы "Электросвязь, цифровые технологии и СМИ". Пятый выпуск RDNA, опубликованный 23 февраля 2026 года, служит руководством для</w:t>
      </w:r>
      <w:r w:rsidR="009B0E9A" w:rsidRPr="00265793">
        <w:rPr>
          <w:spacing w:val="-2"/>
          <w:lang w:val="ru-RU"/>
        </w:rPr>
        <w:t> </w:t>
      </w:r>
      <w:r w:rsidRPr="00265793">
        <w:rPr>
          <w:spacing w:val="-2"/>
          <w:lang w:val="ru-RU"/>
        </w:rPr>
        <w:t xml:space="preserve">международного сообщества доноров по оказанию помощи Украине в процессе восстановления. </w:t>
      </w:r>
    </w:p>
    <w:p w14:paraId="4AFE17ED" w14:textId="09289FE8" w:rsidR="00BB1E00" w:rsidRPr="00BB1E00" w:rsidRDefault="00BB1E00" w:rsidP="00265793">
      <w:pPr>
        <w:jc w:val="both"/>
        <w:rPr>
          <w:lang w:val="ru-RU"/>
        </w:rPr>
      </w:pPr>
      <w:r w:rsidRPr="00BB1E00">
        <w:rPr>
          <w:lang w:val="ru-RU"/>
        </w:rPr>
        <w:t>Общий ущерб для отрасли электросвязи, цифровых технологий и СМИ по состоянию на 31</w:t>
      </w:r>
      <w:r w:rsidR="009B0E9A">
        <w:rPr>
          <w:lang w:val="ru-RU"/>
        </w:rPr>
        <w:t> </w:t>
      </w:r>
      <w:r w:rsidRPr="00BB1E00">
        <w:rPr>
          <w:lang w:val="ru-RU"/>
        </w:rPr>
        <w:t>декабря 2025 года оценивается в 2,48 млрд. долларов США, а убытки оцениваются в 2,69</w:t>
      </w:r>
      <w:r w:rsidR="009B0E9A">
        <w:rPr>
          <w:lang w:val="ru-RU"/>
        </w:rPr>
        <w:t> </w:t>
      </w:r>
      <w:r w:rsidRPr="00BB1E00">
        <w:rPr>
          <w:lang w:val="ru-RU"/>
        </w:rPr>
        <w:t>млрд. долларов США. Ущерб нанесен сетям подвижной и фиксированной широкополосной связи, объектам почтовой связи, инфраструктуре радиовещания и средствам массовой информации. Убытки отражают потерю доходов частными операторами и поставщиками услуг почтовой связи, увеличение эксплуатационных расходов в связи с</w:t>
      </w:r>
      <w:r w:rsidR="009B0E9A">
        <w:rPr>
          <w:lang w:val="ru-RU"/>
        </w:rPr>
        <w:t> </w:t>
      </w:r>
      <w:r w:rsidRPr="00BB1E00">
        <w:rPr>
          <w:lang w:val="ru-RU"/>
        </w:rPr>
        <w:t>ремонтом и дополнительные затраты на резервные генераторы электроэнергии. В</w:t>
      </w:r>
      <w:r w:rsidR="009B0E9A">
        <w:rPr>
          <w:lang w:val="ru-RU"/>
        </w:rPr>
        <w:t> </w:t>
      </w:r>
      <w:r w:rsidRPr="00BB1E00">
        <w:rPr>
          <w:lang w:val="ru-RU"/>
        </w:rPr>
        <w:t>подавляющем большинстве случаев ущерб несет частный сектор, на который приходится более 90 процентов общего объема ущерба. Ущерб государственному имуществу в основном ограничивается объектами вещательной инфраструктуры и рядом почтовых отделений. На сети фиксированной широкополосной и подвижной связи приходится около 85 процентов общего ущерба. Растущее число жертв оказывает негативное воздействие на физическое и психическое здоровье всех, кто каким-либо образом задействован в отрасли.</w:t>
      </w:r>
    </w:p>
    <w:p w14:paraId="10E8C05C" w14:textId="5396C39B" w:rsidR="00BB1E00" w:rsidRPr="00265793" w:rsidRDefault="00BB1E00" w:rsidP="00265793">
      <w:pPr>
        <w:jc w:val="both"/>
        <w:rPr>
          <w:spacing w:val="-2"/>
          <w:lang w:val="ru-RU"/>
        </w:rPr>
      </w:pPr>
      <w:r w:rsidRPr="00265793">
        <w:rPr>
          <w:spacing w:val="-2"/>
          <w:lang w:val="ru-RU"/>
        </w:rPr>
        <w:t>Общие потребности отрасли в реконструкции и восстановлении оцениваются в</w:t>
      </w:r>
      <w:r w:rsidR="009B0E9A" w:rsidRPr="00265793">
        <w:rPr>
          <w:spacing w:val="-2"/>
          <w:lang w:val="ru-RU"/>
        </w:rPr>
        <w:t> </w:t>
      </w:r>
      <w:r w:rsidRPr="00265793">
        <w:rPr>
          <w:spacing w:val="-2"/>
          <w:lang w:val="ru-RU"/>
        </w:rPr>
        <w:t>7,10</w:t>
      </w:r>
      <w:r w:rsidR="009B0E9A" w:rsidRPr="00265793">
        <w:rPr>
          <w:spacing w:val="-2"/>
          <w:lang w:val="ru-RU"/>
        </w:rPr>
        <w:t> </w:t>
      </w:r>
      <w:r w:rsidRPr="00265793">
        <w:rPr>
          <w:spacing w:val="-2"/>
          <w:lang w:val="ru-RU"/>
        </w:rPr>
        <w:t>млрд.</w:t>
      </w:r>
      <w:r w:rsidR="009B0E9A" w:rsidRPr="00265793">
        <w:rPr>
          <w:spacing w:val="-2"/>
          <w:lang w:val="ru-RU"/>
        </w:rPr>
        <w:t> </w:t>
      </w:r>
      <w:r w:rsidRPr="00265793">
        <w:rPr>
          <w:spacing w:val="-2"/>
          <w:lang w:val="ru-RU"/>
        </w:rPr>
        <w:t>долларов США в период 2026</w:t>
      </w:r>
      <w:r w:rsidR="00603F0E" w:rsidRPr="00265793">
        <w:rPr>
          <w:rFonts w:cs="Calibri"/>
          <w:spacing w:val="-2"/>
          <w:lang w:val="ru-RU"/>
        </w:rPr>
        <w:t>−</w:t>
      </w:r>
      <w:r w:rsidRPr="00265793">
        <w:rPr>
          <w:spacing w:val="-2"/>
          <w:lang w:val="ru-RU"/>
        </w:rPr>
        <w:t>2036 годов, что на 21 процент больше по сравнению</w:t>
      </w:r>
      <w:r w:rsidR="009B0E9A" w:rsidRPr="00265793">
        <w:rPr>
          <w:spacing w:val="-2"/>
          <w:lang w:val="ru-RU"/>
        </w:rPr>
        <w:t> </w:t>
      </w:r>
      <w:r w:rsidRPr="00265793">
        <w:rPr>
          <w:spacing w:val="-2"/>
          <w:lang w:val="ru-RU"/>
        </w:rPr>
        <w:t>с RDNA4.</w:t>
      </w:r>
    </w:p>
    <w:p w14:paraId="4C28340E" w14:textId="77777777" w:rsidR="00BB1E00" w:rsidRPr="00BB1E00" w:rsidRDefault="00BB1E00" w:rsidP="00265793">
      <w:pPr>
        <w:pStyle w:val="Heading1"/>
      </w:pPr>
      <w:bookmarkStart w:id="8" w:name="_Toc1291141038"/>
      <w:r w:rsidRPr="00BB1E00">
        <w:t>3</w:t>
      </w:r>
      <w:r w:rsidRPr="00BB1E00">
        <w:tab/>
        <w:t>Механизмы координации для эффективного выполнения</w:t>
      </w:r>
      <w:bookmarkEnd w:id="8"/>
    </w:p>
    <w:p w14:paraId="3D61E47D" w14:textId="7B7A6058" w:rsidR="00BB1E00" w:rsidRPr="00BB1E00" w:rsidRDefault="00BB1E00" w:rsidP="00265793">
      <w:pPr>
        <w:jc w:val="both"/>
        <w:rPr>
          <w:lang w:val="ru-RU"/>
        </w:rPr>
      </w:pPr>
      <w:r w:rsidRPr="00BB1E00">
        <w:rPr>
          <w:lang w:val="ru-RU"/>
        </w:rPr>
        <w:t xml:space="preserve">На уровне МСЭ </w:t>
      </w:r>
      <w:r w:rsidRPr="00603F0E">
        <w:rPr>
          <w:b/>
          <w:bCs/>
          <w:lang w:val="ru-RU"/>
        </w:rPr>
        <w:t>Специальная целевая группа по Резолюции 1408</w:t>
      </w:r>
      <w:r w:rsidRPr="00BB1E00">
        <w:rPr>
          <w:lang w:val="ru-RU"/>
        </w:rPr>
        <w:t>, работающая под председательством заместителя Генерального секретаря и обслуживаемая Отделением МСЭ для Европы, продолжает выступать в качестве площадки для межсекторальной координации в</w:t>
      </w:r>
      <w:r w:rsidR="009B0E9A">
        <w:rPr>
          <w:lang w:val="ru-RU"/>
        </w:rPr>
        <w:t> </w:t>
      </w:r>
      <w:r w:rsidRPr="00BB1E00">
        <w:rPr>
          <w:lang w:val="ru-RU"/>
        </w:rPr>
        <w:t>целях реагирования на все вопросы, связанные с выполнением этой Резолюции.</w:t>
      </w:r>
    </w:p>
    <w:p w14:paraId="6F875C5C" w14:textId="42645D0A" w:rsidR="00BB1E00" w:rsidRPr="00BB1E00" w:rsidDel="00903B09" w:rsidRDefault="00BB1E00" w:rsidP="00265793">
      <w:pPr>
        <w:jc w:val="both"/>
        <w:rPr>
          <w:lang w:val="ru-RU"/>
        </w:rPr>
      </w:pPr>
      <w:r w:rsidRPr="00BB1E00">
        <w:rPr>
          <w:lang w:val="ru-RU"/>
        </w:rPr>
        <w:t>В целях обеспечения скоординированного подхода к деятельности МСЭ в соответствии с</w:t>
      </w:r>
      <w:r w:rsidR="009B0E9A">
        <w:rPr>
          <w:lang w:val="ru-RU"/>
        </w:rPr>
        <w:t> </w:t>
      </w:r>
      <w:r w:rsidRPr="00BB1E00">
        <w:rPr>
          <w:lang w:val="ru-RU"/>
        </w:rPr>
        <w:t>Резолюцией 1408 был создан ряд следующих механизмов координации:</w:t>
      </w:r>
    </w:p>
    <w:p w14:paraId="36EF242B" w14:textId="1FD11E7F" w:rsidR="00BB1E00" w:rsidRPr="001E6456" w:rsidDel="00903B09" w:rsidRDefault="00BB1E00" w:rsidP="00265793">
      <w:pPr>
        <w:pStyle w:val="enumlev1"/>
        <w:jc w:val="both"/>
        <w:rPr>
          <w:spacing w:val="-3"/>
          <w:lang w:val="ru-RU"/>
        </w:rPr>
      </w:pPr>
      <w:r w:rsidRPr="001E6456">
        <w:rPr>
          <w:spacing w:val="-3"/>
          <w:lang w:val="ru-RU"/>
        </w:rPr>
        <w:t>–</w:t>
      </w:r>
      <w:r w:rsidRPr="001E6456">
        <w:rPr>
          <w:spacing w:val="-3"/>
          <w:lang w:val="ru-RU"/>
        </w:rPr>
        <w:tab/>
        <w:t xml:space="preserve">МСЭ осуществляет регулярные контакты для координации с официальным координатором </w:t>
      </w:r>
      <w:r w:rsidRPr="001E6456">
        <w:rPr>
          <w:b/>
          <w:bCs/>
          <w:spacing w:val="-3"/>
          <w:lang w:val="ru-RU"/>
        </w:rPr>
        <w:t>Министерства цифровой трансформации Украины</w:t>
      </w:r>
      <w:r w:rsidRPr="001E6456">
        <w:rPr>
          <w:spacing w:val="-3"/>
          <w:lang w:val="ru-RU"/>
        </w:rPr>
        <w:t>, выступающего в</w:t>
      </w:r>
      <w:r w:rsidR="009B0E9A" w:rsidRPr="001E6456">
        <w:rPr>
          <w:spacing w:val="-3"/>
          <w:lang w:val="ru-RU"/>
        </w:rPr>
        <w:t> </w:t>
      </w:r>
      <w:r w:rsidRPr="001E6456">
        <w:rPr>
          <w:spacing w:val="-3"/>
          <w:lang w:val="ru-RU"/>
        </w:rPr>
        <w:t xml:space="preserve">роли администрации Государства-Члена для МСЭ. Помимо этого, МСЭ продолжает, при необходимости, сотрудничать с Государственной службой специальной связи и защиты информации (ГСССЗИ), Концерном радиовещания, радиосвязи и телевидения, а также </w:t>
      </w:r>
      <w:r w:rsidRPr="001E6456">
        <w:rPr>
          <w:spacing w:val="-3"/>
          <w:lang w:val="ru-RU"/>
        </w:rPr>
        <w:lastRenderedPageBreak/>
        <w:t>Национальной комиссией, осуществляющей государственное регулирование в</w:t>
      </w:r>
      <w:r w:rsidR="009B0E9A" w:rsidRPr="001E6456">
        <w:rPr>
          <w:spacing w:val="-3"/>
          <w:lang w:val="ru-RU"/>
        </w:rPr>
        <w:t> </w:t>
      </w:r>
      <w:r w:rsidRPr="001E6456">
        <w:rPr>
          <w:spacing w:val="-3"/>
          <w:lang w:val="ru-RU"/>
        </w:rPr>
        <w:t>сферах электронных коммуникаций, радиочастотного спектра и предоставления услуг почтовой связи.</w:t>
      </w:r>
    </w:p>
    <w:p w14:paraId="0F4B4B15" w14:textId="508701A7" w:rsidR="00BB1E00" w:rsidRPr="00BB1E00" w:rsidRDefault="00BB1E00" w:rsidP="00265793">
      <w:pPr>
        <w:pStyle w:val="enumlev1"/>
        <w:jc w:val="both"/>
        <w:rPr>
          <w:lang w:val="ru-RU"/>
        </w:rPr>
      </w:pPr>
      <w:r w:rsidRPr="00BB1E00">
        <w:rPr>
          <w:lang w:val="ru-RU"/>
        </w:rPr>
        <w:t>–</w:t>
      </w:r>
      <w:r w:rsidRPr="00BB1E00">
        <w:rPr>
          <w:lang w:val="ru-RU"/>
        </w:rPr>
        <w:tab/>
        <w:t xml:space="preserve">МСЭ как член </w:t>
      </w:r>
      <w:r w:rsidRPr="00BB1E00">
        <w:rPr>
          <w:b/>
          <w:bCs/>
          <w:lang w:val="ru-RU"/>
        </w:rPr>
        <w:t>Страновой группы ООН</w:t>
      </w:r>
      <w:r w:rsidRPr="00BB1E00">
        <w:rPr>
          <w:lang w:val="ru-RU"/>
        </w:rPr>
        <w:t xml:space="preserve"> продолжает координировать все свои действия в рамках системы ООН. МСЭ внес вклад в разработку Рамочной программы ООН по</w:t>
      </w:r>
      <w:r w:rsidR="009B0E9A">
        <w:rPr>
          <w:lang w:val="ru-RU"/>
        </w:rPr>
        <w:t> </w:t>
      </w:r>
      <w:r w:rsidRPr="00BB1E00">
        <w:rPr>
          <w:lang w:val="ru-RU"/>
        </w:rPr>
        <w:t>сотрудничеству в области устойчивого развития на период 2025–2029 годов и подписал ее.</w:t>
      </w:r>
    </w:p>
    <w:p w14:paraId="568C26B7" w14:textId="0AFC7B8B"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 xml:space="preserve">МСЭ на регулярной основе сотрудничает с </w:t>
      </w:r>
      <w:r w:rsidR="00BB1E00" w:rsidRPr="00BB1E00">
        <w:rPr>
          <w:b/>
          <w:bCs/>
          <w:lang w:val="ru-RU"/>
        </w:rPr>
        <w:t>Европейской комиссией</w:t>
      </w:r>
      <w:r w:rsidR="00BB1E00" w:rsidRPr="00BB1E00">
        <w:rPr>
          <w:lang w:val="ru-RU"/>
        </w:rPr>
        <w:t xml:space="preserve"> в целях согласования своей текущей и планируемой деятельности по восстановлению инфраструктуры ИКТ и радиовещания, а также развертыванию инфраструктуры 5G и электронных средств связи. Как более подробно изложено ниже, МСЭ в координации с</w:t>
      </w:r>
      <w:r>
        <w:rPr>
          <w:lang w:val="ru-RU"/>
        </w:rPr>
        <w:t> </w:t>
      </w:r>
      <w:r w:rsidR="00BB1E00" w:rsidRPr="00BB1E00">
        <w:rPr>
          <w:lang w:val="ru-RU"/>
        </w:rPr>
        <w:t>администрацией Украины в настоящее время готовится к следующему семинару-практикуму TAIEX, опираясь на положительный опыт по итогам первого совместного семинара-практикума TAIEX, состоявшегося в декабре 2024 года.</w:t>
      </w:r>
    </w:p>
    <w:p w14:paraId="59B61C43" w14:textId="1705CE4B"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 xml:space="preserve">После ежегодного активного участия в </w:t>
      </w:r>
      <w:r w:rsidR="00BB1E00" w:rsidRPr="00BB1E00">
        <w:rPr>
          <w:b/>
          <w:bCs/>
          <w:lang w:val="ru-RU"/>
        </w:rPr>
        <w:t>Конференции по восстановлению Украины</w:t>
      </w:r>
      <w:r w:rsidR="00BB1E00" w:rsidRPr="00BB1E00">
        <w:rPr>
          <w:lang w:val="ru-RU"/>
        </w:rPr>
        <w:t xml:space="preserve"> в</w:t>
      </w:r>
      <w:r>
        <w:rPr>
          <w:lang w:val="ru-RU"/>
        </w:rPr>
        <w:t> </w:t>
      </w:r>
      <w:r w:rsidR="00BB1E00" w:rsidRPr="00BB1E00">
        <w:rPr>
          <w:lang w:val="ru-RU"/>
        </w:rPr>
        <w:t>июле 2025 года по приглашению Италии МСЭ внес вклад в проведение этой конференции в Риме. МСЭ участвовал в организации сопутствующего мероприятия "Повышение устойчивости электросвязи: трансформация Украины во время войны и глобальные инвестиционные партнерства" с участием представителей Украины и партнеров высокого уровня. Это мероприятие дало возможность осветить работу, проводимую МСЭ для поддержки Украины, и в то же время наладить действенные партнерские отношения для дальнейшего продвижения в деле осуществления Резолюции 1408 Совета МСЭ. Началась подготовительная работа по участию МСЭ в</w:t>
      </w:r>
      <w:r>
        <w:rPr>
          <w:lang w:val="ru-RU"/>
        </w:rPr>
        <w:t> </w:t>
      </w:r>
      <w:r w:rsidR="00BB1E00" w:rsidRPr="00BB1E00">
        <w:rPr>
          <w:lang w:val="ru-RU"/>
        </w:rPr>
        <w:t>Конференции по восстановлению Украины, которая состоится в июле 2026</w:t>
      </w:r>
      <w:r>
        <w:rPr>
          <w:lang w:val="ru-RU"/>
        </w:rPr>
        <w:t> </w:t>
      </w:r>
      <w:r w:rsidR="00BB1E00" w:rsidRPr="00BB1E00">
        <w:rPr>
          <w:lang w:val="ru-RU"/>
        </w:rPr>
        <w:t>года в</w:t>
      </w:r>
      <w:r>
        <w:rPr>
          <w:lang w:val="ru-RU"/>
        </w:rPr>
        <w:t> </w:t>
      </w:r>
      <w:r w:rsidR="00BB1E00" w:rsidRPr="00BB1E00">
        <w:rPr>
          <w:lang w:val="ru-RU"/>
        </w:rPr>
        <w:t>Гданьске, Польша.</w:t>
      </w:r>
    </w:p>
    <w:p w14:paraId="3A6711C1" w14:textId="5F0A667A" w:rsidR="00BB1E00" w:rsidRPr="00265793" w:rsidRDefault="009B0E9A" w:rsidP="00265793">
      <w:pPr>
        <w:pStyle w:val="enumlev1"/>
        <w:jc w:val="both"/>
        <w:rPr>
          <w:spacing w:val="-2"/>
          <w:lang w:val="ru-RU"/>
        </w:rPr>
      </w:pPr>
      <w:r w:rsidRPr="00265793">
        <w:rPr>
          <w:spacing w:val="-2"/>
          <w:lang w:val="ru-RU"/>
        </w:rPr>
        <w:t>–</w:t>
      </w:r>
      <w:r w:rsidRPr="00265793">
        <w:rPr>
          <w:spacing w:val="-2"/>
          <w:lang w:val="ru-RU"/>
        </w:rPr>
        <w:tab/>
      </w:r>
      <w:r w:rsidR="00BB1E00" w:rsidRPr="00265793">
        <w:rPr>
          <w:spacing w:val="-2"/>
          <w:lang w:val="ru-RU"/>
        </w:rPr>
        <w:t>МСЭ продолжает сотрудничать с Академическими организациями – Членами, в</w:t>
      </w:r>
      <w:r w:rsidRPr="00265793">
        <w:rPr>
          <w:spacing w:val="-2"/>
          <w:lang w:val="ru-RU"/>
        </w:rPr>
        <w:t> </w:t>
      </w:r>
      <w:r w:rsidR="00BB1E00" w:rsidRPr="00265793">
        <w:rPr>
          <w:spacing w:val="-2"/>
          <w:lang w:val="ru-RU"/>
        </w:rPr>
        <w:t xml:space="preserve">частности с </w:t>
      </w:r>
      <w:r w:rsidR="00BB1E00" w:rsidRPr="00265793">
        <w:rPr>
          <w:b/>
          <w:bCs/>
          <w:spacing w:val="-2"/>
          <w:lang w:val="ru-RU"/>
        </w:rPr>
        <w:t>Государственным университетом информационно-коммуникационных технологий Украины (ГУИКТ)</w:t>
      </w:r>
      <w:r w:rsidR="00BB1E00" w:rsidRPr="00265793">
        <w:rPr>
          <w:spacing w:val="-2"/>
          <w:lang w:val="ru-RU"/>
        </w:rPr>
        <w:t xml:space="preserve"> в целях укрепления кадрового потенциала. В ноябре 2025</w:t>
      </w:r>
      <w:r w:rsidRPr="00265793">
        <w:rPr>
          <w:spacing w:val="-2"/>
          <w:lang w:val="ru-RU"/>
        </w:rPr>
        <w:t> </w:t>
      </w:r>
      <w:r w:rsidR="00BB1E00" w:rsidRPr="00265793">
        <w:rPr>
          <w:spacing w:val="-2"/>
          <w:lang w:val="ru-RU"/>
        </w:rPr>
        <w:t>года МСЭ оказал поддержку и принял участие в организации Международной научно-практической конференции "Цифровая трансформация: укрепление потенциала в области кибербезопасности в современном мире" (4–5 ноября</w:t>
      </w:r>
      <w:r w:rsidRPr="00265793">
        <w:rPr>
          <w:spacing w:val="-2"/>
          <w:lang w:val="ru-RU"/>
        </w:rPr>
        <w:t> </w:t>
      </w:r>
      <w:r w:rsidR="00BB1E00" w:rsidRPr="00265793">
        <w:rPr>
          <w:spacing w:val="-2"/>
          <w:lang w:val="ru-RU"/>
        </w:rPr>
        <w:t>2025</w:t>
      </w:r>
      <w:r w:rsidRPr="00265793">
        <w:rPr>
          <w:spacing w:val="-2"/>
          <w:lang w:val="ru-RU"/>
        </w:rPr>
        <w:t xml:space="preserve"> </w:t>
      </w:r>
      <w:r w:rsidR="00BB1E00" w:rsidRPr="00265793">
        <w:rPr>
          <w:spacing w:val="-2"/>
          <w:lang w:val="ru-RU"/>
        </w:rPr>
        <w:t>г.), которая прошла под руководством ГУИКТ и Университета Национальной комиссии по</w:t>
      </w:r>
      <w:r w:rsidRPr="00265793">
        <w:rPr>
          <w:spacing w:val="-2"/>
          <w:lang w:val="ru-RU"/>
        </w:rPr>
        <w:t> </w:t>
      </w:r>
      <w:r w:rsidR="00BB1E00" w:rsidRPr="00265793">
        <w:rPr>
          <w:spacing w:val="-2"/>
          <w:lang w:val="ru-RU"/>
        </w:rPr>
        <w:t>образованию Польши в Кракове. В конференции приняли участие более 100</w:t>
      </w:r>
      <w:r w:rsidRPr="00265793">
        <w:rPr>
          <w:spacing w:val="-2"/>
          <w:lang w:val="ru-RU"/>
        </w:rPr>
        <w:t> </w:t>
      </w:r>
      <w:r w:rsidR="00BB1E00" w:rsidRPr="00265793">
        <w:rPr>
          <w:spacing w:val="-2"/>
          <w:lang w:val="ru-RU"/>
        </w:rPr>
        <w:t>заинтересованных сторон, обсудивших текущие проблемы в области кибербезопасности и цифровой трансформации. Вторая конференция, которая запланирована на июнь 2026 года, пройдет в Турции при поддержке МСЭ и будет организована ГУИКТ совместно с другими партнерами из числа академических организаций.</w:t>
      </w:r>
    </w:p>
    <w:p w14:paraId="1F20E3AB" w14:textId="33CDF3E4" w:rsidR="00BB1E00" w:rsidRPr="00BB1E00" w:rsidRDefault="00BB1E00" w:rsidP="00265793">
      <w:pPr>
        <w:pStyle w:val="Heading1"/>
      </w:pPr>
      <w:bookmarkStart w:id="9" w:name="_Toc740993895"/>
      <w:r w:rsidRPr="00BB1E00">
        <w:t>4</w:t>
      </w:r>
      <w:r w:rsidRPr="00BB1E00">
        <w:tab/>
        <w:t>Техническая помощь и информационно-</w:t>
      </w:r>
      <w:r w:rsidRPr="00265793">
        <w:t>пропагандистские</w:t>
      </w:r>
      <w:r w:rsidRPr="00BB1E00">
        <w:t xml:space="preserve"> мероприятия</w:t>
      </w:r>
      <w:bookmarkEnd w:id="9"/>
    </w:p>
    <w:p w14:paraId="4BCAE6B2" w14:textId="7786E37C" w:rsidR="00BB1E00" w:rsidRPr="00BB1E00" w:rsidRDefault="00BB1E00" w:rsidP="00265793">
      <w:pPr>
        <w:keepNext/>
        <w:jc w:val="both"/>
        <w:rPr>
          <w:lang w:val="ru-RU"/>
        </w:rPr>
      </w:pPr>
      <w:r w:rsidRPr="00BB1E00">
        <w:rPr>
          <w:lang w:val="ru-RU"/>
        </w:rPr>
        <w:t>После серии координационных собраний с Министерством цифровой трансформации Украины и на основании вклада Украины в Региональный форум по вопросам развития для Европы 2026</w:t>
      </w:r>
      <w:r w:rsidR="0016215A">
        <w:rPr>
          <w:lang w:val="ru-RU"/>
        </w:rPr>
        <w:t> </w:t>
      </w:r>
      <w:r w:rsidRPr="00BB1E00">
        <w:rPr>
          <w:lang w:val="ru-RU"/>
        </w:rPr>
        <w:t>года, а также в соответствии с разделом решает Резолюции 1408 Совета МСЭ был совместно определен перечень приоритетных проектов для принятия мер и обеспечения международной поддержки. Подробная информация о приоритетных проектах может быть предоставлена по запросу. К числу приоритетных проектов относятся:</w:t>
      </w:r>
    </w:p>
    <w:p w14:paraId="420110C2" w14:textId="71C23E45"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повышение доступности интернета, в том числе подключение сообществ к</w:t>
      </w:r>
      <w:r w:rsidR="0016215A">
        <w:rPr>
          <w:lang w:val="ru-RU"/>
        </w:rPr>
        <w:t> </w:t>
      </w:r>
      <w:r w:rsidR="00BB1E00" w:rsidRPr="00BB1E00">
        <w:rPr>
          <w:lang w:val="ru-RU"/>
        </w:rPr>
        <w:t xml:space="preserve">фиксированной широкополосной связи и обеспечение энергоэффективных и </w:t>
      </w:r>
      <w:r w:rsidR="00BB1E00" w:rsidRPr="00BB1E00">
        <w:rPr>
          <w:lang w:val="ru-RU"/>
        </w:rPr>
        <w:lastRenderedPageBreak/>
        <w:t>высокоскоростных интернет-соединений в общественных учреждениях (школы и медицинские учреждения) (объем финансовых потребностей: 35 млн. долларов США);</w:t>
      </w:r>
    </w:p>
    <w:p w14:paraId="3DECB100" w14:textId="28438E8B"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создание институционального потенциала в области электронной связи, включая координацию международной технической помощи и поддержку ключевых проектов в области инфраструктуры и регулирования (объем финансовых потребностей: 1</w:t>
      </w:r>
      <w:r w:rsidR="0016215A">
        <w:rPr>
          <w:lang w:val="ru-RU"/>
        </w:rPr>
        <w:t> </w:t>
      </w:r>
      <w:r w:rsidR="00BB1E00" w:rsidRPr="00BB1E00">
        <w:rPr>
          <w:lang w:val="ru-RU"/>
        </w:rPr>
        <w:t>млн.</w:t>
      </w:r>
      <w:r w:rsidR="0016215A">
        <w:rPr>
          <w:lang w:val="ru-RU"/>
        </w:rPr>
        <w:t> </w:t>
      </w:r>
      <w:r w:rsidR="00BB1E00" w:rsidRPr="00BB1E00">
        <w:rPr>
          <w:lang w:val="ru-RU"/>
        </w:rPr>
        <w:t>долларов США);</w:t>
      </w:r>
    </w:p>
    <w:p w14:paraId="3C4F34A0" w14:textId="2B444867"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международное информирование по вопросам восстановления и развития отрасли электросвязи Украины (объем финансовых потребностей: 500 тыс. долларов США);</w:t>
      </w:r>
    </w:p>
    <w:p w14:paraId="45A2BFFB" w14:textId="75E03EC0"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снижение уровня радиофобии и противодействия развитию инфраструктуры сетей подвижной связи со стороны населения (объем финансовых потребностей: 500</w:t>
      </w:r>
      <w:r w:rsidR="0016215A">
        <w:rPr>
          <w:lang w:val="ru-RU"/>
        </w:rPr>
        <w:t> </w:t>
      </w:r>
      <w:r w:rsidR="00BB1E00" w:rsidRPr="00BB1E00">
        <w:rPr>
          <w:lang w:val="ru-RU"/>
        </w:rPr>
        <w:t>тыс.</w:t>
      </w:r>
      <w:r w:rsidR="0016215A">
        <w:rPr>
          <w:lang w:val="ru-RU"/>
        </w:rPr>
        <w:t> </w:t>
      </w:r>
      <w:r w:rsidR="00BB1E00" w:rsidRPr="00BB1E00">
        <w:rPr>
          <w:lang w:val="ru-RU"/>
        </w:rPr>
        <w:t>долларов США);</w:t>
      </w:r>
    </w:p>
    <w:p w14:paraId="0FABE291" w14:textId="40AD0603"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поддержка программ для малых и средних операторов электросвязи (объем финансовых потребностей: 50 млн. долларов США);</w:t>
      </w:r>
    </w:p>
    <w:p w14:paraId="501F9B1C" w14:textId="48CC7289"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привлечение операторов уровня 1 для поддержки магистральной и транзитной инфраструктуры;</w:t>
      </w:r>
    </w:p>
    <w:p w14:paraId="678E511E" w14:textId="6652DC9E" w:rsidR="00BB1E00" w:rsidRPr="00BB1E00" w:rsidRDefault="009B0E9A" w:rsidP="00265793">
      <w:pPr>
        <w:pStyle w:val="enumlev1"/>
        <w:jc w:val="both"/>
        <w:rPr>
          <w:lang w:val="ru-RU"/>
        </w:rPr>
      </w:pPr>
      <w:r w:rsidRPr="00BB1E00">
        <w:rPr>
          <w:lang w:val="ru-RU"/>
        </w:rPr>
        <w:t>–</w:t>
      </w:r>
      <w:r w:rsidRPr="00BB1E00">
        <w:rPr>
          <w:lang w:val="ru-RU"/>
        </w:rPr>
        <w:tab/>
      </w:r>
      <w:r w:rsidR="00BB1E00" w:rsidRPr="00BB1E00">
        <w:rPr>
          <w:lang w:val="ru-RU"/>
        </w:rPr>
        <w:t>поддержка инициатив в области НИОКР и локализации производства оборудования электросвязи посредством внедрения благоприятной политики и рамочных механизмов инвестирования.</w:t>
      </w:r>
    </w:p>
    <w:p w14:paraId="59CAE4D5" w14:textId="77777777" w:rsidR="00BB1E00" w:rsidRPr="00BB1E00" w:rsidRDefault="00BB1E00" w:rsidP="00265793">
      <w:pPr>
        <w:jc w:val="both"/>
        <w:rPr>
          <w:lang w:val="ru-RU"/>
        </w:rPr>
      </w:pPr>
      <w:r w:rsidRPr="00BB1E00">
        <w:rPr>
          <w:lang w:val="ru-RU"/>
        </w:rPr>
        <w:t>МСЭ готовится к следующему семинару-практикуму TAIEX по инновациям в сфере электросвязи, кибербезопасности и инвестиционным моделям восстановления Украины, который пройдет в 2026 году. Семинар-практикум будет посвящен укреплению потенциала заинтересованных сторон из Украины в области политики, финансовых инструментов и подходов к восстановлению и модернизации инфраструктуры ИКТ.</w:t>
      </w:r>
    </w:p>
    <w:p w14:paraId="57B99FA9" w14:textId="2FBE54CB" w:rsidR="00BB1E00" w:rsidRPr="00BB1E00" w:rsidRDefault="00BB1E00" w:rsidP="00265793">
      <w:pPr>
        <w:jc w:val="both"/>
        <w:rPr>
          <w:lang w:val="ru-RU"/>
        </w:rPr>
      </w:pPr>
      <w:r w:rsidRPr="00BB1E00">
        <w:rPr>
          <w:lang w:val="ru-RU"/>
        </w:rPr>
        <w:t>С начала 2026 года МСЭ содействует участию Украины в инициативе МСЭ-ЮНИСЕФ Giga, поддерживая усилия по расширению возможности установления соединений и модернизации интернет-соединений для общественных учреждений, в частности школ.</w:t>
      </w:r>
    </w:p>
    <w:p w14:paraId="072EFFE6" w14:textId="10AA66E5" w:rsidR="00BB1E00" w:rsidRPr="00BB1E00" w:rsidRDefault="00BB1E00" w:rsidP="00265793">
      <w:pPr>
        <w:jc w:val="both"/>
        <w:rPr>
          <w:lang w:val="ru-RU"/>
        </w:rPr>
      </w:pPr>
      <w:r w:rsidRPr="00BB1E00">
        <w:rPr>
          <w:lang w:val="ru-RU"/>
        </w:rPr>
        <w:t>МСЭ также способствовал участию Украины в региональных политических диалогах, направленных на повышение осведомленности на международном и региональном уровнях о</w:t>
      </w:r>
      <w:r w:rsidR="009B16C8">
        <w:rPr>
          <w:lang w:val="ru-RU"/>
        </w:rPr>
        <w:t> </w:t>
      </w:r>
      <w:r w:rsidRPr="00BB1E00">
        <w:rPr>
          <w:lang w:val="ru-RU"/>
        </w:rPr>
        <w:t>восстановлении электросвязи Украины, ее усилиях по обеспечению устойчивости и ходе проведения реформ.</w:t>
      </w:r>
    </w:p>
    <w:p w14:paraId="311BC471" w14:textId="7656BA21" w:rsidR="00BB1E00" w:rsidRPr="00BB1E00" w:rsidRDefault="009B16C8" w:rsidP="00265793">
      <w:pPr>
        <w:pStyle w:val="enumlev1"/>
        <w:jc w:val="both"/>
        <w:rPr>
          <w:lang w:val="ru-RU"/>
        </w:rPr>
      </w:pPr>
      <w:r w:rsidRPr="00BB1E00">
        <w:rPr>
          <w:lang w:val="ru-RU"/>
        </w:rPr>
        <w:t>–</w:t>
      </w:r>
      <w:r w:rsidRPr="00BB1E00">
        <w:rPr>
          <w:lang w:val="ru-RU"/>
        </w:rPr>
        <w:tab/>
      </w:r>
      <w:r w:rsidR="00BB1E00" w:rsidRPr="00BB1E00">
        <w:rPr>
          <w:lang w:val="ru-RU"/>
        </w:rPr>
        <w:t>В сентябре 2025 года МСЭ в партнерстве с Центром кибернетического потенциала Западных Балкан (WB3C) организовал в Черногории региональный курс обучения по</w:t>
      </w:r>
      <w:r w:rsidR="007F344B">
        <w:rPr>
          <w:lang w:val="ru-RU"/>
        </w:rPr>
        <w:t> </w:t>
      </w:r>
      <w:r w:rsidR="00BB1E00" w:rsidRPr="00BB1E00">
        <w:rPr>
          <w:lang w:val="ru-RU"/>
        </w:rPr>
        <w:t>защите критической инфраструктуры и платформе обмена информацией о</w:t>
      </w:r>
      <w:r w:rsidR="007F344B">
        <w:rPr>
          <w:lang w:val="ru-RU"/>
        </w:rPr>
        <w:t> </w:t>
      </w:r>
      <w:r w:rsidR="00BB1E00" w:rsidRPr="00BB1E00">
        <w:rPr>
          <w:lang w:val="ru-RU"/>
        </w:rPr>
        <w:t>вредоносных программах (MISP), в котором приняли участие эксперты из Западных Балкан, Грузии и Украины в целях укрепления национальных структур обеспечения киберустойчивости и обмена информацией.</w:t>
      </w:r>
    </w:p>
    <w:p w14:paraId="114BEB23" w14:textId="0A430DDA" w:rsidR="00BB1E00" w:rsidRPr="00BB1E00" w:rsidRDefault="009B16C8" w:rsidP="001E6456">
      <w:pPr>
        <w:pStyle w:val="enumlev1"/>
        <w:jc w:val="both"/>
        <w:rPr>
          <w:lang w:val="ru-RU"/>
        </w:rPr>
      </w:pPr>
      <w:r w:rsidRPr="00BB1E00">
        <w:rPr>
          <w:lang w:val="ru-RU"/>
        </w:rPr>
        <w:t>–</w:t>
      </w:r>
      <w:r w:rsidRPr="00BB1E00">
        <w:rPr>
          <w:lang w:val="ru-RU"/>
        </w:rPr>
        <w:tab/>
      </w:r>
      <w:r w:rsidR="00BB1E00" w:rsidRPr="00BB1E00">
        <w:rPr>
          <w:lang w:val="ru-RU"/>
        </w:rPr>
        <w:t>В феврале 2026 года Украина приняла участие в Региональном семинаре МСЭ по</w:t>
      </w:r>
      <w:r w:rsidR="007F344B">
        <w:rPr>
          <w:lang w:val="ru-RU"/>
        </w:rPr>
        <w:t> </w:t>
      </w:r>
      <w:r w:rsidR="00BB1E00" w:rsidRPr="00BB1E00">
        <w:rPr>
          <w:lang w:val="ru-RU"/>
        </w:rPr>
        <w:t>радиосвязи для Европы в Афинах, посвященном управлению использованием спектра, координации спутниковых сетей и появляющимся технологиям, что</w:t>
      </w:r>
      <w:r w:rsidR="007F344B">
        <w:rPr>
          <w:lang w:val="ru-RU"/>
        </w:rPr>
        <w:t> </w:t>
      </w:r>
      <w:r w:rsidR="00BB1E00" w:rsidRPr="00BB1E00">
        <w:rPr>
          <w:lang w:val="ru-RU"/>
        </w:rPr>
        <w:t>способствовало укреплению регионального потенциала.</w:t>
      </w:r>
    </w:p>
    <w:p w14:paraId="28884727" w14:textId="3AECBB16" w:rsidR="00BB1E00" w:rsidRPr="00BB1E00" w:rsidRDefault="009B16C8" w:rsidP="001E6456">
      <w:pPr>
        <w:pStyle w:val="enumlev1"/>
        <w:jc w:val="both"/>
        <w:rPr>
          <w:lang w:val="ru-RU"/>
        </w:rPr>
      </w:pPr>
      <w:r w:rsidRPr="00BB1E00">
        <w:rPr>
          <w:lang w:val="ru-RU"/>
        </w:rPr>
        <w:t>–</w:t>
      </w:r>
      <w:r w:rsidRPr="00BB1E00">
        <w:rPr>
          <w:lang w:val="ru-RU"/>
        </w:rPr>
        <w:tab/>
      </w:r>
      <w:r w:rsidR="00BB1E00" w:rsidRPr="00BB1E00">
        <w:rPr>
          <w:lang w:val="ru-RU"/>
        </w:rPr>
        <w:t>В марте 2026 года делегация Украины приняла участие в Региональном форуме МСЭ по вопросам развития для Европы, где представила ряд приоритетных проектов и призвала к участию в их реализации.</w:t>
      </w:r>
    </w:p>
    <w:p w14:paraId="0F1E67CE" w14:textId="77777777" w:rsidR="00BB1E00" w:rsidRPr="00BB1E00" w:rsidRDefault="00BB1E00" w:rsidP="00265793">
      <w:pPr>
        <w:pStyle w:val="Heading1"/>
      </w:pPr>
      <w:bookmarkStart w:id="10" w:name="_Toc210312260"/>
      <w:r w:rsidRPr="00BB1E00">
        <w:lastRenderedPageBreak/>
        <w:t>5</w:t>
      </w:r>
      <w:r w:rsidRPr="00BB1E00">
        <w:tab/>
        <w:t>Мобилизация ресурсов</w:t>
      </w:r>
      <w:bookmarkEnd w:id="10"/>
    </w:p>
    <w:p w14:paraId="1C810C00" w14:textId="013B0375" w:rsidR="00BB1E00" w:rsidRPr="00BB1E00" w:rsidRDefault="00BB1E00" w:rsidP="00265793">
      <w:pPr>
        <w:jc w:val="both"/>
        <w:rPr>
          <w:lang w:val="ru-RU"/>
        </w:rPr>
      </w:pPr>
      <w:r w:rsidRPr="00BB1E00">
        <w:rPr>
          <w:lang w:val="ru-RU"/>
        </w:rPr>
        <w:t>В целях облегчения оказания технической помощи Украине МСЭ продолжает призывать Государства-Члены и партнеров взять на себя обязательства и выделить финансовые ресурсы с</w:t>
      </w:r>
      <w:r w:rsidR="00123E83">
        <w:rPr>
          <w:lang w:val="ru-RU"/>
        </w:rPr>
        <w:t> </w:t>
      </w:r>
      <w:r w:rsidRPr="00BB1E00">
        <w:rPr>
          <w:lang w:val="ru-RU"/>
        </w:rPr>
        <w:t>учетом потребностей Украины в рамках ряда стратегических мероприятий.</w:t>
      </w:r>
    </w:p>
    <w:p w14:paraId="1DB61E64" w14:textId="7E7B1873" w:rsidR="00BB1E00" w:rsidRPr="00BB1E00" w:rsidRDefault="00123E83" w:rsidP="00265793">
      <w:pPr>
        <w:pStyle w:val="enumlev1"/>
        <w:jc w:val="both"/>
        <w:rPr>
          <w:lang w:val="ru-RU"/>
        </w:rPr>
      </w:pPr>
      <w:r w:rsidRPr="00BB1E00">
        <w:rPr>
          <w:lang w:val="ru-RU"/>
        </w:rPr>
        <w:t>–</w:t>
      </w:r>
      <w:r w:rsidRPr="00BB1E00">
        <w:rPr>
          <w:lang w:val="ru-RU"/>
        </w:rPr>
        <w:tab/>
      </w:r>
      <w:r w:rsidR="00BB1E00" w:rsidRPr="00BB1E00">
        <w:rPr>
          <w:lang w:val="ru-RU"/>
        </w:rPr>
        <w:t>МСЭ продолжает поддерживать деятельность коалиции "Партнерства для подключения" (Partner2Connect) и осуществляемый ей сбор заявленных обещаний, предназначенных для поддержки Украины. По состоянию на 2026 год общий объем собранных обязательств превышает 770 млн. долларов США. Во время Конференции по восстановлению Украины 2025 года компании Vodafone Ukraine, Nokia и Finnvera подписали Меморандум о взаимопонимании по поддержке модернизации цифровой инфраструктуры Украины с обязательством выделить 30 млн. евро на следующие три года. Это объявление было принято в качестве обещания в рамках P2C. Региональный форум МСЭ по вопросам развития для Европы (Прага, Чешская Республика, 24 марта 2026</w:t>
      </w:r>
      <w:r>
        <w:rPr>
          <w:lang w:val="ru-RU"/>
        </w:rPr>
        <w:t> </w:t>
      </w:r>
      <w:r w:rsidR="00BB1E00" w:rsidRPr="00BB1E00">
        <w:rPr>
          <w:lang w:val="ru-RU"/>
        </w:rPr>
        <w:t xml:space="preserve">г.) предоставил дополнительную возможность подчеркнуть потребности, связанные с приоритетными проектами, и продвинуться в обсуждении обязательств заинтересованных сторон. С перечнем заявленных </w:t>
      </w:r>
      <w:r w:rsidRPr="00BB1E00">
        <w:rPr>
          <w:lang w:val="ru-RU"/>
        </w:rPr>
        <w:t>обещаний</w:t>
      </w:r>
      <w:r w:rsidR="00BB1E00" w:rsidRPr="00BB1E00">
        <w:rPr>
          <w:lang w:val="ru-RU"/>
        </w:rPr>
        <w:t xml:space="preserve"> можно ознакомиться по</w:t>
      </w:r>
      <w:r>
        <w:rPr>
          <w:lang w:val="ru-RU"/>
        </w:rPr>
        <w:t> </w:t>
      </w:r>
      <w:hyperlink r:id="rId14" w:history="1">
        <w:r w:rsidR="00BB1E00" w:rsidRPr="00BB1E00">
          <w:rPr>
            <w:rStyle w:val="Hyperlink"/>
            <w:lang w:val="ru-RU"/>
          </w:rPr>
          <w:t>ссылке</w:t>
        </w:r>
      </w:hyperlink>
      <w:r w:rsidR="00BB1E00" w:rsidRPr="00BB1E00">
        <w:rPr>
          <w:lang w:val="ru-RU"/>
        </w:rPr>
        <w:t>.</w:t>
      </w:r>
      <w:hyperlink r:id="rId15"/>
    </w:p>
    <w:p w14:paraId="6EB89341" w14:textId="49EE4B3A" w:rsidR="00BB1E00" w:rsidRPr="00BB1E00" w:rsidRDefault="00BB1E00" w:rsidP="00265793">
      <w:pPr>
        <w:pStyle w:val="enumlev1"/>
        <w:jc w:val="both"/>
        <w:rPr>
          <w:lang w:val="ru-RU"/>
        </w:rPr>
      </w:pPr>
      <w:r w:rsidRPr="00BB1E00">
        <w:rPr>
          <w:lang w:val="ru-RU"/>
        </w:rPr>
        <w:t>–</w:t>
      </w:r>
      <w:r w:rsidRPr="00BB1E00">
        <w:rPr>
          <w:lang w:val="ru-RU"/>
        </w:rPr>
        <w:tab/>
        <w:t>МСЭ продолжает работу по привлечению взносов в Специальный целевой фонд, предназначенный для дальнейшего выполнения Резолюции 1408. На данный момент в фонд поступили взносы от Японии (100 тыс. шв. фр., 2022 г.), Чешской Республики (57</w:t>
      </w:r>
      <w:r w:rsidR="00123E83">
        <w:rPr>
          <w:lang w:val="ru-RU"/>
        </w:rPr>
        <w:t> </w:t>
      </w:r>
      <w:r w:rsidRPr="00BB1E00">
        <w:rPr>
          <w:lang w:val="ru-RU"/>
        </w:rPr>
        <w:t>тыс. шв. фр., 2023, 2024, 2025 гг.), Болгарии (16 294 шв. фр., 2024 г.) и Литвы (18</w:t>
      </w:r>
      <w:r w:rsidR="00123E83">
        <w:rPr>
          <w:lang w:val="ru-RU"/>
        </w:rPr>
        <w:t> </w:t>
      </w:r>
      <w:r w:rsidRPr="00BB1E00">
        <w:rPr>
          <w:lang w:val="ru-RU"/>
        </w:rPr>
        <w:t>335</w:t>
      </w:r>
      <w:r w:rsidR="00123E83">
        <w:rPr>
          <w:lang w:val="ru-RU"/>
        </w:rPr>
        <w:t> </w:t>
      </w:r>
      <w:r w:rsidRPr="00BB1E00">
        <w:rPr>
          <w:lang w:val="ru-RU"/>
        </w:rPr>
        <w:t>шв. фр., 2024 г.).</w:t>
      </w:r>
    </w:p>
    <w:p w14:paraId="39F615E8" w14:textId="55C8D5AC" w:rsidR="00BB1E00" w:rsidRPr="00BB1E00" w:rsidRDefault="00BB1E00" w:rsidP="00265793">
      <w:pPr>
        <w:pStyle w:val="enumlev1"/>
        <w:jc w:val="both"/>
        <w:rPr>
          <w:lang w:val="ru-RU"/>
        </w:rPr>
      </w:pPr>
      <w:r w:rsidRPr="00BB1E00">
        <w:rPr>
          <w:lang w:val="ru-RU"/>
        </w:rPr>
        <w:t>–</w:t>
      </w:r>
      <w:r w:rsidRPr="00BB1E00">
        <w:rPr>
          <w:lang w:val="ru-RU"/>
        </w:rPr>
        <w:tab/>
        <w:t>Начиная с 2022 года МСЭ ежегодно выделяет 85 тыс. швейцарских франков из оперативного бюджета для продолжения работы по выполнению Резолюции.</w:t>
      </w:r>
    </w:p>
    <w:p w14:paraId="30B33156" w14:textId="14BA0D04" w:rsidR="00BB1E00" w:rsidRPr="00BB1E00" w:rsidRDefault="00BB1E00" w:rsidP="00265793">
      <w:pPr>
        <w:pStyle w:val="enumlev1"/>
        <w:jc w:val="both"/>
        <w:rPr>
          <w:lang w:val="ru-RU"/>
        </w:rPr>
      </w:pPr>
      <w:r w:rsidRPr="00BB1E00">
        <w:rPr>
          <w:lang w:val="ru-RU"/>
        </w:rPr>
        <w:t>–</w:t>
      </w:r>
      <w:r w:rsidRPr="00BB1E00">
        <w:rPr>
          <w:lang w:val="ru-RU"/>
        </w:rPr>
        <w:tab/>
        <w:t>МСЭ оказал содействие в получение вклада в натуральной форме от Европейской комиссии и Республики Польша для проведения программ TAIEX для украинских должностных лиц и собраний в Польше.</w:t>
      </w:r>
    </w:p>
    <w:p w14:paraId="657871BA" w14:textId="77777777" w:rsidR="00BB1E00" w:rsidRPr="001E6456" w:rsidRDefault="00BB1E00" w:rsidP="00265793">
      <w:pPr>
        <w:pStyle w:val="enumlev1"/>
        <w:jc w:val="both"/>
        <w:rPr>
          <w:spacing w:val="-2"/>
          <w:lang w:val="ru-RU"/>
        </w:rPr>
      </w:pPr>
      <w:r w:rsidRPr="001E6456">
        <w:rPr>
          <w:spacing w:val="-2"/>
          <w:lang w:val="ru-RU"/>
        </w:rPr>
        <w:t>–</w:t>
      </w:r>
      <w:r w:rsidRPr="001E6456">
        <w:rPr>
          <w:spacing w:val="-2"/>
          <w:lang w:val="ru-RU"/>
        </w:rPr>
        <w:tab/>
        <w:t>МСЭ продолжает регулярные двусторонние обсуждения с Государствами-Членами и партнерами с целью обеспечить финансовые ресурсы для продолжения деятельности МСЭ, связанной с выполнением Резолюции 1408, и восстановления инфраструктуры ИКТ.</w:t>
      </w:r>
      <w:bookmarkStart w:id="11" w:name="_Toc2037035869"/>
    </w:p>
    <w:p w14:paraId="58AFE355" w14:textId="77777777" w:rsidR="00BB1E00" w:rsidRPr="00BB1E00" w:rsidRDefault="00BB1E00" w:rsidP="00265793">
      <w:pPr>
        <w:pStyle w:val="Heading1"/>
      </w:pPr>
      <w:r w:rsidRPr="00BB1E00">
        <w:t>6</w:t>
      </w:r>
      <w:r w:rsidRPr="00BB1E00">
        <w:tab/>
      </w:r>
      <w:bookmarkEnd w:id="11"/>
      <w:r w:rsidRPr="00BB1E00">
        <w:t>Заключение</w:t>
      </w:r>
    </w:p>
    <w:p w14:paraId="6EB109E5" w14:textId="40920AA6" w:rsidR="00BB1E00" w:rsidRPr="00BB1E00" w:rsidRDefault="00BB1E00" w:rsidP="00265793">
      <w:pPr>
        <w:jc w:val="both"/>
        <w:rPr>
          <w:lang w:val="ru-RU"/>
        </w:rPr>
      </w:pPr>
      <w:r w:rsidRPr="00BB1E00">
        <w:rPr>
          <w:lang w:val="ru-RU"/>
        </w:rPr>
        <w:t>МСЭ продолжает наращивать усилия по выполнению Резолюции 1408, укрепляя партнерские отношения и создавая хорошо скоординированные механизмы для содействия проведению мероприятий и мобилизации финансовых ресурсов.</w:t>
      </w:r>
    </w:p>
    <w:p w14:paraId="18D5841D" w14:textId="77777777" w:rsidR="00BB1E00" w:rsidRPr="00BB1E00" w:rsidRDefault="00BB1E00" w:rsidP="00265793">
      <w:pPr>
        <w:jc w:val="both"/>
        <w:rPr>
          <w:lang w:val="ru-RU"/>
        </w:rPr>
      </w:pPr>
      <w:r w:rsidRPr="00BB1E00">
        <w:rPr>
          <w:lang w:val="ru-RU"/>
        </w:rPr>
        <w:t>Всем заинтересованным сторонам предлагается поддержать глобальное сотрудничество и деятельность МСЭ в соответствии с Резолюцией 1408, в частности, принять следующие меры:</w:t>
      </w:r>
    </w:p>
    <w:p w14:paraId="523A11FE" w14:textId="77777777" w:rsidR="00BB1E00" w:rsidRPr="00BB1E00" w:rsidRDefault="00BB1E00" w:rsidP="00265793">
      <w:pPr>
        <w:pStyle w:val="enumlev1"/>
        <w:jc w:val="both"/>
        <w:rPr>
          <w:lang w:val="ru-RU"/>
        </w:rPr>
      </w:pPr>
      <w:r w:rsidRPr="00BB1E00">
        <w:rPr>
          <w:lang w:val="ru-RU"/>
        </w:rPr>
        <w:t>–</w:t>
      </w:r>
      <w:r w:rsidRPr="00BB1E00">
        <w:rPr>
          <w:lang w:val="ru-RU"/>
        </w:rPr>
        <w:tab/>
        <w:t>взять на себя обязательства по оказанию технической помощи, финансовой поддержки Украине и укреплению ее потенциала для восстановления и модернизации ее отрасли электросвязи;</w:t>
      </w:r>
    </w:p>
    <w:p w14:paraId="18D125BA" w14:textId="3DAF64FC" w:rsidR="00BB1E00" w:rsidRPr="00BB1E00" w:rsidRDefault="00123E83" w:rsidP="00265793">
      <w:pPr>
        <w:pStyle w:val="enumlev1"/>
        <w:jc w:val="both"/>
        <w:rPr>
          <w:lang w:val="ru-RU"/>
        </w:rPr>
      </w:pPr>
      <w:r w:rsidRPr="00BB1E00">
        <w:rPr>
          <w:lang w:val="ru-RU"/>
        </w:rPr>
        <w:t>–</w:t>
      </w:r>
      <w:r w:rsidRPr="00BB1E00">
        <w:rPr>
          <w:lang w:val="ru-RU"/>
        </w:rPr>
        <w:tab/>
      </w:r>
      <w:r w:rsidR="00BB1E00" w:rsidRPr="00BB1E00">
        <w:rPr>
          <w:lang w:val="ru-RU"/>
        </w:rPr>
        <w:t>оказывать финансовую поддержку и/или поддержку путем внесения взносов в натуральной форме для ряда вышеупомянутых приоритетных проектов (см. раздел 4);</w:t>
      </w:r>
    </w:p>
    <w:p w14:paraId="2AA10BFD" w14:textId="0CC1F9DB" w:rsidR="00BB1E00" w:rsidRPr="00BB1E00" w:rsidDel="00950F78" w:rsidRDefault="00123E83" w:rsidP="00265793">
      <w:pPr>
        <w:pStyle w:val="enumlev1"/>
        <w:jc w:val="both"/>
        <w:rPr>
          <w:lang w:val="ru-RU"/>
        </w:rPr>
      </w:pPr>
      <w:r w:rsidRPr="00BB1E00">
        <w:rPr>
          <w:lang w:val="ru-RU"/>
        </w:rPr>
        <w:t>–</w:t>
      </w:r>
      <w:r w:rsidRPr="00BB1E00">
        <w:rPr>
          <w:lang w:val="ru-RU"/>
        </w:rPr>
        <w:tab/>
      </w:r>
      <w:r w:rsidR="00BB1E00" w:rsidRPr="00BB1E00">
        <w:rPr>
          <w:lang w:val="ru-RU"/>
        </w:rPr>
        <w:t>направить финансовый взнос в Специальный целевой фонд, что позволит продолжить и активизировать процесс выполнения Резолюции 1408;</w:t>
      </w:r>
    </w:p>
    <w:p w14:paraId="7F55C452" w14:textId="63FA0482" w:rsidR="00BB1E00" w:rsidRPr="00BB1E00" w:rsidRDefault="00BB1E00" w:rsidP="00265793">
      <w:pPr>
        <w:pStyle w:val="enumlev1"/>
        <w:jc w:val="both"/>
        <w:rPr>
          <w:lang w:val="ru-RU"/>
        </w:rPr>
      </w:pPr>
      <w:r w:rsidRPr="00BB1E00">
        <w:rPr>
          <w:lang w:val="ru-RU"/>
        </w:rPr>
        <w:t>–</w:t>
      </w:r>
      <w:r w:rsidRPr="00BB1E00">
        <w:rPr>
          <w:lang w:val="ru-RU"/>
        </w:rPr>
        <w:tab/>
        <w:t>принять участие в инициативе "Партнерства для подключения" и предоставить обещания в отношении Украины с помощью онлайновой системы, доступной по</w:t>
      </w:r>
      <w:r w:rsidR="00123E83">
        <w:rPr>
          <w:lang w:val="ru-RU"/>
        </w:rPr>
        <w:t> </w:t>
      </w:r>
      <w:hyperlink r:id="rId16" w:history="1">
        <w:r w:rsidRPr="00BB1E00">
          <w:rPr>
            <w:rStyle w:val="Hyperlink"/>
            <w:lang w:val="ru-RU"/>
          </w:rPr>
          <w:t>ссылке</w:t>
        </w:r>
      </w:hyperlink>
      <w:r w:rsidRPr="00BB1E00">
        <w:rPr>
          <w:lang w:val="ru-RU"/>
        </w:rPr>
        <w:t>.</w:t>
      </w:r>
      <w:hyperlink r:id="rId17"/>
    </w:p>
    <w:p w14:paraId="1B7CF86B" w14:textId="77777777" w:rsidR="001E6456" w:rsidRDefault="001E6456" w:rsidP="001E6456">
      <w:pPr>
        <w:spacing w:before="0"/>
        <w:jc w:val="center"/>
      </w:pPr>
      <w:r>
        <w:t>______________</w:t>
      </w:r>
    </w:p>
    <w:sectPr w:rsidR="001E6456" w:rsidSect="00796BD3">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023C" w14:textId="77777777" w:rsidR="00934A2D" w:rsidRDefault="00934A2D">
      <w:r>
        <w:separator/>
      </w:r>
    </w:p>
  </w:endnote>
  <w:endnote w:type="continuationSeparator" w:id="0">
    <w:p w14:paraId="3EF2EBC6" w14:textId="77777777" w:rsidR="00934A2D" w:rsidRDefault="009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81FF8C8" w14:textId="77777777" w:rsidTr="00E31DCE">
      <w:trPr>
        <w:jc w:val="center"/>
      </w:trPr>
      <w:tc>
        <w:tcPr>
          <w:tcW w:w="1803" w:type="dxa"/>
          <w:vAlign w:val="center"/>
        </w:tcPr>
        <w:p w14:paraId="5FE686E6" w14:textId="520D03CF" w:rsidR="00672F8A" w:rsidRPr="00603F0E" w:rsidRDefault="00603F0E" w:rsidP="00672F8A">
          <w:pPr>
            <w:pStyle w:val="Header"/>
            <w:jc w:val="left"/>
            <w:rPr>
              <w:noProof/>
              <w:lang w:val="ru-RU"/>
            </w:rPr>
          </w:pPr>
          <w:r>
            <w:rPr>
              <w:noProof/>
              <w:lang w:val="ru-RU"/>
            </w:rPr>
            <w:t>2600682</w:t>
          </w:r>
        </w:p>
      </w:tc>
      <w:tc>
        <w:tcPr>
          <w:tcW w:w="8261" w:type="dxa"/>
        </w:tcPr>
        <w:p w14:paraId="29D1FE92" w14:textId="4A9B8C92"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9B0E9A">
            <w:rPr>
              <w:bCs/>
              <w:lang w:val="ru-RU"/>
            </w:rPr>
            <w:t>68</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7D981760"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B261859" w14:textId="77777777" w:rsidTr="00E31DCE">
      <w:trPr>
        <w:jc w:val="center"/>
      </w:trPr>
      <w:tc>
        <w:tcPr>
          <w:tcW w:w="1803" w:type="dxa"/>
          <w:vAlign w:val="center"/>
        </w:tcPr>
        <w:p w14:paraId="374AD1B5"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4C5BDC7A" w14:textId="1427577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BB1E00">
            <w:rPr>
              <w:bCs/>
            </w:rPr>
            <w:t>68</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7F80FAF9"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35B8" w14:textId="77777777" w:rsidR="00934A2D" w:rsidRDefault="00934A2D">
      <w:r>
        <w:t>____________________</w:t>
      </w:r>
    </w:p>
  </w:footnote>
  <w:footnote w:type="continuationSeparator" w:id="0">
    <w:p w14:paraId="3D33F4EA" w14:textId="77777777" w:rsidR="00934A2D" w:rsidRDefault="0093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F1EA" w14:textId="77777777" w:rsidR="0014229E" w:rsidRPr="007E5FC4" w:rsidRDefault="00244C39" w:rsidP="00A74304">
    <w:pPr>
      <w:pStyle w:val="Header"/>
      <w:spacing w:before="60"/>
      <w:ind w:left="113"/>
      <w:jc w:val="left"/>
    </w:pPr>
    <w:r>
      <w:rPr>
        <w:noProof/>
      </w:rPr>
      <w:drawing>
        <wp:inline distT="0" distB="0" distL="0" distR="0" wp14:anchorId="0DBA7B02" wp14:editId="460DC289">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CD1128"/>
    <w:multiLevelType w:val="hybridMultilevel"/>
    <w:tmpl w:val="DED404B4"/>
    <w:lvl w:ilvl="0" w:tplc="A512262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2C7305D"/>
    <w:multiLevelType w:val="hybridMultilevel"/>
    <w:tmpl w:val="1660BD7E"/>
    <w:lvl w:ilvl="0" w:tplc="A5122620">
      <w:numFmt w:val="bullet"/>
      <w:lvlText w:val="–"/>
      <w:lvlJc w:val="left"/>
      <w:pPr>
        <w:ind w:left="930" w:hanging="57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4288323">
    <w:abstractNumId w:val="0"/>
  </w:num>
  <w:num w:numId="2" w16cid:durableId="1634017481">
    <w:abstractNumId w:val="2"/>
  </w:num>
  <w:num w:numId="3" w16cid:durableId="2088721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29"/>
    <w:rsid w:val="00005BE0"/>
    <w:rsid w:val="0002183E"/>
    <w:rsid w:val="000569B4"/>
    <w:rsid w:val="0006007D"/>
    <w:rsid w:val="00080E82"/>
    <w:rsid w:val="000934DD"/>
    <w:rsid w:val="000A10CA"/>
    <w:rsid w:val="000B2DE7"/>
    <w:rsid w:val="000B4E93"/>
    <w:rsid w:val="000E568E"/>
    <w:rsid w:val="00123E83"/>
    <w:rsid w:val="0014229E"/>
    <w:rsid w:val="0014734F"/>
    <w:rsid w:val="00156890"/>
    <w:rsid w:val="0015710D"/>
    <w:rsid w:val="0016215A"/>
    <w:rsid w:val="00163A32"/>
    <w:rsid w:val="00165D06"/>
    <w:rsid w:val="00192B41"/>
    <w:rsid w:val="001B7B09"/>
    <w:rsid w:val="001E6456"/>
    <w:rsid w:val="001E6719"/>
    <w:rsid w:val="001E7F50"/>
    <w:rsid w:val="00225368"/>
    <w:rsid w:val="00227FF0"/>
    <w:rsid w:val="00244C39"/>
    <w:rsid w:val="00265793"/>
    <w:rsid w:val="00276F05"/>
    <w:rsid w:val="00277DEA"/>
    <w:rsid w:val="00291EB6"/>
    <w:rsid w:val="002C3F32"/>
    <w:rsid w:val="002D2F57"/>
    <w:rsid w:val="002D48C5"/>
    <w:rsid w:val="0033025A"/>
    <w:rsid w:val="00345D2A"/>
    <w:rsid w:val="0035363F"/>
    <w:rsid w:val="00381936"/>
    <w:rsid w:val="003935CB"/>
    <w:rsid w:val="003F099E"/>
    <w:rsid w:val="003F235E"/>
    <w:rsid w:val="00401FD7"/>
    <w:rsid w:val="004023E0"/>
    <w:rsid w:val="00402829"/>
    <w:rsid w:val="00403DD8"/>
    <w:rsid w:val="004053AB"/>
    <w:rsid w:val="004070A0"/>
    <w:rsid w:val="00425CA7"/>
    <w:rsid w:val="00442515"/>
    <w:rsid w:val="0045686C"/>
    <w:rsid w:val="00465C35"/>
    <w:rsid w:val="004918C4"/>
    <w:rsid w:val="00497703"/>
    <w:rsid w:val="004A0374"/>
    <w:rsid w:val="004A45B5"/>
    <w:rsid w:val="004D0129"/>
    <w:rsid w:val="00501C46"/>
    <w:rsid w:val="00515795"/>
    <w:rsid w:val="00552B6C"/>
    <w:rsid w:val="0059169D"/>
    <w:rsid w:val="005A64D5"/>
    <w:rsid w:val="005B3DEC"/>
    <w:rsid w:val="00601994"/>
    <w:rsid w:val="00603F0E"/>
    <w:rsid w:val="00660449"/>
    <w:rsid w:val="00672F8A"/>
    <w:rsid w:val="006E2D42"/>
    <w:rsid w:val="00703676"/>
    <w:rsid w:val="00707304"/>
    <w:rsid w:val="0072794C"/>
    <w:rsid w:val="00732269"/>
    <w:rsid w:val="00745598"/>
    <w:rsid w:val="00762555"/>
    <w:rsid w:val="0077110E"/>
    <w:rsid w:val="00784980"/>
    <w:rsid w:val="00785ABD"/>
    <w:rsid w:val="00796BD3"/>
    <w:rsid w:val="007A2DD4"/>
    <w:rsid w:val="007D38B5"/>
    <w:rsid w:val="007E5FC4"/>
    <w:rsid w:val="007E7EA0"/>
    <w:rsid w:val="007F344B"/>
    <w:rsid w:val="00807255"/>
    <w:rsid w:val="0081023E"/>
    <w:rsid w:val="008173AA"/>
    <w:rsid w:val="00840A14"/>
    <w:rsid w:val="0084546D"/>
    <w:rsid w:val="008B62B4"/>
    <w:rsid w:val="008D2D7B"/>
    <w:rsid w:val="008E0737"/>
    <w:rsid w:val="008F7958"/>
    <w:rsid w:val="008F7C2C"/>
    <w:rsid w:val="00934A2D"/>
    <w:rsid w:val="00940E96"/>
    <w:rsid w:val="00950A82"/>
    <w:rsid w:val="0097329B"/>
    <w:rsid w:val="009A76A8"/>
    <w:rsid w:val="009B0BAE"/>
    <w:rsid w:val="009B0E9A"/>
    <w:rsid w:val="009B16C8"/>
    <w:rsid w:val="009C1C89"/>
    <w:rsid w:val="009F3448"/>
    <w:rsid w:val="00A01CF9"/>
    <w:rsid w:val="00A01F4F"/>
    <w:rsid w:val="00A109AF"/>
    <w:rsid w:val="00A20B63"/>
    <w:rsid w:val="00A3481C"/>
    <w:rsid w:val="00A405F9"/>
    <w:rsid w:val="00A71773"/>
    <w:rsid w:val="00A74304"/>
    <w:rsid w:val="00A82000"/>
    <w:rsid w:val="00AE2C85"/>
    <w:rsid w:val="00B0107F"/>
    <w:rsid w:val="00B12A37"/>
    <w:rsid w:val="00B21233"/>
    <w:rsid w:val="00B41837"/>
    <w:rsid w:val="00B63EF2"/>
    <w:rsid w:val="00BA7D89"/>
    <w:rsid w:val="00BB1E00"/>
    <w:rsid w:val="00BC0D39"/>
    <w:rsid w:val="00BC7BC0"/>
    <w:rsid w:val="00BD57B7"/>
    <w:rsid w:val="00BE00DD"/>
    <w:rsid w:val="00BE55F7"/>
    <w:rsid w:val="00BE63E2"/>
    <w:rsid w:val="00C462C5"/>
    <w:rsid w:val="00CD2009"/>
    <w:rsid w:val="00CF629C"/>
    <w:rsid w:val="00D17718"/>
    <w:rsid w:val="00D631AA"/>
    <w:rsid w:val="00D92EEA"/>
    <w:rsid w:val="00DA5D4E"/>
    <w:rsid w:val="00DA770A"/>
    <w:rsid w:val="00E05752"/>
    <w:rsid w:val="00E176BA"/>
    <w:rsid w:val="00E423EC"/>
    <w:rsid w:val="00E55121"/>
    <w:rsid w:val="00E963F6"/>
    <w:rsid w:val="00EB4FCB"/>
    <w:rsid w:val="00EC6BC5"/>
    <w:rsid w:val="00EF2F10"/>
    <w:rsid w:val="00F348D0"/>
    <w:rsid w:val="00F35898"/>
    <w:rsid w:val="00F5225B"/>
    <w:rsid w:val="00FA2D7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AF387E"/>
  <w15:docId w15:val="{6C818BE0-755D-4589-BBA9-5A7BCA05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65793"/>
    <w:pPr>
      <w:keepNext/>
      <w:keepLines/>
      <w:spacing w:before="360"/>
      <w:ind w:left="794" w:hanging="794"/>
      <w:outlineLvl w:val="0"/>
    </w:pPr>
    <w:rPr>
      <w:b/>
      <w:sz w:val="26"/>
      <w:lang w:val="ru-RU"/>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2/en" TargetMode="External"/><Relationship Id="rId13"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7" Type="http://schemas.openxmlformats.org/officeDocument/2006/relationships/hyperlink" Target="https://www.itu.int/partner2connect-pledges" TargetMode="External"/><Relationship Id="rId2" Type="http://schemas.openxmlformats.org/officeDocument/2006/relationships/numbering" Target="numbering.xml"/><Relationship Id="rId16" Type="http://schemas.openxmlformats.org/officeDocument/2006/relationships/hyperlink" Target="https://www.itu.int/partner2connect-pledg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122/en" TargetMode="External"/><Relationship Id="rId5" Type="http://schemas.openxmlformats.org/officeDocument/2006/relationships/webSettings" Target="webSettings.xml"/><Relationship Id="rId15"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0" Type="http://schemas.openxmlformats.org/officeDocument/2006/relationships/hyperlink" Target="https://www.itu.int/md/S23-CL-C-0122/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3-CL-C-0059/en" TargetMode="External"/><Relationship Id="rId14"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iulli\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74651-CBAB-4F7B-98A7-BFD114F4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PR_Council26.dotx</Template>
  <TotalTime>3</TotalTime>
  <Pages>5</Pages>
  <Words>1749</Words>
  <Characters>13466</Characters>
  <Application>Microsoft Office Word</Application>
  <DocSecurity>0</DocSecurity>
  <Lines>236</Lines>
  <Paragraphs>133</Paragraphs>
  <ScaleCrop>false</ScaleCrop>
  <HeadingPairs>
    <vt:vector size="2" baseType="variant">
      <vt:variant>
        <vt:lpstr>Title</vt:lpstr>
      </vt:variant>
      <vt:variant>
        <vt:i4>1</vt:i4>
      </vt:variant>
    </vt:vector>
  </HeadingPairs>
  <TitlesOfParts>
    <vt:vector size="1" baseType="lpstr">
      <vt:lpstr>Update on the implementation of ITU Council Resolution 1408 on assistance and support to Ukraine for rebuilding their telecommunication sector</vt:lpstr>
    </vt:vector>
  </TitlesOfParts>
  <Manager>General Secretariat - Pool</Manager>
  <Company>International Telecommunication Union (ITU)</Company>
  <LinksUpToDate>false</LinksUpToDate>
  <CharactersWithSpaces>15082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implementation of ITU Council Resolution 1408 on assistance and support to Ukraine for rebuilding their telecommunication sector</dc:title>
  <dc:subject>ITU Council 2026</dc:subject>
  <cp:keywords>C26; C2026; Council 2026; PP26</cp:keywords>
  <dc:description/>
  <cp:lastPrinted>2006-03-28T16:12:00Z</cp:lastPrinted>
  <dcterms:created xsi:type="dcterms:W3CDTF">2026-04-21T09:56:00Z</dcterms:created>
  <dcterms:modified xsi:type="dcterms:W3CDTF">2026-04-21T09:59:00Z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