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058AF185" w14:textId="77777777" w:rsidTr="00796BDB">
        <w:trPr>
          <w:cantSplit/>
          <w:trHeight w:val="23"/>
        </w:trPr>
        <w:tc>
          <w:tcPr>
            <w:tcW w:w="3969" w:type="dxa"/>
            <w:vMerge w:val="restart"/>
            <w:tcMar>
              <w:left w:w="0" w:type="dxa"/>
            </w:tcMar>
          </w:tcPr>
          <w:p w14:paraId="5C5CEDD2" w14:textId="32A4EE75" w:rsidR="00D72F49" w:rsidRPr="00E85629" w:rsidRDefault="00D72F49" w:rsidP="00796BDB">
            <w:pPr>
              <w:tabs>
                <w:tab w:val="left" w:pos="851"/>
              </w:tabs>
              <w:spacing w:before="0" w:line="240" w:lineRule="atLeast"/>
              <w:rPr>
                <w:b/>
              </w:rPr>
            </w:pPr>
            <w:r w:rsidRPr="00122CE1">
              <w:rPr>
                <w:b/>
              </w:rPr>
              <w:t xml:space="preserve">Point de l'ordre du </w:t>
            </w:r>
            <w:proofErr w:type="gramStart"/>
            <w:r w:rsidRPr="00122CE1">
              <w:rPr>
                <w:b/>
              </w:rPr>
              <w:t>jour</w:t>
            </w:r>
            <w:r>
              <w:rPr>
                <w:b/>
              </w:rPr>
              <w:t>:</w:t>
            </w:r>
            <w:proofErr w:type="gramEnd"/>
            <w:r w:rsidR="00DD7834">
              <w:rPr>
                <w:b/>
              </w:rPr>
              <w:t xml:space="preserve"> ADM 3</w:t>
            </w:r>
          </w:p>
        </w:tc>
        <w:tc>
          <w:tcPr>
            <w:tcW w:w="5245" w:type="dxa"/>
          </w:tcPr>
          <w:p w14:paraId="741C8799" w14:textId="104560F7" w:rsidR="00D72F49" w:rsidRPr="00E85629" w:rsidRDefault="00D72F49" w:rsidP="00796BDB">
            <w:pPr>
              <w:tabs>
                <w:tab w:val="left" w:pos="851"/>
              </w:tabs>
              <w:spacing w:before="0" w:line="240" w:lineRule="atLeast"/>
              <w:jc w:val="right"/>
              <w:rPr>
                <w:b/>
              </w:rPr>
            </w:pPr>
            <w:r>
              <w:rPr>
                <w:b/>
              </w:rPr>
              <w:t xml:space="preserve">Document </w:t>
            </w:r>
            <w:proofErr w:type="spellStart"/>
            <w:r>
              <w:rPr>
                <w:b/>
              </w:rPr>
              <w:t>C2</w:t>
            </w:r>
            <w:r w:rsidR="00E4448E">
              <w:rPr>
                <w:b/>
              </w:rPr>
              <w:t>6</w:t>
            </w:r>
            <w:proofErr w:type="spellEnd"/>
            <w:r>
              <w:rPr>
                <w:b/>
              </w:rPr>
              <w:t>/</w:t>
            </w:r>
            <w:r w:rsidR="00DD7834">
              <w:rPr>
                <w:b/>
              </w:rPr>
              <w:t>67</w:t>
            </w:r>
            <w:r>
              <w:rPr>
                <w:b/>
              </w:rPr>
              <w:t>-F</w:t>
            </w:r>
          </w:p>
        </w:tc>
      </w:tr>
      <w:tr w:rsidR="00D72F49" w:rsidRPr="00C049D7" w14:paraId="1A8E8FA4" w14:textId="77777777" w:rsidTr="00796BDB">
        <w:trPr>
          <w:cantSplit/>
        </w:trPr>
        <w:tc>
          <w:tcPr>
            <w:tcW w:w="3969" w:type="dxa"/>
            <w:vMerge/>
          </w:tcPr>
          <w:p w14:paraId="3E603563" w14:textId="77777777" w:rsidR="00D72F49" w:rsidRPr="00813E5E" w:rsidRDefault="00D72F49" w:rsidP="00796BDB">
            <w:pPr>
              <w:tabs>
                <w:tab w:val="left" w:pos="851"/>
              </w:tabs>
              <w:spacing w:line="240" w:lineRule="atLeast"/>
              <w:rPr>
                <w:b/>
              </w:rPr>
            </w:pPr>
          </w:p>
        </w:tc>
        <w:tc>
          <w:tcPr>
            <w:tcW w:w="5245" w:type="dxa"/>
          </w:tcPr>
          <w:p w14:paraId="0BECE80A" w14:textId="74D9C94D" w:rsidR="00D72F49" w:rsidRPr="00FC6D7D" w:rsidRDefault="00DD7834" w:rsidP="00796BDB">
            <w:pPr>
              <w:tabs>
                <w:tab w:val="left" w:pos="851"/>
              </w:tabs>
              <w:spacing w:before="0"/>
              <w:jc w:val="right"/>
              <w:rPr>
                <w:b/>
                <w:lang w:val="en-GB"/>
              </w:rPr>
            </w:pPr>
            <w:r>
              <w:rPr>
                <w:b/>
              </w:rPr>
              <w:t>30 mars 2026</w:t>
            </w:r>
          </w:p>
        </w:tc>
      </w:tr>
      <w:tr w:rsidR="00D72F49" w:rsidRPr="00813E5E" w14:paraId="7AE55AB4" w14:textId="77777777" w:rsidTr="00796BDB">
        <w:trPr>
          <w:cantSplit/>
          <w:trHeight w:val="23"/>
        </w:trPr>
        <w:tc>
          <w:tcPr>
            <w:tcW w:w="3969" w:type="dxa"/>
            <w:vMerge/>
          </w:tcPr>
          <w:p w14:paraId="6A294F68" w14:textId="77777777" w:rsidR="00D72F49" w:rsidRPr="00FC6D7D" w:rsidRDefault="00D72F49" w:rsidP="00796BDB">
            <w:pPr>
              <w:tabs>
                <w:tab w:val="left" w:pos="851"/>
              </w:tabs>
              <w:spacing w:line="240" w:lineRule="atLeast"/>
              <w:rPr>
                <w:b/>
                <w:lang w:val="en-GB"/>
              </w:rPr>
            </w:pPr>
          </w:p>
        </w:tc>
        <w:tc>
          <w:tcPr>
            <w:tcW w:w="5245" w:type="dxa"/>
          </w:tcPr>
          <w:p w14:paraId="4DD837E6" w14:textId="77777777" w:rsidR="00D72F49" w:rsidRPr="00E85629" w:rsidRDefault="00D72F49" w:rsidP="00796BDB">
            <w:pPr>
              <w:tabs>
                <w:tab w:val="left" w:pos="851"/>
              </w:tabs>
              <w:spacing w:before="0" w:line="240" w:lineRule="atLeast"/>
              <w:jc w:val="right"/>
              <w:rPr>
                <w:b/>
              </w:rPr>
            </w:pPr>
            <w:proofErr w:type="gramStart"/>
            <w:r w:rsidRPr="00122CE1">
              <w:rPr>
                <w:b/>
                <w:lang w:val="fr-CH"/>
              </w:rPr>
              <w:t>Original:</w:t>
            </w:r>
            <w:proofErr w:type="gramEnd"/>
            <w:r w:rsidRPr="00122CE1">
              <w:rPr>
                <w:b/>
                <w:lang w:val="fr-CH"/>
              </w:rPr>
              <w:t xml:space="preserve"> anglais</w:t>
            </w:r>
          </w:p>
        </w:tc>
      </w:tr>
      <w:tr w:rsidR="00D72F49" w:rsidRPr="00813E5E" w14:paraId="0988582D" w14:textId="77777777" w:rsidTr="00796BDB">
        <w:trPr>
          <w:cantSplit/>
          <w:trHeight w:val="23"/>
        </w:trPr>
        <w:tc>
          <w:tcPr>
            <w:tcW w:w="3969" w:type="dxa"/>
          </w:tcPr>
          <w:p w14:paraId="4BD597A9" w14:textId="77777777" w:rsidR="00D72F49" w:rsidRPr="00813E5E" w:rsidRDefault="00D72F49" w:rsidP="00796BDB">
            <w:pPr>
              <w:tabs>
                <w:tab w:val="left" w:pos="851"/>
              </w:tabs>
              <w:spacing w:line="240" w:lineRule="atLeast"/>
              <w:rPr>
                <w:b/>
              </w:rPr>
            </w:pPr>
          </w:p>
        </w:tc>
        <w:tc>
          <w:tcPr>
            <w:tcW w:w="5245" w:type="dxa"/>
          </w:tcPr>
          <w:p w14:paraId="5C281A5D" w14:textId="77777777" w:rsidR="00D72F49" w:rsidRDefault="00D72F49" w:rsidP="00796BDB">
            <w:pPr>
              <w:tabs>
                <w:tab w:val="left" w:pos="851"/>
              </w:tabs>
              <w:spacing w:before="0" w:line="240" w:lineRule="atLeast"/>
              <w:jc w:val="right"/>
              <w:rPr>
                <w:b/>
              </w:rPr>
            </w:pPr>
          </w:p>
        </w:tc>
      </w:tr>
      <w:tr w:rsidR="00D72F49" w:rsidRPr="00122CE1" w14:paraId="20FC15D8" w14:textId="77777777" w:rsidTr="00796BDB">
        <w:trPr>
          <w:cantSplit/>
        </w:trPr>
        <w:tc>
          <w:tcPr>
            <w:tcW w:w="9214" w:type="dxa"/>
            <w:gridSpan w:val="2"/>
            <w:tcMar>
              <w:left w:w="0" w:type="dxa"/>
            </w:tcMar>
          </w:tcPr>
          <w:p w14:paraId="4EAB6986" w14:textId="77777777" w:rsidR="00D72F49" w:rsidRPr="001D2F2D" w:rsidRDefault="00D72F49" w:rsidP="001D2F2D">
            <w:pPr>
              <w:pStyle w:val="Source"/>
              <w:framePr w:hSpace="0" w:wrap="auto" w:vAnchor="margin" w:hAnchor="text" w:xAlign="left" w:yAlign="inline"/>
            </w:pPr>
            <w:r w:rsidRPr="001D2F2D">
              <w:t xml:space="preserve">Rapport </w:t>
            </w:r>
            <w:r w:rsidR="00E95647" w:rsidRPr="001D2F2D">
              <w:t xml:space="preserve">de la </w:t>
            </w:r>
            <w:r w:rsidRPr="001D2F2D">
              <w:t>Secrétaire général</w:t>
            </w:r>
            <w:r w:rsidR="00E95647" w:rsidRPr="001D2F2D">
              <w:t>e</w:t>
            </w:r>
          </w:p>
        </w:tc>
      </w:tr>
      <w:tr w:rsidR="00D72F49" w:rsidRPr="00813E5E" w14:paraId="59EAE3E9" w14:textId="77777777" w:rsidTr="00796BDB">
        <w:trPr>
          <w:cantSplit/>
        </w:trPr>
        <w:tc>
          <w:tcPr>
            <w:tcW w:w="9214" w:type="dxa"/>
            <w:gridSpan w:val="2"/>
            <w:tcMar>
              <w:left w:w="0" w:type="dxa"/>
            </w:tcMar>
          </w:tcPr>
          <w:p w14:paraId="01DEC2FC" w14:textId="0A93E3C6" w:rsidR="00D72F49" w:rsidRPr="00DD7834" w:rsidRDefault="00CF6F67" w:rsidP="00796BDB">
            <w:pPr>
              <w:pStyle w:val="Subtitle"/>
              <w:framePr w:hSpace="0" w:wrap="auto" w:hAnchor="text" w:xAlign="left" w:yAlign="inline"/>
              <w:rPr>
                <w:sz w:val="32"/>
                <w:szCs w:val="32"/>
                <w:lang w:val="fr-FR"/>
              </w:rPr>
            </w:pPr>
            <w:r w:rsidRPr="00DD7834">
              <w:rPr>
                <w:rFonts w:cstheme="minorHAnsi"/>
                <w:sz w:val="32"/>
                <w:szCs w:val="32"/>
                <w:lang w:val="fr-FR"/>
              </w:rPr>
              <w:t>PLAN STRATÉGIQUE POUR LES RESSOURCES HUMAINES DE L'UIT POUR LA PÉRIODE 2026-2027</w:t>
            </w:r>
          </w:p>
        </w:tc>
      </w:tr>
      <w:tr w:rsidR="00D72F49" w:rsidRPr="00813E5E" w14:paraId="3E5F6EC3" w14:textId="77777777" w:rsidTr="00796BDB">
        <w:trPr>
          <w:cantSplit/>
        </w:trPr>
        <w:tc>
          <w:tcPr>
            <w:tcW w:w="9214" w:type="dxa"/>
            <w:gridSpan w:val="2"/>
            <w:tcBorders>
              <w:top w:val="single" w:sz="4" w:space="0" w:color="auto"/>
              <w:bottom w:val="single" w:sz="4" w:space="0" w:color="auto"/>
            </w:tcBorders>
            <w:tcMar>
              <w:left w:w="0" w:type="dxa"/>
            </w:tcMar>
          </w:tcPr>
          <w:p w14:paraId="23363B7D" w14:textId="77777777" w:rsidR="00D72F49" w:rsidRPr="0099485B" w:rsidRDefault="00F37FE5" w:rsidP="00796BDB">
            <w:pPr>
              <w:spacing w:before="160"/>
              <w:rPr>
                <w:b/>
                <w:bCs/>
                <w:sz w:val="26"/>
                <w:szCs w:val="26"/>
                <w:lang w:val="fr-CH"/>
              </w:rPr>
            </w:pPr>
            <w:r>
              <w:rPr>
                <w:b/>
                <w:bCs/>
                <w:sz w:val="26"/>
                <w:szCs w:val="26"/>
                <w:lang w:val="fr-CH"/>
              </w:rPr>
              <w:t>Objet</w:t>
            </w:r>
          </w:p>
          <w:p w14:paraId="7294ECB8" w14:textId="3AF43341" w:rsidR="00D72F49" w:rsidRPr="0099485B" w:rsidRDefault="00DD7834" w:rsidP="00CF6F67">
            <w:pPr>
              <w:jc w:val="both"/>
              <w:rPr>
                <w:lang w:val="fr-CH"/>
              </w:rPr>
            </w:pPr>
            <w:r w:rsidRPr="00DD7834">
              <w:rPr>
                <w:lang w:val="fr-CH"/>
              </w:rPr>
              <w:t>Présenter le Plan stratégique pour les ressources humaines (</w:t>
            </w:r>
            <w:proofErr w:type="spellStart"/>
            <w:r w:rsidRPr="00DD7834">
              <w:rPr>
                <w:lang w:val="fr-CH"/>
              </w:rPr>
              <w:t>HRSP</w:t>
            </w:r>
            <w:proofErr w:type="spellEnd"/>
            <w:r w:rsidRPr="00DD7834">
              <w:rPr>
                <w:lang w:val="fr-CH"/>
              </w:rPr>
              <w:t xml:space="preserve">) de l'UIT pour la période 2026-2027, établi conformément </w:t>
            </w:r>
            <w:proofErr w:type="gramStart"/>
            <w:r w:rsidRPr="00DD7834">
              <w:rPr>
                <w:lang w:val="fr-CH"/>
              </w:rPr>
              <w:t>au</w:t>
            </w:r>
            <w:proofErr w:type="gramEnd"/>
            <w:r w:rsidRPr="00DD7834">
              <w:rPr>
                <w:lang w:val="fr-CH"/>
              </w:rPr>
              <w:t xml:space="preserve"> Plan stratégique de l'UIT pour la période 2024-2027 et à la Résolution 48 (Rév. Bucarest, 2022), et conçu pour répondre aux besoins de l'Union, de ses membres et de son personnel.</w:t>
            </w:r>
          </w:p>
          <w:p w14:paraId="564A4587" w14:textId="77777777" w:rsidR="00D72F49" w:rsidRPr="00122CE1" w:rsidRDefault="00D72F49" w:rsidP="00796BDB">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7A5A4174" w14:textId="7DD00C88" w:rsidR="00D72F49" w:rsidRPr="00122CE1" w:rsidRDefault="00DD7834" w:rsidP="00CF6F67">
            <w:pPr>
              <w:jc w:val="both"/>
              <w:rPr>
                <w:lang w:val="fr-CH"/>
              </w:rPr>
            </w:pPr>
            <w:r w:rsidRPr="00DD7834">
              <w:rPr>
                <w:lang w:val="fr-CH"/>
              </w:rPr>
              <w:t xml:space="preserve">Le Conseil est invité à </w:t>
            </w:r>
            <w:r w:rsidRPr="00DD7834">
              <w:rPr>
                <w:b/>
                <w:bCs/>
                <w:lang w:val="fr-CH"/>
              </w:rPr>
              <w:t>examiner</w:t>
            </w:r>
            <w:r w:rsidRPr="00DD7834">
              <w:rPr>
                <w:lang w:val="fr-CH"/>
              </w:rPr>
              <w:t xml:space="preserve"> et à </w:t>
            </w:r>
            <w:r w:rsidRPr="00DD7834">
              <w:rPr>
                <w:b/>
                <w:bCs/>
                <w:lang w:val="fr-CH"/>
              </w:rPr>
              <w:t>approuver</w:t>
            </w:r>
            <w:r w:rsidRPr="00DD7834">
              <w:rPr>
                <w:lang w:val="fr-CH"/>
              </w:rPr>
              <w:t xml:space="preserve"> le Plan stratégique pour les ressources humaines (</w:t>
            </w:r>
            <w:proofErr w:type="spellStart"/>
            <w:r w:rsidRPr="00DD7834">
              <w:rPr>
                <w:lang w:val="fr-CH"/>
              </w:rPr>
              <w:t>HRSP</w:t>
            </w:r>
            <w:proofErr w:type="spellEnd"/>
            <w:r w:rsidRPr="00DD7834">
              <w:rPr>
                <w:lang w:val="fr-CH"/>
              </w:rPr>
              <w:t>) de l'UIT pour la période 2026-2027.</w:t>
            </w:r>
          </w:p>
          <w:p w14:paraId="738DF12E" w14:textId="457C6DC5" w:rsidR="00D72F49" w:rsidRPr="00122CE1" w:rsidRDefault="00D72F49" w:rsidP="00796BDB">
            <w:pPr>
              <w:spacing w:before="160"/>
              <w:rPr>
                <w:b/>
                <w:bCs/>
                <w:sz w:val="26"/>
                <w:szCs w:val="26"/>
                <w:lang w:val="fr-CH"/>
              </w:rPr>
            </w:pPr>
            <w:r w:rsidRPr="00122CE1">
              <w:rPr>
                <w:b/>
                <w:bCs/>
                <w:sz w:val="26"/>
                <w:szCs w:val="26"/>
                <w:lang w:val="fr-CH"/>
              </w:rPr>
              <w:t xml:space="preserve">Lien pertinent avec le </w:t>
            </w:r>
            <w:r w:rsidR="00F37FE5">
              <w:rPr>
                <w:b/>
                <w:bCs/>
                <w:sz w:val="26"/>
                <w:szCs w:val="26"/>
                <w:lang w:val="fr-CH"/>
              </w:rPr>
              <w:t>p</w:t>
            </w:r>
            <w:r w:rsidRPr="00122CE1">
              <w:rPr>
                <w:b/>
                <w:bCs/>
                <w:sz w:val="26"/>
                <w:szCs w:val="26"/>
                <w:lang w:val="fr-CH"/>
              </w:rPr>
              <w:t>lan stratégique</w:t>
            </w:r>
          </w:p>
          <w:p w14:paraId="276A5D3C" w14:textId="36D567B0" w:rsidR="00D72F49" w:rsidRPr="00122CE1" w:rsidRDefault="00DD7834" w:rsidP="00796BDB">
            <w:pPr>
              <w:rPr>
                <w:lang w:val="fr-CH"/>
              </w:rPr>
            </w:pPr>
            <w:r w:rsidRPr="00DD7834">
              <w:rPr>
                <w:lang w:val="fr-CH"/>
              </w:rPr>
              <w:t>Excellence en matière de ressources humaines et d'innovation institutionnelle.</w:t>
            </w:r>
          </w:p>
          <w:p w14:paraId="36879373"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0A3075A7" w14:textId="4917738E" w:rsidR="00D72F49" w:rsidRPr="00882919" w:rsidRDefault="00DD7834" w:rsidP="00796BDB">
            <w:pPr>
              <w:rPr>
                <w:szCs w:val="24"/>
              </w:rPr>
            </w:pPr>
            <w:r w:rsidRPr="00DD7834">
              <w:rPr>
                <w:szCs w:val="24"/>
              </w:rPr>
              <w:t>Les coûts sont couverts par le budget alloué pour la période 2026-2027.</w:t>
            </w:r>
          </w:p>
          <w:p w14:paraId="001E371A" w14:textId="77777777" w:rsidR="00D72F49" w:rsidRPr="00813E5E" w:rsidRDefault="00D72F49" w:rsidP="00796BDB">
            <w:pPr>
              <w:spacing w:before="160"/>
              <w:rPr>
                <w:caps/>
                <w:sz w:val="22"/>
              </w:rPr>
            </w:pPr>
            <w:r w:rsidRPr="00813E5E">
              <w:rPr>
                <w:sz w:val="22"/>
              </w:rPr>
              <w:t>____________</w:t>
            </w:r>
            <w:r>
              <w:rPr>
                <w:sz w:val="22"/>
              </w:rPr>
              <w:t>______</w:t>
            </w:r>
          </w:p>
          <w:p w14:paraId="22349319" w14:textId="77777777" w:rsidR="00D72F49" w:rsidRDefault="00D72F49" w:rsidP="00796BDB">
            <w:pPr>
              <w:spacing w:before="160"/>
              <w:rPr>
                <w:b/>
                <w:bCs/>
                <w:sz w:val="26"/>
                <w:szCs w:val="26"/>
              </w:rPr>
            </w:pPr>
            <w:r w:rsidRPr="00F16BAB">
              <w:rPr>
                <w:b/>
                <w:bCs/>
                <w:sz w:val="26"/>
                <w:szCs w:val="26"/>
              </w:rPr>
              <w:t>Références</w:t>
            </w:r>
          </w:p>
          <w:p w14:paraId="55FBF7D4" w14:textId="14A0F754" w:rsidR="00D72F49" w:rsidRPr="00CF6F67" w:rsidRDefault="00DD7834" w:rsidP="00CE5172">
            <w:pPr>
              <w:pStyle w:val="Referencetext"/>
              <w:framePr w:hSpace="0" w:wrap="auto" w:vAnchor="margin" w:hAnchor="text" w:xAlign="left" w:yAlign="inline"/>
            </w:pPr>
            <w:r w:rsidRPr="00CF6F67">
              <w:t xml:space="preserve">Résolutions </w:t>
            </w:r>
            <w:hyperlink r:id="rId8" w:history="1">
              <w:r w:rsidRPr="00CF6F67">
                <w:rPr>
                  <w:rStyle w:val="Hyperlink"/>
                </w:rPr>
                <w:t>71</w:t>
              </w:r>
            </w:hyperlink>
            <w:r w:rsidRPr="00CF6F67">
              <w:rPr>
                <w:rFonts w:eastAsiaTheme="minorHAnsi" w:cstheme="minorBidi"/>
              </w:rPr>
              <w:t xml:space="preserve"> (Rév. Bucarest,</w:t>
            </w:r>
            <w:r w:rsidRPr="00CF6F67">
              <w:rPr>
                <w:rFonts w:eastAsiaTheme="minorHAnsi" w:cstheme="minorBidi"/>
                <w:lang w:eastAsia="zh-CN"/>
              </w:rPr>
              <w:t xml:space="preserve"> </w:t>
            </w:r>
            <w:r w:rsidRPr="00CF6F67">
              <w:rPr>
                <w:rFonts w:eastAsiaTheme="minorHAnsi" w:cstheme="minorBidi"/>
              </w:rPr>
              <w:t>2022)</w:t>
            </w:r>
            <w:r w:rsidRPr="00CF6F67">
              <w:rPr>
                <w:lang w:eastAsia="zh-CN"/>
              </w:rPr>
              <w:t xml:space="preserve"> et </w:t>
            </w:r>
            <w:hyperlink r:id="rId9" w:history="1">
              <w:r w:rsidRPr="00CF6F67">
                <w:rPr>
                  <w:rStyle w:val="Hyperlink"/>
                </w:rPr>
                <w:t>48</w:t>
              </w:r>
            </w:hyperlink>
            <w:r w:rsidRPr="00CF6F67">
              <w:rPr>
                <w:rFonts w:eastAsiaTheme="minorHAnsi" w:cstheme="minorBidi"/>
              </w:rPr>
              <w:t xml:space="preserve"> (Rév. Bucarest,</w:t>
            </w:r>
            <w:r w:rsidRPr="00CF6F67">
              <w:rPr>
                <w:rFonts w:eastAsiaTheme="minorHAnsi" w:cstheme="minorBidi"/>
                <w:lang w:eastAsia="zh-CN"/>
              </w:rPr>
              <w:t xml:space="preserve"> </w:t>
            </w:r>
            <w:r w:rsidRPr="00CF6F67">
              <w:rPr>
                <w:rFonts w:eastAsiaTheme="minorHAnsi" w:cstheme="minorBidi"/>
              </w:rPr>
              <w:t>2022)</w:t>
            </w:r>
            <w:r w:rsidRPr="00CF6F67">
              <w:rPr>
                <w:lang w:eastAsia="zh-CN"/>
              </w:rPr>
              <w:t xml:space="preserve"> </w:t>
            </w:r>
            <w:r w:rsidRPr="00CF6F67">
              <w:t>de la Conférence de plénipotentiaires</w:t>
            </w:r>
          </w:p>
        </w:tc>
      </w:tr>
    </w:tbl>
    <w:p w14:paraId="342B3052"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0CF635A0" w14:textId="77777777" w:rsidR="00DD7834" w:rsidRPr="00EB623E" w:rsidRDefault="00DD7834" w:rsidP="00001A91">
      <w:pPr>
        <w:pStyle w:val="Heading1"/>
        <w:rPr>
          <w:lang w:eastAsia="zh-CN"/>
        </w:rPr>
      </w:pPr>
      <w:r w:rsidRPr="00EB623E">
        <w:rPr>
          <w:lang w:eastAsia="zh-CN"/>
        </w:rPr>
        <w:lastRenderedPageBreak/>
        <w:t>1</w:t>
      </w:r>
      <w:r w:rsidRPr="00EB623E">
        <w:rPr>
          <w:lang w:eastAsia="zh-CN"/>
        </w:rPr>
        <w:tab/>
      </w:r>
      <w:r w:rsidRPr="00EB623E">
        <w:t>Context</w:t>
      </w:r>
      <w:r>
        <w:t>e stratégique</w:t>
      </w:r>
    </w:p>
    <w:p w14:paraId="5C73FA70" w14:textId="6FAF8F6B" w:rsidR="00DD7834" w:rsidRPr="00A50E53" w:rsidRDefault="00DD7834" w:rsidP="00CF6F67">
      <w:pPr>
        <w:jc w:val="both"/>
      </w:pPr>
      <w:r w:rsidRPr="00A50E53">
        <w:t>Le Plan stratégique pour les ressources humaines (</w:t>
      </w:r>
      <w:proofErr w:type="spellStart"/>
      <w:r w:rsidRPr="00A50E53">
        <w:t>HRSP</w:t>
      </w:r>
      <w:proofErr w:type="spellEnd"/>
      <w:r w:rsidRPr="00A50E53">
        <w:t>) pour la période 2026-2027</w:t>
      </w:r>
      <w:r>
        <w:t xml:space="preserve"> est</w:t>
      </w:r>
      <w:r w:rsidR="00DF595E">
        <w:t> </w:t>
      </w:r>
      <w:r>
        <w:t xml:space="preserve">fondé sur le </w:t>
      </w:r>
      <w:r w:rsidRPr="00A50E53">
        <w:t>Plan stratégique de l'UIT pour la période 2024-2027 et la Résolution</w:t>
      </w:r>
      <w:r w:rsidR="00DF595E">
        <w:t> </w:t>
      </w:r>
      <w:r w:rsidRPr="00A50E53">
        <w:t>48</w:t>
      </w:r>
      <w:r w:rsidR="00DF595E">
        <w:t> </w:t>
      </w:r>
      <w:r w:rsidRPr="00A50E53">
        <w:t>(Rév.</w:t>
      </w:r>
      <w:r w:rsidR="0055051A">
        <w:t> </w:t>
      </w:r>
      <w:r w:rsidRPr="005F34E6">
        <w:rPr>
          <w:lang w:val="fr-CH"/>
        </w:rPr>
        <w:t xml:space="preserve">Bucarest, 2022). </w:t>
      </w:r>
      <w:r w:rsidRPr="00A50E53">
        <w:t xml:space="preserve">Il </w:t>
      </w:r>
      <w:r>
        <w:t>fixe</w:t>
      </w:r>
      <w:r w:rsidRPr="00A50E53">
        <w:t xml:space="preserve"> </w:t>
      </w:r>
      <w:r>
        <w:t xml:space="preserve">les </w:t>
      </w:r>
      <w:r w:rsidRPr="00A50E53">
        <w:t>orientation</w:t>
      </w:r>
      <w:r>
        <w:t>s</w:t>
      </w:r>
      <w:r w:rsidRPr="00A50E53">
        <w:t xml:space="preserve"> stratégique</w:t>
      </w:r>
      <w:r>
        <w:t>s</w:t>
      </w:r>
      <w:r w:rsidRPr="00A50E53">
        <w:t xml:space="preserve"> </w:t>
      </w:r>
      <w:r>
        <w:t xml:space="preserve">pour les </w:t>
      </w:r>
      <w:r w:rsidRPr="00A50E53">
        <w:t>deux</w:t>
      </w:r>
      <w:r w:rsidR="00DF595E">
        <w:t> </w:t>
      </w:r>
      <w:r w:rsidRPr="00A50E53">
        <w:t>dernières années du cycle stratégique quadriennal de l'UIT</w:t>
      </w:r>
      <w:r>
        <w:t>,</w:t>
      </w:r>
      <w:r w:rsidRPr="00A50E53">
        <w:t xml:space="preserve"> et </w:t>
      </w:r>
      <w:r>
        <w:t xml:space="preserve">fait fond </w:t>
      </w:r>
      <w:r w:rsidRPr="00A50E53">
        <w:t xml:space="preserve">sur la </w:t>
      </w:r>
      <w:r>
        <w:t>F</w:t>
      </w:r>
      <w:r w:rsidRPr="00A50E53">
        <w:t xml:space="preserve">euille de route pour la transformation de l'UIT et le </w:t>
      </w:r>
      <w:r>
        <w:t>P</w:t>
      </w:r>
      <w:r w:rsidRPr="00A50E53">
        <w:t>lan de transformation des ressources humaines, tout en tenant compte des initiatives pertinentes du système des Nations Unies</w:t>
      </w:r>
      <w:r>
        <w:t>, dont l'initiative "</w:t>
      </w:r>
      <w:r w:rsidRPr="00A50E53">
        <w:t>ONU 2.0</w:t>
      </w:r>
      <w:r>
        <w:t>"</w:t>
      </w:r>
      <w:r w:rsidRPr="00A50E53">
        <w:t xml:space="preserve">. Un nouveau </w:t>
      </w:r>
      <w:r w:rsidR="00DF595E">
        <w:t>p</w:t>
      </w:r>
      <w:r w:rsidRPr="00A50E53">
        <w:t xml:space="preserve">lan stratégique pour les ressources humaines </w:t>
      </w:r>
      <w:r>
        <w:t xml:space="preserve">d'une durée de quatre ans </w:t>
      </w:r>
      <w:r w:rsidRPr="00A50E53">
        <w:t xml:space="preserve">sera </w:t>
      </w:r>
      <w:r>
        <w:t>conçu d</w:t>
      </w:r>
      <w:r w:rsidR="00F10988">
        <w:t>'</w:t>
      </w:r>
      <w:r>
        <w:t xml:space="preserve">après les orientations du </w:t>
      </w:r>
      <w:r w:rsidRPr="00A50E53">
        <w:t xml:space="preserve">Plan stratégique de l'UIT pour </w:t>
      </w:r>
      <w:r>
        <w:t xml:space="preserve">la période </w:t>
      </w:r>
      <w:r w:rsidRPr="00A50E53">
        <w:t xml:space="preserve">2028-2031 et sera présenté </w:t>
      </w:r>
      <w:r>
        <w:t xml:space="preserve">au </w:t>
      </w:r>
      <w:r w:rsidRPr="00A50E53">
        <w:t xml:space="preserve">Conseil </w:t>
      </w:r>
      <w:r>
        <w:t>à sa session</w:t>
      </w:r>
      <w:r w:rsidRPr="00A50E53">
        <w:t xml:space="preserve"> 2027</w:t>
      </w:r>
      <w:r>
        <w:t xml:space="preserve"> </w:t>
      </w:r>
      <w:r w:rsidRPr="00A50E53">
        <w:t>pour examen et approbation.</w:t>
      </w:r>
    </w:p>
    <w:p w14:paraId="685B872E" w14:textId="6F82E5F5" w:rsidR="00DD7834" w:rsidRPr="00C83103" w:rsidRDefault="00DD7834" w:rsidP="00CF6F67">
      <w:pPr>
        <w:jc w:val="both"/>
        <w:rPr>
          <w:lang w:eastAsia="zh-CN"/>
        </w:rPr>
      </w:pPr>
      <w:r>
        <w:rPr>
          <w:lang w:eastAsia="zh-CN"/>
        </w:rPr>
        <w:t xml:space="preserve">Ces </w:t>
      </w:r>
      <w:r w:rsidRPr="00171C1E">
        <w:rPr>
          <w:lang w:eastAsia="zh-CN"/>
        </w:rPr>
        <w:t>objectifs</w:t>
      </w:r>
      <w:r>
        <w:rPr>
          <w:lang w:eastAsia="zh-CN"/>
        </w:rPr>
        <w:t xml:space="preserve"> ne peuvent être atteints sans </w:t>
      </w:r>
      <w:r w:rsidRPr="00171C1E">
        <w:rPr>
          <w:lang w:eastAsia="zh-CN"/>
        </w:rPr>
        <w:t xml:space="preserve">un personnel </w:t>
      </w:r>
      <w:r>
        <w:rPr>
          <w:lang w:eastAsia="zh-CN"/>
        </w:rPr>
        <w:t>compétent, motivé et sachant</w:t>
      </w:r>
      <w:r w:rsidR="00DF595E">
        <w:rPr>
          <w:lang w:eastAsia="zh-CN"/>
        </w:rPr>
        <w:t> </w:t>
      </w:r>
      <w:r>
        <w:rPr>
          <w:lang w:eastAsia="zh-CN"/>
        </w:rPr>
        <w:t>s'adapter</w:t>
      </w:r>
      <w:r w:rsidRPr="00171C1E">
        <w:rPr>
          <w:lang w:eastAsia="zh-CN"/>
        </w:rPr>
        <w:t xml:space="preserve">, </w:t>
      </w:r>
      <w:r>
        <w:rPr>
          <w:lang w:eastAsia="zh-CN"/>
        </w:rPr>
        <w:t>aidé d'</w:t>
      </w:r>
      <w:r w:rsidRPr="00171C1E">
        <w:rPr>
          <w:lang w:eastAsia="zh-CN"/>
        </w:rPr>
        <w:t xml:space="preserve">une culture </w:t>
      </w:r>
      <w:r>
        <w:rPr>
          <w:lang w:eastAsia="zh-CN"/>
        </w:rPr>
        <w:t>centrée</w:t>
      </w:r>
      <w:r w:rsidRPr="00171C1E">
        <w:rPr>
          <w:lang w:eastAsia="zh-CN"/>
        </w:rPr>
        <w:t xml:space="preserve"> sur </w:t>
      </w:r>
      <w:r>
        <w:rPr>
          <w:lang w:eastAsia="zh-CN"/>
        </w:rPr>
        <w:t>l</w:t>
      </w:r>
      <w:r w:rsidR="00F10988">
        <w:rPr>
          <w:lang w:eastAsia="zh-CN"/>
        </w:rPr>
        <w:t>'</w:t>
      </w:r>
      <w:r>
        <w:rPr>
          <w:lang w:eastAsia="zh-CN"/>
        </w:rPr>
        <w:t>être humain et</w:t>
      </w:r>
      <w:r w:rsidRPr="00171C1E">
        <w:rPr>
          <w:lang w:eastAsia="zh-CN"/>
        </w:rPr>
        <w:t xml:space="preserve"> des politiques, services</w:t>
      </w:r>
      <w:r w:rsidR="00DF595E">
        <w:rPr>
          <w:lang w:eastAsia="zh-CN"/>
        </w:rPr>
        <w:t> </w:t>
      </w:r>
      <w:r w:rsidRPr="00171C1E">
        <w:rPr>
          <w:lang w:eastAsia="zh-CN"/>
        </w:rPr>
        <w:t>et</w:t>
      </w:r>
      <w:r w:rsidR="00DF595E">
        <w:rPr>
          <w:lang w:eastAsia="zh-CN"/>
        </w:rPr>
        <w:t> </w:t>
      </w:r>
      <w:r w:rsidRPr="00171C1E">
        <w:rPr>
          <w:lang w:eastAsia="zh-CN"/>
        </w:rPr>
        <w:t xml:space="preserve">systèmes </w:t>
      </w:r>
      <w:r>
        <w:rPr>
          <w:lang w:eastAsia="zh-CN"/>
        </w:rPr>
        <w:t>de ressources humaines</w:t>
      </w:r>
      <w:r w:rsidRPr="00171C1E">
        <w:rPr>
          <w:lang w:eastAsia="zh-CN"/>
        </w:rPr>
        <w:t xml:space="preserve"> modernes. Conformément à la Résolution</w:t>
      </w:r>
      <w:r w:rsidR="00DF595E">
        <w:rPr>
          <w:lang w:eastAsia="zh-CN"/>
        </w:rPr>
        <w:t> </w:t>
      </w:r>
      <w:r w:rsidRPr="00171C1E">
        <w:rPr>
          <w:lang w:eastAsia="zh-CN"/>
        </w:rPr>
        <w:t>48</w:t>
      </w:r>
      <w:r w:rsidR="00DF595E">
        <w:rPr>
          <w:lang w:eastAsia="zh-CN"/>
        </w:rPr>
        <w:t> </w:t>
      </w:r>
      <w:r w:rsidRPr="00171C1E">
        <w:rPr>
          <w:lang w:eastAsia="zh-CN"/>
        </w:rPr>
        <w:t>(Rév.</w:t>
      </w:r>
      <w:r w:rsidR="0055051A">
        <w:rPr>
          <w:lang w:eastAsia="zh-CN"/>
        </w:rPr>
        <w:t> </w:t>
      </w:r>
      <w:r w:rsidRPr="00171C1E">
        <w:rPr>
          <w:lang w:eastAsia="zh-CN"/>
        </w:rPr>
        <w:t>Bucarest, 2022) et aux principes du régime commun des Nations Unies, l</w:t>
      </w:r>
      <w:r w:rsidR="00F10988">
        <w:rPr>
          <w:lang w:eastAsia="zh-CN"/>
        </w:rPr>
        <w:t>'</w:t>
      </w:r>
      <w:r w:rsidRPr="00171C1E">
        <w:rPr>
          <w:lang w:eastAsia="zh-CN"/>
        </w:rPr>
        <w:t xml:space="preserve">UIT </w:t>
      </w:r>
      <w:r>
        <w:rPr>
          <w:lang w:eastAsia="zh-CN"/>
        </w:rPr>
        <w:t xml:space="preserve">demeure résolue à faire en sorte </w:t>
      </w:r>
      <w:r w:rsidRPr="00171C1E">
        <w:rPr>
          <w:lang w:eastAsia="zh-CN"/>
        </w:rPr>
        <w:t xml:space="preserve">que les pratiques de recrutement et de gestion du personnel </w:t>
      </w:r>
      <w:r>
        <w:rPr>
          <w:lang w:eastAsia="zh-CN"/>
        </w:rPr>
        <w:t xml:space="preserve">assurent à l'Union </w:t>
      </w:r>
      <w:r w:rsidRPr="00C83103">
        <w:rPr>
          <w:lang w:eastAsia="zh-CN"/>
        </w:rPr>
        <w:t>les services de personnes possédant les plus hautes qualités d'efficacité, de compétence et d'intégrité</w:t>
      </w:r>
      <w:r w:rsidRPr="00171C1E">
        <w:rPr>
          <w:lang w:eastAsia="zh-CN"/>
        </w:rPr>
        <w:t xml:space="preserve">, </w:t>
      </w:r>
      <w:r>
        <w:rPr>
          <w:lang w:eastAsia="zh-CN"/>
        </w:rPr>
        <w:t>en prenant</w:t>
      </w:r>
      <w:r w:rsidRPr="00171C1E">
        <w:rPr>
          <w:lang w:eastAsia="zh-CN"/>
        </w:rPr>
        <w:t xml:space="preserve"> dûment </w:t>
      </w:r>
      <w:r>
        <w:rPr>
          <w:lang w:eastAsia="zh-CN"/>
        </w:rPr>
        <w:t>en considération l'i</w:t>
      </w:r>
      <w:r w:rsidRPr="00C83103">
        <w:rPr>
          <w:lang w:eastAsia="zh-CN"/>
        </w:rPr>
        <w:t>mportance que présente</w:t>
      </w:r>
      <w:r>
        <w:rPr>
          <w:lang w:eastAsia="zh-CN"/>
        </w:rPr>
        <w:t>nt</w:t>
      </w:r>
      <w:r w:rsidRPr="00C83103">
        <w:rPr>
          <w:lang w:eastAsia="zh-CN"/>
        </w:rPr>
        <w:t xml:space="preserve"> le recrutement du personnel sur une base géographique aussi large que possible</w:t>
      </w:r>
      <w:r>
        <w:rPr>
          <w:lang w:eastAsia="zh-CN"/>
        </w:rPr>
        <w:t xml:space="preserve"> </w:t>
      </w:r>
      <w:r w:rsidRPr="00171C1E">
        <w:rPr>
          <w:lang w:eastAsia="zh-CN"/>
        </w:rPr>
        <w:t xml:space="preserve">et </w:t>
      </w:r>
      <w:r>
        <w:rPr>
          <w:lang w:eastAsia="zh-CN"/>
        </w:rPr>
        <w:t>la promotion de la parité hommes-femmes</w:t>
      </w:r>
      <w:r w:rsidRPr="00171C1E">
        <w:rPr>
          <w:lang w:eastAsia="zh-CN"/>
        </w:rPr>
        <w:t xml:space="preserve"> et </w:t>
      </w:r>
      <w:r>
        <w:rPr>
          <w:lang w:eastAsia="zh-CN"/>
        </w:rPr>
        <w:t>d'</w:t>
      </w:r>
      <w:r w:rsidRPr="00171C1E">
        <w:rPr>
          <w:lang w:eastAsia="zh-CN"/>
        </w:rPr>
        <w:t xml:space="preserve">une plus grande diversité sur le lieu de travail. </w:t>
      </w:r>
      <w:r w:rsidRPr="00C83103">
        <w:rPr>
          <w:lang w:eastAsia="zh-CN"/>
        </w:rPr>
        <w:t xml:space="preserve">Le Plan </w:t>
      </w:r>
      <w:proofErr w:type="spellStart"/>
      <w:r w:rsidRPr="00F77760">
        <w:rPr>
          <w:lang w:eastAsia="zh-CN"/>
        </w:rPr>
        <w:t>HRSP</w:t>
      </w:r>
      <w:proofErr w:type="spellEnd"/>
      <w:r w:rsidRPr="00F77760">
        <w:rPr>
          <w:lang w:eastAsia="zh-CN"/>
        </w:rPr>
        <w:t xml:space="preserve"> </w:t>
      </w:r>
      <w:r>
        <w:rPr>
          <w:lang w:eastAsia="zh-CN"/>
        </w:rPr>
        <w:t xml:space="preserve">pour la période </w:t>
      </w:r>
      <w:r w:rsidRPr="00C83103">
        <w:rPr>
          <w:lang w:eastAsia="zh-CN"/>
        </w:rPr>
        <w:t>2026-2027 renforce donc la capacité de l</w:t>
      </w:r>
      <w:r w:rsidR="00F10988">
        <w:rPr>
          <w:lang w:eastAsia="zh-CN"/>
        </w:rPr>
        <w:t>'</w:t>
      </w:r>
      <w:r w:rsidRPr="00C83103">
        <w:rPr>
          <w:lang w:eastAsia="zh-CN"/>
        </w:rPr>
        <w:t xml:space="preserve">UIT </w:t>
      </w:r>
      <w:r>
        <w:rPr>
          <w:lang w:eastAsia="zh-CN"/>
        </w:rPr>
        <w:t>d'</w:t>
      </w:r>
      <w:r w:rsidRPr="00C83103">
        <w:rPr>
          <w:lang w:eastAsia="zh-CN"/>
        </w:rPr>
        <w:t xml:space="preserve">attirer, </w:t>
      </w:r>
      <w:r>
        <w:rPr>
          <w:lang w:eastAsia="zh-CN"/>
        </w:rPr>
        <w:t>de cultiver et de</w:t>
      </w:r>
      <w:r w:rsidRPr="00C83103">
        <w:rPr>
          <w:lang w:eastAsia="zh-CN"/>
        </w:rPr>
        <w:t xml:space="preserve"> retenir </w:t>
      </w:r>
      <w:r>
        <w:rPr>
          <w:lang w:eastAsia="zh-CN"/>
        </w:rPr>
        <w:t>d</w:t>
      </w:r>
      <w:r w:rsidRPr="00C83103">
        <w:rPr>
          <w:lang w:eastAsia="zh-CN"/>
        </w:rPr>
        <w:t xml:space="preserve">es talents </w:t>
      </w:r>
      <w:r>
        <w:rPr>
          <w:lang w:eastAsia="zh-CN"/>
        </w:rPr>
        <w:t xml:space="preserve">permettant </w:t>
      </w:r>
      <w:r w:rsidRPr="00C83103">
        <w:rPr>
          <w:lang w:eastAsia="zh-CN"/>
        </w:rPr>
        <w:t>d</w:t>
      </w:r>
      <w:r w:rsidR="00F10988">
        <w:rPr>
          <w:lang w:eastAsia="zh-CN"/>
        </w:rPr>
        <w:t>'</w:t>
      </w:r>
      <w:r w:rsidRPr="00C83103">
        <w:rPr>
          <w:lang w:eastAsia="zh-CN"/>
        </w:rPr>
        <w:t xml:space="preserve">obtenir </w:t>
      </w:r>
      <w:r>
        <w:rPr>
          <w:lang w:eastAsia="zh-CN"/>
        </w:rPr>
        <w:t xml:space="preserve">les </w:t>
      </w:r>
      <w:r w:rsidRPr="00C83103">
        <w:rPr>
          <w:lang w:eastAsia="zh-CN"/>
        </w:rPr>
        <w:t xml:space="preserve">résultats </w:t>
      </w:r>
      <w:r>
        <w:rPr>
          <w:lang w:eastAsia="zh-CN"/>
        </w:rPr>
        <w:t xml:space="preserve">escomptés </w:t>
      </w:r>
      <w:r w:rsidRPr="00C83103">
        <w:rPr>
          <w:lang w:eastAsia="zh-CN"/>
        </w:rPr>
        <w:t xml:space="preserve">dans un environnement numérique en </w:t>
      </w:r>
      <w:r>
        <w:rPr>
          <w:lang w:eastAsia="zh-CN"/>
        </w:rPr>
        <w:t xml:space="preserve">mutation </w:t>
      </w:r>
      <w:r w:rsidRPr="00C83103">
        <w:rPr>
          <w:lang w:eastAsia="zh-CN"/>
        </w:rPr>
        <w:t>rapide.</w:t>
      </w:r>
    </w:p>
    <w:p w14:paraId="1A5DF084" w14:textId="33416F8B" w:rsidR="00DD7834" w:rsidRPr="00F77760" w:rsidRDefault="00DD7834" w:rsidP="00CF6F67">
      <w:pPr>
        <w:jc w:val="both"/>
        <w:rPr>
          <w:lang w:eastAsia="zh-CN"/>
        </w:rPr>
      </w:pPr>
      <w:r>
        <w:rPr>
          <w:lang w:eastAsia="zh-CN"/>
        </w:rPr>
        <w:t>Parallèlement</w:t>
      </w:r>
      <w:r w:rsidRPr="00F77760">
        <w:rPr>
          <w:lang w:eastAsia="zh-CN"/>
        </w:rPr>
        <w:t>, l</w:t>
      </w:r>
      <w:r w:rsidR="00F10988">
        <w:rPr>
          <w:lang w:eastAsia="zh-CN"/>
        </w:rPr>
        <w:t>'</w:t>
      </w:r>
      <w:r w:rsidRPr="00F77760">
        <w:rPr>
          <w:lang w:eastAsia="zh-CN"/>
        </w:rPr>
        <w:t xml:space="preserve">UIT évolue </w:t>
      </w:r>
      <w:r>
        <w:rPr>
          <w:lang w:eastAsia="zh-CN"/>
        </w:rPr>
        <w:t xml:space="preserve">dans </w:t>
      </w:r>
      <w:r w:rsidRPr="00F77760">
        <w:rPr>
          <w:lang w:eastAsia="zh-CN"/>
        </w:rPr>
        <w:t xml:space="preserve">un marché du travail hautement concurrentiel, </w:t>
      </w:r>
      <w:r>
        <w:rPr>
          <w:lang w:eastAsia="zh-CN"/>
        </w:rPr>
        <w:t>sous</w:t>
      </w:r>
      <w:r w:rsidRPr="00F77760">
        <w:rPr>
          <w:lang w:eastAsia="zh-CN"/>
        </w:rPr>
        <w:t xml:space="preserve"> contraintes financières et dans un contexte </w:t>
      </w:r>
      <w:r>
        <w:rPr>
          <w:lang w:eastAsia="zh-CN"/>
        </w:rPr>
        <w:t>de changement</w:t>
      </w:r>
      <w:r w:rsidRPr="00F77760">
        <w:rPr>
          <w:lang w:eastAsia="zh-CN"/>
        </w:rPr>
        <w:t xml:space="preserve"> technologique rapide, </w:t>
      </w:r>
      <w:r>
        <w:rPr>
          <w:lang w:eastAsia="zh-CN"/>
        </w:rPr>
        <w:t xml:space="preserve">de </w:t>
      </w:r>
      <w:r w:rsidRPr="00F77760">
        <w:rPr>
          <w:lang w:eastAsia="zh-CN"/>
        </w:rPr>
        <w:t xml:space="preserve">politiques et </w:t>
      </w:r>
      <w:r>
        <w:rPr>
          <w:lang w:eastAsia="zh-CN"/>
        </w:rPr>
        <w:t xml:space="preserve">de </w:t>
      </w:r>
      <w:r w:rsidRPr="00F77760">
        <w:rPr>
          <w:lang w:eastAsia="zh-CN"/>
        </w:rPr>
        <w:t xml:space="preserve">réformes du </w:t>
      </w:r>
      <w:r>
        <w:rPr>
          <w:lang w:eastAsia="zh-CN"/>
        </w:rPr>
        <w:t xml:space="preserve">régime </w:t>
      </w:r>
      <w:r w:rsidRPr="00F77760">
        <w:rPr>
          <w:lang w:eastAsia="zh-CN"/>
        </w:rPr>
        <w:t>commun des Nations Unies</w:t>
      </w:r>
      <w:r>
        <w:rPr>
          <w:lang w:eastAsia="zh-CN"/>
        </w:rPr>
        <w:t xml:space="preserve"> en pleine évolution</w:t>
      </w:r>
      <w:r w:rsidRPr="00F77760">
        <w:rPr>
          <w:lang w:eastAsia="zh-CN"/>
        </w:rPr>
        <w:t xml:space="preserve">, </w:t>
      </w:r>
      <w:r>
        <w:rPr>
          <w:lang w:eastAsia="zh-CN"/>
        </w:rPr>
        <w:t>et d'</w:t>
      </w:r>
      <w:r w:rsidRPr="00F77760">
        <w:rPr>
          <w:lang w:eastAsia="zh-CN"/>
        </w:rPr>
        <w:t xml:space="preserve">attentes croissantes </w:t>
      </w:r>
      <w:r>
        <w:rPr>
          <w:lang w:eastAsia="zh-CN"/>
        </w:rPr>
        <w:t xml:space="preserve">sur les plans du </w:t>
      </w:r>
      <w:r w:rsidRPr="00F77760">
        <w:rPr>
          <w:lang w:eastAsia="zh-CN"/>
        </w:rPr>
        <w:t>bien-être, d</w:t>
      </w:r>
      <w:r>
        <w:rPr>
          <w:lang w:eastAsia="zh-CN"/>
        </w:rPr>
        <w:t>e l</w:t>
      </w:r>
      <w:r w:rsidR="00F10988">
        <w:rPr>
          <w:lang w:eastAsia="zh-CN"/>
        </w:rPr>
        <w:t>'</w:t>
      </w:r>
      <w:r w:rsidRPr="00F77760">
        <w:rPr>
          <w:lang w:eastAsia="zh-CN"/>
        </w:rPr>
        <w:t xml:space="preserve">inclusion et </w:t>
      </w:r>
      <w:r>
        <w:rPr>
          <w:lang w:eastAsia="zh-CN"/>
        </w:rPr>
        <w:t>de l'équité hommes</w:t>
      </w:r>
      <w:r w:rsidR="0055051A">
        <w:rPr>
          <w:lang w:eastAsia="zh-CN"/>
        </w:rPr>
        <w:noBreakHyphen/>
      </w:r>
      <w:r>
        <w:rPr>
          <w:lang w:eastAsia="zh-CN"/>
        </w:rPr>
        <w:t>femmes</w:t>
      </w:r>
      <w:r w:rsidRPr="00F77760">
        <w:rPr>
          <w:lang w:eastAsia="zh-CN"/>
        </w:rPr>
        <w:t xml:space="preserve">. Ces dynamiques </w:t>
      </w:r>
      <w:r>
        <w:rPr>
          <w:lang w:eastAsia="zh-CN"/>
        </w:rPr>
        <w:t xml:space="preserve">imposent de poursuivre la modernisation des </w:t>
      </w:r>
      <w:r w:rsidRPr="00F77760">
        <w:rPr>
          <w:lang w:eastAsia="zh-CN"/>
        </w:rPr>
        <w:t xml:space="preserve">processus et outils de gestion des ressources humaines, </w:t>
      </w:r>
      <w:r>
        <w:rPr>
          <w:lang w:eastAsia="zh-CN"/>
        </w:rPr>
        <w:t xml:space="preserve">de planifier </w:t>
      </w:r>
      <w:r w:rsidRPr="00F77760">
        <w:rPr>
          <w:lang w:eastAsia="zh-CN"/>
        </w:rPr>
        <w:t>plus rigoureuse</w:t>
      </w:r>
      <w:r>
        <w:rPr>
          <w:lang w:eastAsia="zh-CN"/>
        </w:rPr>
        <w:t xml:space="preserve">ment les </w:t>
      </w:r>
      <w:r w:rsidRPr="00F77760">
        <w:rPr>
          <w:lang w:eastAsia="zh-CN"/>
        </w:rPr>
        <w:t xml:space="preserve">effectifs et </w:t>
      </w:r>
      <w:r>
        <w:rPr>
          <w:lang w:eastAsia="zh-CN"/>
        </w:rPr>
        <w:t>d</w:t>
      </w:r>
      <w:r w:rsidR="00F10988">
        <w:rPr>
          <w:lang w:eastAsia="zh-CN"/>
        </w:rPr>
        <w:t>'</w:t>
      </w:r>
      <w:r>
        <w:rPr>
          <w:lang w:eastAsia="zh-CN"/>
        </w:rPr>
        <w:t xml:space="preserve">encourager une </w:t>
      </w:r>
      <w:r w:rsidRPr="00F77760">
        <w:rPr>
          <w:lang w:eastAsia="zh-CN"/>
        </w:rPr>
        <w:t xml:space="preserve">culture </w:t>
      </w:r>
      <w:r>
        <w:rPr>
          <w:lang w:eastAsia="zh-CN"/>
        </w:rPr>
        <w:t>d</w:t>
      </w:r>
      <w:r w:rsidR="00F10988">
        <w:rPr>
          <w:lang w:eastAsia="zh-CN"/>
        </w:rPr>
        <w:t>'</w:t>
      </w:r>
      <w:r>
        <w:rPr>
          <w:lang w:eastAsia="zh-CN"/>
        </w:rPr>
        <w:t>excellence</w:t>
      </w:r>
      <w:r w:rsidRPr="00F77760">
        <w:rPr>
          <w:lang w:eastAsia="zh-CN"/>
        </w:rPr>
        <w:t xml:space="preserve">, </w:t>
      </w:r>
      <w:r>
        <w:rPr>
          <w:lang w:eastAsia="zh-CN"/>
        </w:rPr>
        <w:t>d</w:t>
      </w:r>
      <w:r w:rsidR="00F10988">
        <w:rPr>
          <w:lang w:eastAsia="zh-CN"/>
        </w:rPr>
        <w:t>'</w:t>
      </w:r>
      <w:r w:rsidRPr="00F77760">
        <w:rPr>
          <w:lang w:eastAsia="zh-CN"/>
        </w:rPr>
        <w:t xml:space="preserve">apprentissage et </w:t>
      </w:r>
      <w:r>
        <w:rPr>
          <w:lang w:eastAsia="zh-CN"/>
        </w:rPr>
        <w:t xml:space="preserve">de </w:t>
      </w:r>
      <w:r w:rsidRPr="00F77760">
        <w:rPr>
          <w:lang w:eastAsia="zh-CN"/>
        </w:rPr>
        <w:t>collaboration à l</w:t>
      </w:r>
      <w:r w:rsidR="00F10988">
        <w:rPr>
          <w:lang w:eastAsia="zh-CN"/>
        </w:rPr>
        <w:t>'</w:t>
      </w:r>
      <w:r w:rsidRPr="00F77760">
        <w:rPr>
          <w:lang w:eastAsia="zh-CN"/>
        </w:rPr>
        <w:t>échelle de l</w:t>
      </w:r>
      <w:r w:rsidR="00F10988">
        <w:rPr>
          <w:lang w:eastAsia="zh-CN"/>
        </w:rPr>
        <w:t>'</w:t>
      </w:r>
      <w:r w:rsidRPr="00F77760">
        <w:rPr>
          <w:lang w:eastAsia="zh-CN"/>
        </w:rPr>
        <w:t>Union, tout en améliorant l</w:t>
      </w:r>
      <w:r w:rsidR="00F10988">
        <w:rPr>
          <w:lang w:eastAsia="zh-CN"/>
        </w:rPr>
        <w:t>'</w:t>
      </w:r>
      <w:r w:rsidRPr="00F77760">
        <w:rPr>
          <w:lang w:eastAsia="zh-CN"/>
        </w:rPr>
        <w:t xml:space="preserve">efficacité et la qualité </w:t>
      </w:r>
      <w:r>
        <w:rPr>
          <w:lang w:eastAsia="zh-CN"/>
        </w:rPr>
        <w:t>de</w:t>
      </w:r>
      <w:r w:rsidRPr="00F77760">
        <w:rPr>
          <w:lang w:eastAsia="zh-CN"/>
        </w:rPr>
        <w:t xml:space="preserve"> service dans </w:t>
      </w:r>
      <w:r>
        <w:rPr>
          <w:lang w:eastAsia="zh-CN"/>
        </w:rPr>
        <w:t xml:space="preserve">la limite </w:t>
      </w:r>
      <w:r w:rsidRPr="00F77760">
        <w:rPr>
          <w:lang w:eastAsia="zh-CN"/>
        </w:rPr>
        <w:t>des ressources existantes.</w:t>
      </w:r>
    </w:p>
    <w:p w14:paraId="20E0B4A6" w14:textId="25E0A73D" w:rsidR="00DD7834" w:rsidRPr="00CF6F67" w:rsidRDefault="00DD7834" w:rsidP="00CF6F67">
      <w:pPr>
        <w:jc w:val="both"/>
        <w:rPr>
          <w:spacing w:val="-2"/>
          <w:lang w:eastAsia="zh-CN"/>
        </w:rPr>
      </w:pPr>
      <w:r w:rsidRPr="00CF6F67">
        <w:rPr>
          <w:spacing w:val="-2"/>
        </w:rPr>
        <w:t xml:space="preserve">Le Plan </w:t>
      </w:r>
      <w:proofErr w:type="spellStart"/>
      <w:r w:rsidRPr="00CF6F67">
        <w:rPr>
          <w:spacing w:val="-2"/>
        </w:rPr>
        <w:t>HRSP</w:t>
      </w:r>
      <w:proofErr w:type="spellEnd"/>
      <w:r w:rsidRPr="00CF6F67">
        <w:rPr>
          <w:spacing w:val="-2"/>
        </w:rPr>
        <w:t xml:space="preserve"> pour la période 2026-2027 définit donc un cadre clair pour la gestion d</w:t>
      </w:r>
      <w:r w:rsidR="0055051A" w:rsidRPr="00CF6F67">
        <w:rPr>
          <w:spacing w:val="-2"/>
        </w:rPr>
        <w:t>es</w:t>
      </w:r>
      <w:r w:rsidRPr="00CF6F67">
        <w:rPr>
          <w:spacing w:val="-2"/>
        </w:rPr>
        <w:t xml:space="preserve"> ressources humaines au cours du prochain exercice biennal et vise à positionner l</w:t>
      </w:r>
      <w:r w:rsidR="00F10988" w:rsidRPr="00CF6F67">
        <w:rPr>
          <w:spacing w:val="-2"/>
        </w:rPr>
        <w:t>'</w:t>
      </w:r>
      <w:r w:rsidRPr="00CF6F67">
        <w:rPr>
          <w:spacing w:val="-2"/>
        </w:rPr>
        <w:t>UIT comme un employeur de choix au sein du système des Nations Unies et de l'ensemble du secteur. Il traduit cette visée stratégique en un ensemble ciblé de priorités et d</w:t>
      </w:r>
      <w:r w:rsidR="00F10988" w:rsidRPr="00CF6F67">
        <w:rPr>
          <w:spacing w:val="-2"/>
        </w:rPr>
        <w:t>'</w:t>
      </w:r>
      <w:r w:rsidRPr="00CF6F67">
        <w:rPr>
          <w:spacing w:val="-2"/>
        </w:rPr>
        <w:t>initiatives de ressources humaines qui permettent à l</w:t>
      </w:r>
      <w:r w:rsidR="00F10988" w:rsidRPr="00CF6F67">
        <w:rPr>
          <w:spacing w:val="-2"/>
        </w:rPr>
        <w:t>'</w:t>
      </w:r>
      <w:r w:rsidRPr="00CF6F67">
        <w:rPr>
          <w:spacing w:val="-2"/>
        </w:rPr>
        <w:t>UIT: i) d</w:t>
      </w:r>
      <w:r w:rsidR="00F10988" w:rsidRPr="00CF6F67">
        <w:rPr>
          <w:spacing w:val="-2"/>
        </w:rPr>
        <w:t>'</w:t>
      </w:r>
      <w:r w:rsidRPr="00CF6F67">
        <w:rPr>
          <w:spacing w:val="-2"/>
        </w:rPr>
        <w:t xml:space="preserve">anticiper l'évolution des besoins en personnel et d'y répondre; ii) de renforcer l'esprit d'initiative et les pratiques de gestion des ressources humaines; iii) de promouvoir un cadre de travail sain, sûr et fondé sur des valeurs; et iv) de renforcer la gouvernance, la transparence et la conformité des processus de ressources humaines par des solutions de données et des outils numériques plus efficaces. Il fait aussi office de plan biennal de transition pour ancrer les résultats du Plan de transformation des ressources humaines </w:t>
      </w:r>
      <w:r w:rsidR="0055051A" w:rsidRPr="00CF6F67">
        <w:rPr>
          <w:spacing w:val="-2"/>
        </w:rPr>
        <w:t>–</w:t>
      </w:r>
      <w:r w:rsidRPr="00CF6F67">
        <w:rPr>
          <w:spacing w:val="-2"/>
        </w:rPr>
        <w:t xml:space="preserve"> de façon à passer de la conception et du déploiement à une adoption durable et à des effets mesurables </w:t>
      </w:r>
      <w:r w:rsidR="0055051A" w:rsidRPr="00CF6F67">
        <w:rPr>
          <w:spacing w:val="-2"/>
        </w:rPr>
        <w:t>–</w:t>
      </w:r>
      <w:r w:rsidRPr="00CF6F67">
        <w:rPr>
          <w:spacing w:val="-2"/>
        </w:rPr>
        <w:t xml:space="preserve"> tout en préparant le passage en bon ordre au prochain cycle de planification stratégique de l</w:t>
      </w:r>
      <w:r w:rsidR="00F10988" w:rsidRPr="00CF6F67">
        <w:rPr>
          <w:spacing w:val="-2"/>
        </w:rPr>
        <w:t>'</w:t>
      </w:r>
      <w:r w:rsidRPr="00CF6F67">
        <w:rPr>
          <w:spacing w:val="-2"/>
        </w:rPr>
        <w:t>UIT. Il doit ainsi permettre d'assurer la continuité des activités de mise en œuvre de la période 2026-2027, tout en rappelant les orientations et les responsabilités, et de renforcer l'état de préparation du personnel de l</w:t>
      </w:r>
      <w:r w:rsidR="00F10988" w:rsidRPr="00CF6F67">
        <w:rPr>
          <w:spacing w:val="-2"/>
        </w:rPr>
        <w:t>'</w:t>
      </w:r>
      <w:r w:rsidRPr="00CF6F67">
        <w:rPr>
          <w:spacing w:val="-2"/>
        </w:rPr>
        <w:t>UIT face aux besoins futurs.</w:t>
      </w:r>
    </w:p>
    <w:p w14:paraId="677EFCB9" w14:textId="77777777" w:rsidR="00DD7834" w:rsidRPr="005F34E6" w:rsidRDefault="00DD7834" w:rsidP="00DD7834">
      <w:pPr>
        <w:pStyle w:val="Heading1"/>
        <w:rPr>
          <w:lang w:val="fr-CH"/>
        </w:rPr>
      </w:pPr>
      <w:r w:rsidRPr="005F34E6">
        <w:rPr>
          <w:lang w:val="fr-CH"/>
        </w:rPr>
        <w:lastRenderedPageBreak/>
        <w:t>2</w:t>
      </w:r>
      <w:r w:rsidRPr="005F34E6">
        <w:rPr>
          <w:lang w:val="fr-CH"/>
        </w:rPr>
        <w:tab/>
        <w:t>Vision</w:t>
      </w:r>
    </w:p>
    <w:p w14:paraId="0DB23CCC" w14:textId="04820C94" w:rsidR="00DD7834" w:rsidRPr="007C0423" w:rsidRDefault="00DD7834" w:rsidP="00FE37C6">
      <w:pPr>
        <w:jc w:val="both"/>
      </w:pPr>
      <w:r w:rsidRPr="007C0423">
        <w:t xml:space="preserve">La vision </w:t>
      </w:r>
      <w:r>
        <w:t>qui sous-tend le</w:t>
      </w:r>
      <w:r w:rsidRPr="007C0423">
        <w:t xml:space="preserve"> Plan </w:t>
      </w:r>
      <w:proofErr w:type="spellStart"/>
      <w:r w:rsidRPr="007C0423">
        <w:t>HRSP</w:t>
      </w:r>
      <w:proofErr w:type="spellEnd"/>
      <w:r>
        <w:t xml:space="preserve"> pour la période</w:t>
      </w:r>
      <w:r w:rsidRPr="007C0423">
        <w:t xml:space="preserve"> 2026-2027 est de permettre à l'UIT de remplir son mandat grâce à </w:t>
      </w:r>
      <w:r>
        <w:t>des ressources humaines</w:t>
      </w:r>
      <w:r w:rsidRPr="007C0423">
        <w:t xml:space="preserve"> efficace</w:t>
      </w:r>
      <w:r>
        <w:t>s</w:t>
      </w:r>
      <w:r w:rsidRPr="007C0423">
        <w:t>, inclusi</w:t>
      </w:r>
      <w:r>
        <w:t>ves,</w:t>
      </w:r>
      <w:r w:rsidRPr="007C0423">
        <w:t xml:space="preserve"> </w:t>
      </w:r>
      <w:r>
        <w:t xml:space="preserve">sachant s'adapter et prêtes pour </w:t>
      </w:r>
      <w:r w:rsidRPr="007C0423">
        <w:t xml:space="preserve">l'avenir, </w:t>
      </w:r>
      <w:r>
        <w:t>et s</w:t>
      </w:r>
      <w:r w:rsidR="00F10988">
        <w:t>'</w:t>
      </w:r>
      <w:r>
        <w:t xml:space="preserve">inscrivant dans un </w:t>
      </w:r>
      <w:r w:rsidRPr="007C0423">
        <w:t>environnement de travail sain, sûr et fondé sur des valeurs</w:t>
      </w:r>
      <w:r>
        <w:t xml:space="preserve"> permettant à chacun de s'épanouir, d'</w:t>
      </w:r>
      <w:r w:rsidRPr="007C0423">
        <w:t xml:space="preserve">apprendre et </w:t>
      </w:r>
      <w:r>
        <w:t>d'</w:t>
      </w:r>
      <w:r w:rsidRPr="007C0423">
        <w:t>évoluer.</w:t>
      </w:r>
    </w:p>
    <w:p w14:paraId="09D30DB1" w14:textId="2DC9BC1D" w:rsidR="00DD7834" w:rsidRPr="007C0423" w:rsidRDefault="00DD7834" w:rsidP="00FE37C6">
      <w:pPr>
        <w:jc w:val="both"/>
        <w:rPr>
          <w:lang w:eastAsia="zh-CN"/>
        </w:rPr>
      </w:pPr>
      <w:r w:rsidRPr="007C0423">
        <w:t xml:space="preserve">Au cours de la période 2026-2027, l'UIT </w:t>
      </w:r>
      <w:r>
        <w:t>s</w:t>
      </w:r>
      <w:r w:rsidR="00F10988">
        <w:t>'</w:t>
      </w:r>
      <w:r>
        <w:t xml:space="preserve">attachera à ancrer encore plus solidement </w:t>
      </w:r>
      <w:r w:rsidRPr="007C0423">
        <w:t xml:space="preserve">une culture </w:t>
      </w:r>
      <w:r>
        <w:t>fondée sur la</w:t>
      </w:r>
      <w:r w:rsidRPr="007C0423">
        <w:t xml:space="preserve"> confiance, </w:t>
      </w:r>
      <w:r>
        <w:t xml:space="preserve">la </w:t>
      </w:r>
      <w:r w:rsidRPr="007C0423">
        <w:t xml:space="preserve">responsabilité et </w:t>
      </w:r>
      <w:r>
        <w:t xml:space="preserve">l'initiative </w:t>
      </w:r>
      <w:r w:rsidRPr="007C0423">
        <w:t>partagé</w:t>
      </w:r>
      <w:r>
        <w:t>e</w:t>
      </w:r>
      <w:r w:rsidRPr="007C0423">
        <w:t xml:space="preserve">, </w:t>
      </w:r>
      <w:r>
        <w:t xml:space="preserve">donnant les moyens aux </w:t>
      </w:r>
      <w:r w:rsidRPr="007C0423">
        <w:t xml:space="preserve">responsables </w:t>
      </w:r>
      <w:r>
        <w:t xml:space="preserve">de </w:t>
      </w:r>
      <w:r w:rsidRPr="007C0423">
        <w:t xml:space="preserve">diriger efficacement leurs équipes et </w:t>
      </w:r>
      <w:r>
        <w:t>aux fonctionnaires d'apporter leur contribution et d'innover</w:t>
      </w:r>
      <w:r w:rsidRPr="007C0423">
        <w:t>. Le</w:t>
      </w:r>
      <w:r>
        <w:t xml:space="preserve"> Département HRMD assurera</w:t>
      </w:r>
      <w:r w:rsidRPr="007C0423">
        <w:t xml:space="preserve"> des services cohérents, transparents et </w:t>
      </w:r>
      <w:r>
        <w:t xml:space="preserve">centrés </w:t>
      </w:r>
      <w:r w:rsidRPr="007C0423">
        <w:t>sur l'utilisateur</w:t>
      </w:r>
      <w:r>
        <w:t>,</w:t>
      </w:r>
      <w:r w:rsidRPr="007C0423">
        <w:t xml:space="preserve"> </w:t>
      </w:r>
      <w:r>
        <w:t>à chaque étape de la vie professionnelle</w:t>
      </w:r>
      <w:r w:rsidRPr="007C0423">
        <w:t xml:space="preserve">, grâce à des outils numériques adaptés et à des données fiables sur les effectifs. L'UIT </w:t>
      </w:r>
      <w:r>
        <w:t xml:space="preserve">progressera aussi concrètement en mettant en place des </w:t>
      </w:r>
      <w:r w:rsidRPr="007C0423">
        <w:t xml:space="preserve">équipes diversifiées et </w:t>
      </w:r>
      <w:r>
        <w:t>en garantissant l'égalité des chances</w:t>
      </w:r>
      <w:r w:rsidRPr="007C0423">
        <w:t xml:space="preserve">, tout en </w:t>
      </w:r>
      <w:r>
        <w:t>continuant d'assurer</w:t>
      </w:r>
      <w:r w:rsidRPr="007C0423">
        <w:t xml:space="preserve"> un </w:t>
      </w:r>
      <w:r>
        <w:t xml:space="preserve">lieu </w:t>
      </w:r>
      <w:r w:rsidRPr="007C0423">
        <w:t xml:space="preserve">de travail respectueux </w:t>
      </w:r>
      <w:r>
        <w:t xml:space="preserve">qui contribue au </w:t>
      </w:r>
      <w:r w:rsidRPr="007C0423">
        <w:t>bien</w:t>
      </w:r>
      <w:r w:rsidR="005C5959">
        <w:noBreakHyphen/>
      </w:r>
      <w:r w:rsidRPr="007C0423">
        <w:t xml:space="preserve">être et où les préoccupations </w:t>
      </w:r>
      <w:r>
        <w:t xml:space="preserve">soient </w:t>
      </w:r>
      <w:r w:rsidRPr="007C0423">
        <w:t xml:space="preserve">traitées </w:t>
      </w:r>
      <w:r w:rsidRPr="00113FD4">
        <w:t xml:space="preserve">rapidement </w:t>
      </w:r>
      <w:r>
        <w:t>et en toute impartialité.</w:t>
      </w:r>
    </w:p>
    <w:p w14:paraId="00C0FFE5" w14:textId="77777777" w:rsidR="00DD7834" w:rsidRPr="003C6FC2" w:rsidRDefault="00DD7834" w:rsidP="00DD7834">
      <w:pPr>
        <w:pStyle w:val="Heading1"/>
        <w:rPr>
          <w:lang w:eastAsia="zh-CN"/>
        </w:rPr>
      </w:pPr>
      <w:r w:rsidRPr="003C6FC2">
        <w:rPr>
          <w:lang w:eastAsia="zh-CN"/>
        </w:rPr>
        <w:t>3</w:t>
      </w:r>
      <w:r w:rsidRPr="003C6FC2">
        <w:rPr>
          <w:lang w:eastAsia="zh-CN"/>
        </w:rPr>
        <w:tab/>
      </w:r>
      <w:r w:rsidRPr="003C6FC2">
        <w:t>Piliers stratégiques</w:t>
      </w:r>
    </w:p>
    <w:p w14:paraId="07259756" w14:textId="3AB2B374" w:rsidR="00DD7834" w:rsidRPr="00A46A2A" w:rsidRDefault="00DD7834" w:rsidP="009A6BB0">
      <w:pPr>
        <w:jc w:val="both"/>
        <w:rPr>
          <w:lang w:val="fr-CH"/>
        </w:rPr>
      </w:pPr>
      <w:r w:rsidRPr="00A46A2A">
        <w:rPr>
          <w:lang w:val="fr-CH"/>
        </w:rPr>
        <w:t xml:space="preserve">Pour </w:t>
      </w:r>
      <w:r>
        <w:rPr>
          <w:lang w:val="fr-CH"/>
        </w:rPr>
        <w:t>réaliser</w:t>
      </w:r>
      <w:r w:rsidRPr="00A46A2A">
        <w:rPr>
          <w:lang w:val="fr-CH"/>
        </w:rPr>
        <w:t xml:space="preserve"> la vision du Plan </w:t>
      </w:r>
      <w:proofErr w:type="spellStart"/>
      <w:r w:rsidRPr="00A46A2A">
        <w:rPr>
          <w:lang w:val="fr-CH"/>
        </w:rPr>
        <w:t>HRSP</w:t>
      </w:r>
      <w:proofErr w:type="spellEnd"/>
      <w:r w:rsidRPr="00A46A2A">
        <w:rPr>
          <w:lang w:val="fr-CH"/>
        </w:rPr>
        <w:t xml:space="preserve"> pour la période 2026-2027, l</w:t>
      </w:r>
      <w:r w:rsidR="00F10988">
        <w:rPr>
          <w:lang w:val="fr-CH"/>
        </w:rPr>
        <w:t>'</w:t>
      </w:r>
      <w:r w:rsidRPr="00A46A2A">
        <w:rPr>
          <w:lang w:val="fr-CH"/>
        </w:rPr>
        <w:t xml:space="preserve">UIT </w:t>
      </w:r>
      <w:r>
        <w:rPr>
          <w:lang w:val="fr-CH"/>
        </w:rPr>
        <w:t>mettra l</w:t>
      </w:r>
      <w:r w:rsidR="00F10988">
        <w:rPr>
          <w:lang w:val="fr-CH"/>
        </w:rPr>
        <w:t>'</w:t>
      </w:r>
      <w:r>
        <w:rPr>
          <w:lang w:val="fr-CH"/>
        </w:rPr>
        <w:t>accent sur</w:t>
      </w:r>
      <w:r w:rsidRPr="00A46A2A">
        <w:rPr>
          <w:lang w:val="fr-CH"/>
        </w:rPr>
        <w:t xml:space="preserve"> cinq</w:t>
      </w:r>
      <w:r w:rsidR="00653A13">
        <w:rPr>
          <w:lang w:val="fr-CH"/>
        </w:rPr>
        <w:t> </w:t>
      </w:r>
      <w:r w:rsidRPr="00A46A2A">
        <w:rPr>
          <w:lang w:val="fr-CH"/>
        </w:rPr>
        <w:t xml:space="preserve">piliers stratégiques complémentaires </w:t>
      </w:r>
      <w:r>
        <w:rPr>
          <w:lang w:val="fr-CH"/>
        </w:rPr>
        <w:t>articulant la politique de ressources humaines</w:t>
      </w:r>
      <w:r w:rsidRPr="00A46A2A">
        <w:rPr>
          <w:lang w:val="fr-CH"/>
        </w:rPr>
        <w:t xml:space="preserve"> en </w:t>
      </w:r>
      <w:r>
        <w:rPr>
          <w:lang w:val="fr-CH"/>
        </w:rPr>
        <w:t xml:space="preserve">mesures </w:t>
      </w:r>
      <w:r w:rsidRPr="00A46A2A">
        <w:rPr>
          <w:lang w:val="fr-CH"/>
        </w:rPr>
        <w:t xml:space="preserve">prioritaires pour </w:t>
      </w:r>
      <w:r>
        <w:rPr>
          <w:lang w:val="fr-CH"/>
        </w:rPr>
        <w:t>l</w:t>
      </w:r>
      <w:r w:rsidR="00F10988">
        <w:rPr>
          <w:lang w:val="fr-CH"/>
        </w:rPr>
        <w:t>'</w:t>
      </w:r>
      <w:r>
        <w:rPr>
          <w:lang w:val="fr-CH"/>
        </w:rPr>
        <w:t>exercice</w:t>
      </w:r>
      <w:r w:rsidRPr="00A46A2A">
        <w:rPr>
          <w:lang w:val="fr-CH"/>
        </w:rPr>
        <w:t xml:space="preserve"> bienna</w:t>
      </w:r>
      <w:r>
        <w:rPr>
          <w:lang w:val="fr-CH"/>
        </w:rPr>
        <w:t>l</w:t>
      </w:r>
      <w:r w:rsidRPr="00A46A2A">
        <w:rPr>
          <w:lang w:val="fr-CH"/>
        </w:rPr>
        <w:t>.</w:t>
      </w:r>
    </w:p>
    <w:p w14:paraId="482B78FD" w14:textId="407FA4E6" w:rsidR="00DD7834" w:rsidRPr="009E312E" w:rsidRDefault="00DD7834" w:rsidP="009A6BB0">
      <w:pPr>
        <w:pStyle w:val="enumlev1"/>
        <w:jc w:val="both"/>
        <w:rPr>
          <w:lang w:val="fr-CH" w:eastAsia="zh-CN"/>
        </w:rPr>
      </w:pPr>
      <w:r w:rsidRPr="009E312E">
        <w:rPr>
          <w:lang w:val="fr-CH" w:eastAsia="zh-CN"/>
        </w:rPr>
        <w:t>a)</w:t>
      </w:r>
      <w:r w:rsidRPr="009E312E">
        <w:rPr>
          <w:lang w:val="fr-CH"/>
        </w:rPr>
        <w:tab/>
      </w:r>
      <w:r w:rsidRPr="00A46A2A">
        <w:rPr>
          <w:lang w:val="fr-CH"/>
        </w:rPr>
        <w:t>Gestion des talents et planification des effectifs – Garantir à l</w:t>
      </w:r>
      <w:r w:rsidR="00F10988">
        <w:rPr>
          <w:lang w:val="fr-CH"/>
        </w:rPr>
        <w:t>'</w:t>
      </w:r>
      <w:r w:rsidRPr="00A46A2A">
        <w:rPr>
          <w:lang w:val="fr-CH"/>
        </w:rPr>
        <w:t xml:space="preserve">UIT les effectifs et les compétences </w:t>
      </w:r>
      <w:r>
        <w:rPr>
          <w:lang w:val="fr-CH"/>
        </w:rPr>
        <w:t xml:space="preserve">dont elle a besoin </w:t>
      </w:r>
      <w:r w:rsidRPr="00A46A2A">
        <w:rPr>
          <w:lang w:val="fr-CH"/>
        </w:rPr>
        <w:t xml:space="preserve">en attirant et en </w:t>
      </w:r>
      <w:r>
        <w:rPr>
          <w:lang w:val="fr-CH"/>
        </w:rPr>
        <w:t xml:space="preserve">conservant les personnes les plus </w:t>
      </w:r>
      <w:r w:rsidRPr="00A46A2A">
        <w:rPr>
          <w:lang w:val="fr-CH"/>
        </w:rPr>
        <w:t>qualifié</w:t>
      </w:r>
      <w:r>
        <w:rPr>
          <w:lang w:val="fr-CH"/>
        </w:rPr>
        <w:t>es</w:t>
      </w:r>
      <w:r w:rsidRPr="00A46A2A">
        <w:rPr>
          <w:lang w:val="fr-CH"/>
        </w:rPr>
        <w:t xml:space="preserve">, </w:t>
      </w:r>
      <w:r>
        <w:rPr>
          <w:lang w:val="fr-CH"/>
        </w:rPr>
        <w:t xml:space="preserve">dans les fonctions où elles sont le plus </w:t>
      </w:r>
      <w:r w:rsidRPr="00A46A2A">
        <w:rPr>
          <w:lang w:val="fr-CH"/>
        </w:rPr>
        <w:t>nécessaires.</w:t>
      </w:r>
    </w:p>
    <w:p w14:paraId="46CD5079" w14:textId="51731D20" w:rsidR="00DD7834" w:rsidRPr="00F736BA" w:rsidRDefault="00DD7834" w:rsidP="009A6BB0">
      <w:pPr>
        <w:pStyle w:val="enumlev1"/>
        <w:jc w:val="both"/>
        <w:rPr>
          <w:lang w:val="fr-CH" w:eastAsia="zh-CN"/>
        </w:rPr>
      </w:pPr>
      <w:r w:rsidRPr="00F736BA">
        <w:rPr>
          <w:lang w:val="fr-CH" w:eastAsia="zh-CN"/>
        </w:rPr>
        <w:t>b)</w:t>
      </w:r>
      <w:r w:rsidRPr="00F736BA">
        <w:rPr>
          <w:lang w:val="fr-CH" w:eastAsia="zh-CN"/>
        </w:rPr>
        <w:tab/>
      </w:r>
      <w:r>
        <w:rPr>
          <w:lang w:val="fr-CH"/>
        </w:rPr>
        <w:t>Encadrement</w:t>
      </w:r>
      <w:r w:rsidRPr="00A46A2A">
        <w:rPr>
          <w:lang w:val="fr-CH"/>
        </w:rPr>
        <w:t xml:space="preserve">, gestion </w:t>
      </w:r>
      <w:r>
        <w:rPr>
          <w:lang w:val="fr-CH"/>
        </w:rPr>
        <w:t>du comportement professionnel et mesures de</w:t>
      </w:r>
      <w:r w:rsidRPr="00A46A2A">
        <w:rPr>
          <w:lang w:val="fr-CH"/>
        </w:rPr>
        <w:t xml:space="preserve"> récompense et </w:t>
      </w:r>
      <w:r>
        <w:rPr>
          <w:lang w:val="fr-CH"/>
        </w:rPr>
        <w:t xml:space="preserve">de </w:t>
      </w:r>
      <w:r w:rsidRPr="00A46A2A">
        <w:rPr>
          <w:lang w:val="fr-CH"/>
        </w:rPr>
        <w:t xml:space="preserve">reconnaissance </w:t>
      </w:r>
      <w:r w:rsidR="005C5959" w:rsidRPr="005C5959">
        <w:rPr>
          <w:lang w:val="fr-CH"/>
        </w:rPr>
        <w:t>–</w:t>
      </w:r>
      <w:r w:rsidRPr="00A46A2A">
        <w:rPr>
          <w:lang w:val="fr-CH"/>
        </w:rPr>
        <w:t xml:space="preserve"> Renforcer l</w:t>
      </w:r>
      <w:r w:rsidR="00F10988">
        <w:rPr>
          <w:lang w:val="fr-CH"/>
        </w:rPr>
        <w:t>'</w:t>
      </w:r>
      <w:r>
        <w:rPr>
          <w:lang w:val="fr-CH"/>
        </w:rPr>
        <w:t>esprit d</w:t>
      </w:r>
      <w:r w:rsidR="00F10988">
        <w:rPr>
          <w:lang w:val="fr-CH"/>
        </w:rPr>
        <w:t>'</w:t>
      </w:r>
      <w:r>
        <w:rPr>
          <w:lang w:val="fr-CH"/>
        </w:rPr>
        <w:t xml:space="preserve">initiative </w:t>
      </w:r>
      <w:r w:rsidRPr="00A46A2A">
        <w:rPr>
          <w:lang w:val="fr-CH"/>
        </w:rPr>
        <w:t xml:space="preserve">et promouvoir une culture de </w:t>
      </w:r>
      <w:r>
        <w:rPr>
          <w:lang w:val="fr-CH"/>
        </w:rPr>
        <w:t>l</w:t>
      </w:r>
      <w:r w:rsidR="00F10988">
        <w:rPr>
          <w:lang w:val="fr-CH"/>
        </w:rPr>
        <w:t>'</w:t>
      </w:r>
      <w:r>
        <w:rPr>
          <w:lang w:val="fr-CH"/>
        </w:rPr>
        <w:t>excellence</w:t>
      </w:r>
      <w:r w:rsidRPr="00A46A2A">
        <w:rPr>
          <w:lang w:val="fr-CH"/>
        </w:rPr>
        <w:t>.</w:t>
      </w:r>
    </w:p>
    <w:p w14:paraId="4D9509EC" w14:textId="243D40F8" w:rsidR="00DD7834" w:rsidRPr="00F736BA" w:rsidRDefault="00DD7834" w:rsidP="009A6BB0">
      <w:pPr>
        <w:pStyle w:val="enumlev1"/>
        <w:jc w:val="both"/>
        <w:rPr>
          <w:lang w:val="fr-CH" w:eastAsia="zh-CN"/>
        </w:rPr>
      </w:pPr>
      <w:r w:rsidRPr="0023673C">
        <w:rPr>
          <w:lang w:val="fr-CH" w:eastAsia="zh-CN"/>
        </w:rPr>
        <w:t>c)</w:t>
      </w:r>
      <w:r w:rsidRPr="0023673C">
        <w:rPr>
          <w:lang w:val="fr-CH" w:eastAsia="zh-CN"/>
        </w:rPr>
        <w:tab/>
      </w:r>
      <w:r w:rsidRPr="00A46A2A">
        <w:rPr>
          <w:lang w:val="fr-CH"/>
        </w:rPr>
        <w:t xml:space="preserve">Apprentissage et </w:t>
      </w:r>
      <w:r>
        <w:rPr>
          <w:lang w:val="fr-CH"/>
        </w:rPr>
        <w:t>organisation</w:t>
      </w:r>
      <w:r w:rsidRPr="00A46A2A">
        <w:rPr>
          <w:lang w:val="fr-CH"/>
        </w:rPr>
        <w:t xml:space="preserve"> de</w:t>
      </w:r>
      <w:r>
        <w:rPr>
          <w:lang w:val="fr-CH"/>
        </w:rPr>
        <w:t>s</w:t>
      </w:r>
      <w:r w:rsidRPr="00A46A2A">
        <w:rPr>
          <w:lang w:val="fr-CH"/>
        </w:rPr>
        <w:t xml:space="preserve"> carrière</w:t>
      </w:r>
      <w:r>
        <w:rPr>
          <w:lang w:val="fr-CH"/>
        </w:rPr>
        <w:t>s</w:t>
      </w:r>
      <w:r w:rsidRPr="00A46A2A">
        <w:rPr>
          <w:lang w:val="fr-CH"/>
        </w:rPr>
        <w:t xml:space="preserve"> </w:t>
      </w:r>
      <w:r w:rsidR="005C5959" w:rsidRPr="005C5959">
        <w:rPr>
          <w:lang w:val="fr-CH"/>
        </w:rPr>
        <w:t>–</w:t>
      </w:r>
      <w:r>
        <w:rPr>
          <w:lang w:val="fr-CH"/>
        </w:rPr>
        <w:t xml:space="preserve"> </w:t>
      </w:r>
      <w:r w:rsidRPr="0023673C">
        <w:rPr>
          <w:caps/>
          <w:lang w:val="fr-CH"/>
        </w:rPr>
        <w:t>é</w:t>
      </w:r>
      <w:r>
        <w:rPr>
          <w:lang w:val="fr-CH"/>
        </w:rPr>
        <w:t xml:space="preserve">tablir des </w:t>
      </w:r>
      <w:r w:rsidRPr="00A46A2A">
        <w:rPr>
          <w:lang w:val="fr-CH"/>
        </w:rPr>
        <w:t xml:space="preserve">compétences </w:t>
      </w:r>
      <w:r>
        <w:rPr>
          <w:lang w:val="fr-CH"/>
        </w:rPr>
        <w:t>adaptées au monde de demain</w:t>
      </w:r>
      <w:r w:rsidRPr="00A46A2A">
        <w:rPr>
          <w:lang w:val="fr-CH"/>
        </w:rPr>
        <w:t xml:space="preserve"> et des parcours </w:t>
      </w:r>
      <w:r>
        <w:rPr>
          <w:lang w:val="fr-CH"/>
        </w:rPr>
        <w:t>d</w:t>
      </w:r>
      <w:r w:rsidR="00F10988">
        <w:rPr>
          <w:lang w:val="fr-CH"/>
        </w:rPr>
        <w:t>'</w:t>
      </w:r>
      <w:r>
        <w:rPr>
          <w:lang w:val="fr-CH"/>
        </w:rPr>
        <w:t>évolution clairs grâce à l</w:t>
      </w:r>
      <w:r w:rsidR="00F10988">
        <w:rPr>
          <w:lang w:val="fr-CH"/>
        </w:rPr>
        <w:t>'</w:t>
      </w:r>
      <w:r>
        <w:rPr>
          <w:lang w:val="fr-CH"/>
        </w:rPr>
        <w:t>apprentissage permanent</w:t>
      </w:r>
      <w:r w:rsidRPr="00A46A2A">
        <w:rPr>
          <w:lang w:val="fr-CH"/>
        </w:rPr>
        <w:t>.</w:t>
      </w:r>
    </w:p>
    <w:p w14:paraId="69AA8603" w14:textId="53E8C7B9" w:rsidR="00DD7834" w:rsidRPr="00F736BA" w:rsidRDefault="00DD7834" w:rsidP="009A6BB0">
      <w:pPr>
        <w:pStyle w:val="enumlev1"/>
        <w:jc w:val="both"/>
        <w:rPr>
          <w:lang w:val="fr-CH" w:eastAsia="zh-CN"/>
        </w:rPr>
      </w:pPr>
      <w:r w:rsidRPr="001B2E8D">
        <w:rPr>
          <w:lang w:val="fr-CH" w:eastAsia="zh-CN"/>
        </w:rPr>
        <w:t>d)</w:t>
      </w:r>
      <w:r w:rsidRPr="001B2E8D">
        <w:rPr>
          <w:lang w:val="fr-CH" w:eastAsia="zh-CN"/>
        </w:rPr>
        <w:tab/>
      </w:r>
      <w:r>
        <w:rPr>
          <w:lang w:val="fr-CH"/>
        </w:rPr>
        <w:t>Motivation</w:t>
      </w:r>
      <w:r w:rsidRPr="00A46A2A">
        <w:rPr>
          <w:lang w:val="fr-CH"/>
        </w:rPr>
        <w:t xml:space="preserve">, inclusion et bien-être du personnel </w:t>
      </w:r>
      <w:r w:rsidR="005C5959" w:rsidRPr="005C5959">
        <w:rPr>
          <w:lang w:val="fr-CH"/>
        </w:rPr>
        <w:t>–</w:t>
      </w:r>
      <w:r w:rsidRPr="00A46A2A">
        <w:rPr>
          <w:lang w:val="fr-CH"/>
        </w:rPr>
        <w:t xml:space="preserve"> Promouvoir </w:t>
      </w:r>
      <w:r>
        <w:rPr>
          <w:lang w:val="fr-CH"/>
        </w:rPr>
        <w:t xml:space="preserve">le </w:t>
      </w:r>
      <w:r w:rsidRPr="00A46A2A">
        <w:rPr>
          <w:lang w:val="fr-CH"/>
        </w:rPr>
        <w:t>respect</w:t>
      </w:r>
      <w:r>
        <w:rPr>
          <w:lang w:val="fr-CH"/>
        </w:rPr>
        <w:t xml:space="preserve"> sur le lieu de travail pour </w:t>
      </w:r>
      <w:r w:rsidRPr="00A46A2A">
        <w:rPr>
          <w:lang w:val="fr-CH"/>
        </w:rPr>
        <w:t>renforce</w:t>
      </w:r>
      <w:r>
        <w:rPr>
          <w:lang w:val="fr-CH"/>
        </w:rPr>
        <w:t>r</w:t>
      </w:r>
      <w:r w:rsidRPr="00A46A2A">
        <w:rPr>
          <w:lang w:val="fr-CH"/>
        </w:rPr>
        <w:t xml:space="preserve"> </w:t>
      </w:r>
      <w:r>
        <w:rPr>
          <w:lang w:val="fr-CH"/>
        </w:rPr>
        <w:t>la motivation</w:t>
      </w:r>
      <w:r w:rsidRPr="00A46A2A">
        <w:rPr>
          <w:lang w:val="fr-CH"/>
        </w:rPr>
        <w:t>, l</w:t>
      </w:r>
      <w:r w:rsidR="00F10988">
        <w:rPr>
          <w:lang w:val="fr-CH"/>
        </w:rPr>
        <w:t>'</w:t>
      </w:r>
      <w:r w:rsidRPr="00A46A2A">
        <w:rPr>
          <w:lang w:val="fr-CH"/>
        </w:rPr>
        <w:t>inclusion et le bien-être du personnel.</w:t>
      </w:r>
    </w:p>
    <w:p w14:paraId="4DE414C7" w14:textId="01ECFE5A" w:rsidR="00DD7834" w:rsidRPr="00F736BA" w:rsidRDefault="00DD7834" w:rsidP="009A6BB0">
      <w:pPr>
        <w:pStyle w:val="enumlev1"/>
        <w:jc w:val="both"/>
        <w:rPr>
          <w:lang w:val="fr-CH" w:eastAsia="zh-CN"/>
        </w:rPr>
      </w:pPr>
      <w:r w:rsidRPr="0072777C">
        <w:rPr>
          <w:lang w:val="fr-CH" w:eastAsia="zh-CN"/>
        </w:rPr>
        <w:t>e)</w:t>
      </w:r>
      <w:r w:rsidRPr="0072777C">
        <w:rPr>
          <w:lang w:val="fr-CH" w:eastAsia="zh-CN"/>
        </w:rPr>
        <w:tab/>
      </w:r>
      <w:r w:rsidRPr="00A46A2A">
        <w:rPr>
          <w:lang w:val="fr-CH"/>
        </w:rPr>
        <w:t xml:space="preserve">Gouvernance des </w:t>
      </w:r>
      <w:r>
        <w:rPr>
          <w:lang w:val="fr-CH"/>
        </w:rPr>
        <w:t>ressources humaines</w:t>
      </w:r>
      <w:r w:rsidRPr="00A46A2A">
        <w:rPr>
          <w:lang w:val="fr-CH"/>
        </w:rPr>
        <w:t>, données et transformation numérique</w:t>
      </w:r>
      <w:r w:rsidR="005C5959">
        <w:rPr>
          <w:lang w:val="fr-CH"/>
        </w:rPr>
        <w:t> </w:t>
      </w:r>
      <w:r w:rsidR="005C5959" w:rsidRPr="005C5959">
        <w:rPr>
          <w:lang w:val="fr-CH"/>
        </w:rPr>
        <w:t>–</w:t>
      </w:r>
      <w:r w:rsidR="005C5959">
        <w:rPr>
          <w:lang w:val="fr-CH"/>
        </w:rPr>
        <w:t> </w:t>
      </w:r>
      <w:r w:rsidRPr="00A46A2A">
        <w:rPr>
          <w:lang w:val="fr-CH"/>
        </w:rPr>
        <w:t xml:space="preserve">Renforcer la gouvernance des </w:t>
      </w:r>
      <w:r>
        <w:rPr>
          <w:lang w:val="fr-CH"/>
        </w:rPr>
        <w:t xml:space="preserve">ressources humaines </w:t>
      </w:r>
      <w:r w:rsidRPr="00A46A2A">
        <w:rPr>
          <w:lang w:val="fr-CH"/>
        </w:rPr>
        <w:t xml:space="preserve">et </w:t>
      </w:r>
      <w:r>
        <w:rPr>
          <w:lang w:val="fr-CH"/>
        </w:rPr>
        <w:t xml:space="preserve">assurer </w:t>
      </w:r>
      <w:r w:rsidRPr="00A46A2A">
        <w:rPr>
          <w:lang w:val="fr-CH"/>
        </w:rPr>
        <w:t xml:space="preserve">des services </w:t>
      </w:r>
      <w:r>
        <w:rPr>
          <w:lang w:val="fr-CH"/>
        </w:rPr>
        <w:t xml:space="preserve">de ressources humaines </w:t>
      </w:r>
      <w:r w:rsidRPr="00A46A2A">
        <w:rPr>
          <w:lang w:val="fr-CH"/>
        </w:rPr>
        <w:t>modernes</w:t>
      </w:r>
      <w:r>
        <w:rPr>
          <w:lang w:val="fr-CH"/>
        </w:rPr>
        <w:t xml:space="preserve"> </w:t>
      </w:r>
      <w:r w:rsidRPr="00A46A2A">
        <w:rPr>
          <w:lang w:val="fr-CH"/>
        </w:rPr>
        <w:t xml:space="preserve">et </w:t>
      </w:r>
      <w:r>
        <w:rPr>
          <w:lang w:val="fr-CH"/>
        </w:rPr>
        <w:t>reposant sur les données et le numérique.</w:t>
      </w:r>
    </w:p>
    <w:p w14:paraId="41FE0184" w14:textId="77777777" w:rsidR="00DD7834" w:rsidRPr="0079460D" w:rsidRDefault="00DD7834" w:rsidP="00DD7834">
      <w:pPr>
        <w:pStyle w:val="FigureNo"/>
        <w:rPr>
          <w:lang w:val="fr-CH"/>
        </w:rPr>
      </w:pPr>
      <w:r w:rsidRPr="0079460D">
        <w:rPr>
          <w:lang w:val="fr-CH"/>
        </w:rPr>
        <w:lastRenderedPageBreak/>
        <w:t>Figure 1</w:t>
      </w:r>
    </w:p>
    <w:p w14:paraId="488CFC05" w14:textId="019E898E" w:rsidR="00DD7834" w:rsidRPr="0072777C" w:rsidRDefault="00DD7834" w:rsidP="00DD7834">
      <w:pPr>
        <w:pStyle w:val="Figuretitle"/>
        <w:rPr>
          <w:lang w:val="fr-CH" w:eastAsia="zh-CN"/>
        </w:rPr>
      </w:pPr>
      <w:r w:rsidRPr="0072777C">
        <w:rPr>
          <w:lang w:val="fr-CH" w:eastAsia="zh-CN"/>
        </w:rPr>
        <w:t>Piliers stratégique</w:t>
      </w:r>
      <w:r w:rsidR="00E36435">
        <w:rPr>
          <w:lang w:val="fr-CH" w:eastAsia="zh-CN"/>
        </w:rPr>
        <w:t>s</w:t>
      </w:r>
      <w:r w:rsidRPr="0072777C">
        <w:rPr>
          <w:lang w:val="fr-CH" w:eastAsia="zh-CN"/>
        </w:rPr>
        <w:t xml:space="preserve"> </w:t>
      </w:r>
      <w:r>
        <w:rPr>
          <w:lang w:val="fr-CH" w:eastAsia="zh-CN"/>
        </w:rPr>
        <w:t xml:space="preserve">du </w:t>
      </w:r>
      <w:r w:rsidRPr="0072777C">
        <w:rPr>
          <w:lang w:val="fr-CH" w:eastAsia="zh-CN"/>
        </w:rPr>
        <w:t xml:space="preserve">Plan </w:t>
      </w:r>
      <w:proofErr w:type="spellStart"/>
      <w:r w:rsidRPr="0072777C">
        <w:rPr>
          <w:lang w:val="fr-CH" w:eastAsia="zh-CN"/>
        </w:rPr>
        <w:t>HRSP</w:t>
      </w:r>
      <w:proofErr w:type="spellEnd"/>
      <w:r w:rsidRPr="0072777C">
        <w:rPr>
          <w:lang w:val="fr-CH" w:eastAsia="zh-CN"/>
        </w:rPr>
        <w:t xml:space="preserve"> pour la période 2026-2027</w:t>
      </w:r>
    </w:p>
    <w:p w14:paraId="63AD2833" w14:textId="4A2FB8BA" w:rsidR="00DD7834" w:rsidRPr="00EB623E" w:rsidRDefault="002B7C23" w:rsidP="00DD7834">
      <w:pPr>
        <w:pStyle w:val="Figure"/>
      </w:pPr>
      <w:r w:rsidRPr="002B7C23">
        <w:rPr>
          <w:noProof/>
        </w:rPr>
        <w:drawing>
          <wp:inline distT="0" distB="0" distL="0" distR="0" wp14:anchorId="23CE8C9E" wp14:editId="71112E18">
            <wp:extent cx="3936671" cy="3795545"/>
            <wp:effectExtent l="0" t="0" r="6985" b="0"/>
            <wp:docPr id="48026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64845" name=""/>
                    <pic:cNvPicPr/>
                  </pic:nvPicPr>
                  <pic:blipFill>
                    <a:blip r:embed="rId10"/>
                    <a:stretch>
                      <a:fillRect/>
                    </a:stretch>
                  </pic:blipFill>
                  <pic:spPr>
                    <a:xfrm>
                      <a:off x="0" y="0"/>
                      <a:ext cx="3946789" cy="3805300"/>
                    </a:xfrm>
                    <a:prstGeom prst="rect">
                      <a:avLst/>
                    </a:prstGeom>
                  </pic:spPr>
                </pic:pic>
              </a:graphicData>
            </a:graphic>
          </wp:inline>
        </w:drawing>
      </w:r>
    </w:p>
    <w:p w14:paraId="403B25AF" w14:textId="361A2E38" w:rsidR="00DD7834" w:rsidRPr="00731E87" w:rsidRDefault="00DD7834" w:rsidP="00DD7834">
      <w:pPr>
        <w:pStyle w:val="Heading2"/>
        <w:rPr>
          <w:lang w:val="fr-CH" w:eastAsia="zh-CN"/>
        </w:rPr>
      </w:pPr>
      <w:r w:rsidRPr="00731E87">
        <w:rPr>
          <w:lang w:val="fr-CH" w:eastAsia="zh-CN"/>
        </w:rPr>
        <w:t>3.1</w:t>
      </w:r>
      <w:r w:rsidRPr="00731E87">
        <w:rPr>
          <w:lang w:val="fr-CH" w:eastAsia="zh-CN"/>
        </w:rPr>
        <w:tab/>
      </w:r>
      <w:r w:rsidRPr="00686CF8">
        <w:rPr>
          <w:lang w:val="fr-CH" w:eastAsia="zh-CN"/>
        </w:rPr>
        <w:t>Gestion des talents et planification des effectifs</w:t>
      </w:r>
    </w:p>
    <w:p w14:paraId="38218769" w14:textId="77777777" w:rsidR="00DD7834" w:rsidRPr="003C6FC2" w:rsidRDefault="00DD7834" w:rsidP="00DD7834">
      <w:pPr>
        <w:pStyle w:val="Headingb"/>
        <w:rPr>
          <w:lang w:eastAsia="zh-CN"/>
        </w:rPr>
      </w:pPr>
      <w:r w:rsidRPr="003C6FC2">
        <w:rPr>
          <w:lang w:eastAsia="zh-CN"/>
        </w:rPr>
        <w:t>Justification</w:t>
      </w:r>
    </w:p>
    <w:p w14:paraId="7954A301" w14:textId="1FBF83F9" w:rsidR="00DD7834" w:rsidRPr="001B1737" w:rsidRDefault="00DD7834" w:rsidP="009A6BB0">
      <w:pPr>
        <w:jc w:val="both"/>
        <w:rPr>
          <w:lang w:val="fr-CH" w:eastAsia="zh-CN"/>
        </w:rPr>
      </w:pPr>
      <w:r>
        <w:rPr>
          <w:lang w:val="fr-CH" w:eastAsia="zh-CN"/>
        </w:rPr>
        <w:t xml:space="preserve">Au moment où </w:t>
      </w:r>
      <w:r w:rsidRPr="00D81DA5">
        <w:rPr>
          <w:lang w:val="fr-CH" w:eastAsia="zh-CN"/>
        </w:rPr>
        <w:t>l</w:t>
      </w:r>
      <w:r w:rsidR="00F10988">
        <w:rPr>
          <w:lang w:val="fr-CH" w:eastAsia="zh-CN"/>
        </w:rPr>
        <w:t>'</w:t>
      </w:r>
      <w:r w:rsidRPr="00D81DA5">
        <w:rPr>
          <w:lang w:val="fr-CH" w:eastAsia="zh-CN"/>
        </w:rPr>
        <w:t xml:space="preserve">UIT </w:t>
      </w:r>
      <w:r>
        <w:rPr>
          <w:lang w:val="fr-CH" w:eastAsia="zh-CN"/>
        </w:rPr>
        <w:t>voit sa mission</w:t>
      </w:r>
      <w:r w:rsidRPr="00D81DA5">
        <w:rPr>
          <w:lang w:val="fr-CH" w:eastAsia="zh-CN"/>
        </w:rPr>
        <w:t xml:space="preserve"> et </w:t>
      </w:r>
      <w:r>
        <w:rPr>
          <w:lang w:val="fr-CH" w:eastAsia="zh-CN"/>
        </w:rPr>
        <w:t xml:space="preserve">ses </w:t>
      </w:r>
      <w:r w:rsidRPr="00D81DA5">
        <w:rPr>
          <w:lang w:val="fr-CH" w:eastAsia="zh-CN"/>
        </w:rPr>
        <w:t xml:space="preserve">priorités stratégiques </w:t>
      </w:r>
      <w:r>
        <w:rPr>
          <w:lang w:val="fr-CH" w:eastAsia="zh-CN"/>
        </w:rPr>
        <w:t xml:space="preserve">évoluer et ses besoins </w:t>
      </w:r>
      <w:r w:rsidRPr="00D81DA5">
        <w:rPr>
          <w:lang w:val="fr-CH" w:eastAsia="zh-CN"/>
        </w:rPr>
        <w:t>en compétences</w:t>
      </w:r>
      <w:r>
        <w:rPr>
          <w:lang w:val="fr-CH" w:eastAsia="zh-CN"/>
        </w:rPr>
        <w:t xml:space="preserve"> connaître un tournant rapide</w:t>
      </w:r>
      <w:r w:rsidRPr="00D81DA5">
        <w:rPr>
          <w:lang w:val="fr-CH" w:eastAsia="zh-CN"/>
        </w:rPr>
        <w:t xml:space="preserve">, les décisions </w:t>
      </w:r>
      <w:r>
        <w:rPr>
          <w:lang w:val="fr-CH" w:eastAsia="zh-CN"/>
        </w:rPr>
        <w:t xml:space="preserve">relatives au personnel </w:t>
      </w:r>
      <w:r w:rsidRPr="00D81DA5">
        <w:rPr>
          <w:lang w:val="fr-CH" w:eastAsia="zh-CN"/>
        </w:rPr>
        <w:t xml:space="preserve">doivent </w:t>
      </w:r>
      <w:r>
        <w:rPr>
          <w:lang w:val="fr-CH" w:eastAsia="zh-CN"/>
        </w:rPr>
        <w:t>s</w:t>
      </w:r>
      <w:r w:rsidR="00F10988">
        <w:rPr>
          <w:lang w:val="fr-CH" w:eastAsia="zh-CN"/>
        </w:rPr>
        <w:t>'</w:t>
      </w:r>
      <w:r>
        <w:rPr>
          <w:lang w:val="fr-CH" w:eastAsia="zh-CN"/>
        </w:rPr>
        <w:t xml:space="preserve">inscrire dans une </w:t>
      </w:r>
      <w:proofErr w:type="gramStart"/>
      <w:r>
        <w:rPr>
          <w:lang w:val="fr-CH" w:eastAsia="zh-CN"/>
        </w:rPr>
        <w:t>perspective d</w:t>
      </w:r>
      <w:r w:rsidR="00F10988">
        <w:rPr>
          <w:lang w:val="fr-CH" w:eastAsia="zh-CN"/>
        </w:rPr>
        <w:t>'</w:t>
      </w:r>
      <w:r>
        <w:rPr>
          <w:lang w:val="fr-CH" w:eastAsia="zh-CN"/>
        </w:rPr>
        <w:t>avenir</w:t>
      </w:r>
      <w:proofErr w:type="gramEnd"/>
      <w:r>
        <w:rPr>
          <w:lang w:val="fr-CH" w:eastAsia="zh-CN"/>
        </w:rPr>
        <w:t xml:space="preserve">, reposer sur des données probantes et pouvoir être appliquées dans la limite </w:t>
      </w:r>
      <w:r w:rsidRPr="00D81DA5">
        <w:rPr>
          <w:lang w:val="fr-CH" w:eastAsia="zh-CN"/>
        </w:rPr>
        <w:t xml:space="preserve">des ressources approuvées. </w:t>
      </w:r>
      <w:r>
        <w:rPr>
          <w:lang w:val="fr-CH" w:eastAsia="zh-CN"/>
        </w:rPr>
        <w:t xml:space="preserve">Il est nécessaire à cet effet de renforcer la </w:t>
      </w:r>
      <w:r w:rsidRPr="00D81DA5">
        <w:rPr>
          <w:lang w:val="fr-CH" w:eastAsia="zh-CN"/>
        </w:rPr>
        <w:t xml:space="preserve">planification des effectifs et </w:t>
      </w:r>
      <w:r>
        <w:rPr>
          <w:lang w:val="fr-CH" w:eastAsia="zh-CN"/>
        </w:rPr>
        <w:t xml:space="preserve">de rationaliser la gestion des talents pour être en mesure de </w:t>
      </w:r>
      <w:r w:rsidRPr="00D81DA5">
        <w:rPr>
          <w:lang w:val="fr-CH" w:eastAsia="zh-CN"/>
        </w:rPr>
        <w:t xml:space="preserve">recruter, </w:t>
      </w:r>
      <w:r>
        <w:rPr>
          <w:lang w:val="fr-CH" w:eastAsia="zh-CN"/>
        </w:rPr>
        <w:t>d</w:t>
      </w:r>
      <w:r w:rsidR="00F10988">
        <w:rPr>
          <w:lang w:val="fr-CH" w:eastAsia="zh-CN"/>
        </w:rPr>
        <w:t>'</w:t>
      </w:r>
      <w:r w:rsidRPr="00D81DA5">
        <w:rPr>
          <w:lang w:val="fr-CH" w:eastAsia="zh-CN"/>
        </w:rPr>
        <w:t xml:space="preserve">intégrer et de déployer efficacement </w:t>
      </w:r>
      <w:r>
        <w:rPr>
          <w:lang w:val="fr-CH" w:eastAsia="zh-CN"/>
        </w:rPr>
        <w:t>des</w:t>
      </w:r>
      <w:r w:rsidRPr="00D81DA5">
        <w:rPr>
          <w:lang w:val="fr-CH" w:eastAsia="zh-CN"/>
        </w:rPr>
        <w:t xml:space="preserve"> talents, </w:t>
      </w:r>
      <w:r>
        <w:rPr>
          <w:lang w:val="fr-CH" w:eastAsia="zh-CN"/>
        </w:rPr>
        <w:t xml:space="preserve">notamment pour les compétences essentielles de domaines comme </w:t>
      </w:r>
      <w:r w:rsidRPr="00D81DA5">
        <w:rPr>
          <w:lang w:val="fr-CH" w:eastAsia="zh-CN"/>
        </w:rPr>
        <w:t>l</w:t>
      </w:r>
      <w:r w:rsidR="00F10988">
        <w:rPr>
          <w:lang w:val="fr-CH" w:eastAsia="zh-CN"/>
        </w:rPr>
        <w:t>'</w:t>
      </w:r>
      <w:r w:rsidRPr="00D81DA5">
        <w:rPr>
          <w:lang w:val="fr-CH" w:eastAsia="zh-CN"/>
        </w:rPr>
        <w:t>IA et l</w:t>
      </w:r>
      <w:r w:rsidR="00F10988">
        <w:rPr>
          <w:lang w:val="fr-CH" w:eastAsia="zh-CN"/>
        </w:rPr>
        <w:t>'</w:t>
      </w:r>
      <w:r w:rsidRPr="00D81DA5">
        <w:rPr>
          <w:lang w:val="fr-CH" w:eastAsia="zh-CN"/>
        </w:rPr>
        <w:t>analyse des données</w:t>
      </w:r>
      <w:r>
        <w:rPr>
          <w:lang w:val="fr-CH" w:eastAsia="zh-CN"/>
        </w:rPr>
        <w:t xml:space="preserve"> ("disposer des</w:t>
      </w:r>
      <w:r w:rsidRPr="00D81DA5">
        <w:rPr>
          <w:lang w:val="fr-CH" w:eastAsia="zh-CN"/>
        </w:rPr>
        <w:t xml:space="preserve"> bonnes personnes</w:t>
      </w:r>
      <w:r>
        <w:rPr>
          <w:lang w:val="fr-CH" w:eastAsia="zh-CN"/>
        </w:rPr>
        <w:t>,</w:t>
      </w:r>
      <w:r w:rsidRPr="00D81DA5">
        <w:rPr>
          <w:lang w:val="fr-CH" w:eastAsia="zh-CN"/>
        </w:rPr>
        <w:t xml:space="preserve"> au bon endroit</w:t>
      </w:r>
      <w:r>
        <w:rPr>
          <w:lang w:val="fr-CH" w:eastAsia="zh-CN"/>
        </w:rPr>
        <w:t>,</w:t>
      </w:r>
      <w:r w:rsidRPr="00D81DA5">
        <w:rPr>
          <w:lang w:val="fr-CH" w:eastAsia="zh-CN"/>
        </w:rPr>
        <w:t xml:space="preserve"> au bon moment</w:t>
      </w:r>
      <w:r>
        <w:rPr>
          <w:lang w:val="fr-CH" w:eastAsia="zh-CN"/>
        </w:rPr>
        <w:t>").</w:t>
      </w:r>
    </w:p>
    <w:p w14:paraId="3EFE51BA" w14:textId="77777777" w:rsidR="00DD7834" w:rsidRPr="003C6FC2" w:rsidRDefault="00DD7834" w:rsidP="00DD7834">
      <w:pPr>
        <w:pStyle w:val="Headingb"/>
        <w:rPr>
          <w:lang w:eastAsia="zh-CN"/>
        </w:rPr>
      </w:pPr>
      <w:r w:rsidRPr="003C6FC2">
        <w:rPr>
          <w:lang w:eastAsia="zh-CN"/>
        </w:rPr>
        <w:t>Initiatives clés</w:t>
      </w:r>
    </w:p>
    <w:p w14:paraId="3D9229DB" w14:textId="77EB0898" w:rsidR="00DD7834" w:rsidRPr="001B1737" w:rsidRDefault="00DD7834" w:rsidP="009A6BB0">
      <w:pPr>
        <w:pStyle w:val="enumlev1"/>
        <w:jc w:val="both"/>
        <w:rPr>
          <w:lang w:val="fr-CH" w:eastAsia="zh-CN"/>
        </w:rPr>
      </w:pPr>
      <w:r w:rsidRPr="00AA3AC3">
        <w:rPr>
          <w:lang w:val="fr-CH" w:eastAsia="zh-CN"/>
        </w:rPr>
        <w:t>–</w:t>
      </w:r>
      <w:r w:rsidRPr="00AA3AC3">
        <w:rPr>
          <w:lang w:val="fr-CH" w:eastAsia="zh-CN"/>
        </w:rPr>
        <w:tab/>
      </w:r>
      <w:r w:rsidRPr="00B556BC">
        <w:rPr>
          <w:b/>
          <w:bCs/>
          <w:lang w:val="fr-CH" w:eastAsia="zh-CN"/>
        </w:rPr>
        <w:t>Appliquer un cadre de compétences actualisé</w:t>
      </w:r>
      <w:r w:rsidRPr="00D81DA5">
        <w:rPr>
          <w:lang w:val="fr-CH" w:eastAsia="zh-CN"/>
        </w:rPr>
        <w:t xml:space="preserve">, </w:t>
      </w:r>
      <w:r>
        <w:rPr>
          <w:lang w:val="fr-CH" w:eastAsia="zh-CN"/>
        </w:rPr>
        <w:t xml:space="preserve">conforme aux </w:t>
      </w:r>
      <w:r w:rsidRPr="00D81DA5">
        <w:rPr>
          <w:lang w:val="fr-CH" w:eastAsia="zh-CN"/>
        </w:rPr>
        <w:t xml:space="preserve">valeurs </w:t>
      </w:r>
      <w:r>
        <w:rPr>
          <w:lang w:val="fr-CH" w:eastAsia="zh-CN"/>
        </w:rPr>
        <w:t>communes</w:t>
      </w:r>
      <w:r w:rsidRPr="00D81DA5">
        <w:rPr>
          <w:lang w:val="fr-CH" w:eastAsia="zh-CN"/>
        </w:rPr>
        <w:t xml:space="preserve">, </w:t>
      </w:r>
      <w:r>
        <w:rPr>
          <w:lang w:val="fr-CH" w:eastAsia="zh-CN"/>
        </w:rPr>
        <w:t xml:space="preserve">pour </w:t>
      </w:r>
      <w:r w:rsidRPr="00D81DA5">
        <w:rPr>
          <w:lang w:val="fr-CH" w:eastAsia="zh-CN"/>
        </w:rPr>
        <w:t xml:space="preserve">clarifier </w:t>
      </w:r>
      <w:r>
        <w:rPr>
          <w:lang w:val="fr-CH" w:eastAsia="zh-CN"/>
        </w:rPr>
        <w:t xml:space="preserve">le rôle attendu de chacun et favoriser des méthodes cohérentes </w:t>
      </w:r>
      <w:r w:rsidRPr="00D81DA5">
        <w:rPr>
          <w:lang w:val="fr-CH" w:eastAsia="zh-CN"/>
        </w:rPr>
        <w:t xml:space="preserve">de sélection, de </w:t>
      </w:r>
      <w:r>
        <w:rPr>
          <w:lang w:val="fr-CH" w:eastAsia="zh-CN"/>
        </w:rPr>
        <w:t>gestion des compétences et d</w:t>
      </w:r>
      <w:r w:rsidR="00F10988">
        <w:rPr>
          <w:lang w:val="fr-CH" w:eastAsia="zh-CN"/>
        </w:rPr>
        <w:t>'</w:t>
      </w:r>
      <w:r>
        <w:rPr>
          <w:lang w:val="fr-CH" w:eastAsia="zh-CN"/>
        </w:rPr>
        <w:t>organisation des carrières</w:t>
      </w:r>
      <w:r w:rsidRPr="00D81DA5">
        <w:rPr>
          <w:lang w:val="fr-CH" w:eastAsia="zh-CN"/>
        </w:rPr>
        <w:t>.</w:t>
      </w:r>
    </w:p>
    <w:p w14:paraId="19EE414A" w14:textId="0C5B2409" w:rsidR="00DD7834" w:rsidRPr="00B556BC" w:rsidRDefault="00DD7834" w:rsidP="009A6BB0">
      <w:pPr>
        <w:pStyle w:val="enumlev1"/>
        <w:jc w:val="both"/>
        <w:rPr>
          <w:lang w:val="fr-CH" w:eastAsia="zh-CN"/>
        </w:rPr>
      </w:pPr>
      <w:r w:rsidRPr="00B556BC">
        <w:rPr>
          <w:lang w:val="fr-CH" w:eastAsia="zh-CN"/>
        </w:rPr>
        <w:t>–</w:t>
      </w:r>
      <w:r w:rsidRPr="00B556BC">
        <w:rPr>
          <w:lang w:val="fr-CH"/>
        </w:rPr>
        <w:tab/>
      </w:r>
      <w:r w:rsidRPr="00B556BC">
        <w:rPr>
          <w:b/>
          <w:bCs/>
          <w:lang w:val="fr-CH" w:eastAsia="zh-CN"/>
        </w:rPr>
        <w:t>Moderniser l</w:t>
      </w:r>
      <w:r w:rsidR="00F10988">
        <w:rPr>
          <w:b/>
          <w:bCs/>
          <w:lang w:val="fr-CH" w:eastAsia="zh-CN"/>
        </w:rPr>
        <w:t>'</w:t>
      </w:r>
      <w:r w:rsidRPr="00B556BC">
        <w:rPr>
          <w:b/>
          <w:bCs/>
          <w:lang w:val="fr-CH" w:eastAsia="zh-CN"/>
        </w:rPr>
        <w:t>acquisition de talents</w:t>
      </w:r>
      <w:r w:rsidRPr="001B1737">
        <w:rPr>
          <w:lang w:val="fr-CH" w:eastAsia="zh-CN"/>
        </w:rPr>
        <w:t xml:space="preserve"> en optimisant les processus de bout en bout, en renforçant les méthodes d</w:t>
      </w:r>
      <w:r w:rsidR="00F10988">
        <w:rPr>
          <w:lang w:val="fr-CH" w:eastAsia="zh-CN"/>
        </w:rPr>
        <w:t>'</w:t>
      </w:r>
      <w:r w:rsidRPr="001B1737">
        <w:rPr>
          <w:lang w:val="fr-CH" w:eastAsia="zh-CN"/>
        </w:rPr>
        <w:t xml:space="preserve">évaluation et en </w:t>
      </w:r>
      <w:r>
        <w:rPr>
          <w:lang w:val="fr-CH" w:eastAsia="zh-CN"/>
        </w:rPr>
        <w:t>améliorant l</w:t>
      </w:r>
      <w:r w:rsidR="00F10988">
        <w:rPr>
          <w:lang w:val="fr-CH" w:eastAsia="zh-CN"/>
        </w:rPr>
        <w:t>'</w:t>
      </w:r>
      <w:r>
        <w:rPr>
          <w:lang w:val="fr-CH" w:eastAsia="zh-CN"/>
        </w:rPr>
        <w:t>équité, la transparence et la prise en considération du mérite dans le recrutement, afin de permettre une prospective</w:t>
      </w:r>
      <w:r w:rsidRPr="001B1737">
        <w:rPr>
          <w:lang w:val="fr-CH" w:eastAsia="zh-CN"/>
        </w:rPr>
        <w:t xml:space="preserve"> ciblé</w:t>
      </w:r>
      <w:r>
        <w:rPr>
          <w:lang w:val="fr-CH" w:eastAsia="zh-CN"/>
        </w:rPr>
        <w:t xml:space="preserve">e et une filière de recrutement solide </w:t>
      </w:r>
      <w:r w:rsidRPr="001B1737">
        <w:rPr>
          <w:lang w:val="fr-CH" w:eastAsia="zh-CN"/>
        </w:rPr>
        <w:t>dans les domaines de compétence prioritaires</w:t>
      </w:r>
      <w:r>
        <w:rPr>
          <w:lang w:val="fr-CH" w:eastAsia="zh-CN"/>
        </w:rPr>
        <w:t xml:space="preserve"> et nouveaux</w:t>
      </w:r>
      <w:r w:rsidRPr="001B1737">
        <w:rPr>
          <w:lang w:val="fr-CH" w:eastAsia="zh-CN"/>
        </w:rPr>
        <w:t xml:space="preserve">, tout en améliorant </w:t>
      </w:r>
      <w:r>
        <w:rPr>
          <w:lang w:val="fr-CH" w:eastAsia="zh-CN"/>
        </w:rPr>
        <w:t xml:space="preserve">la convivialité du processus de candidature </w:t>
      </w:r>
      <w:r w:rsidRPr="001B1737">
        <w:rPr>
          <w:lang w:val="fr-CH" w:eastAsia="zh-CN"/>
        </w:rPr>
        <w:t>et en renforçant l</w:t>
      </w:r>
      <w:r w:rsidR="00F10988">
        <w:rPr>
          <w:lang w:val="fr-CH" w:eastAsia="zh-CN"/>
        </w:rPr>
        <w:t>'</w:t>
      </w:r>
      <w:r w:rsidRPr="001B1737">
        <w:rPr>
          <w:lang w:val="fr-CH" w:eastAsia="zh-CN"/>
        </w:rPr>
        <w:t>attractivité de l</w:t>
      </w:r>
      <w:r w:rsidR="00F10988">
        <w:rPr>
          <w:lang w:val="fr-CH" w:eastAsia="zh-CN"/>
        </w:rPr>
        <w:t>'</w:t>
      </w:r>
      <w:r w:rsidRPr="001B1737">
        <w:rPr>
          <w:lang w:val="fr-CH" w:eastAsia="zh-CN"/>
        </w:rPr>
        <w:t xml:space="preserve">UIT </w:t>
      </w:r>
      <w:r>
        <w:rPr>
          <w:lang w:val="fr-CH" w:eastAsia="zh-CN"/>
        </w:rPr>
        <w:t xml:space="preserve">pour les </w:t>
      </w:r>
      <w:r w:rsidRPr="001B1737">
        <w:rPr>
          <w:lang w:val="fr-CH" w:eastAsia="zh-CN"/>
        </w:rPr>
        <w:t>candidats qualifiés.</w:t>
      </w:r>
    </w:p>
    <w:p w14:paraId="644B6CFA" w14:textId="71211157" w:rsidR="00DD7834" w:rsidRPr="00FD516B" w:rsidRDefault="00DD7834" w:rsidP="009A6BB0">
      <w:pPr>
        <w:pStyle w:val="enumlev1"/>
        <w:keepLines/>
        <w:jc w:val="both"/>
        <w:rPr>
          <w:lang w:val="fr-CH" w:eastAsia="zh-CN"/>
        </w:rPr>
      </w:pPr>
      <w:r w:rsidRPr="00FD516B">
        <w:rPr>
          <w:lang w:val="fr-CH" w:eastAsia="zh-CN"/>
        </w:rPr>
        <w:lastRenderedPageBreak/>
        <w:t>–</w:t>
      </w:r>
      <w:r w:rsidRPr="00FD516B">
        <w:rPr>
          <w:lang w:val="fr-CH" w:eastAsia="zh-CN"/>
        </w:rPr>
        <w:tab/>
      </w:r>
      <w:r w:rsidRPr="00CE17BE">
        <w:rPr>
          <w:b/>
          <w:bCs/>
          <w:lang w:val="fr-CH" w:eastAsia="zh-CN"/>
        </w:rPr>
        <w:t>Renforcer l</w:t>
      </w:r>
      <w:r w:rsidR="00F10988">
        <w:rPr>
          <w:b/>
          <w:bCs/>
          <w:lang w:val="fr-CH" w:eastAsia="zh-CN"/>
        </w:rPr>
        <w:t>'</w:t>
      </w:r>
      <w:r w:rsidRPr="00CE17BE">
        <w:rPr>
          <w:b/>
          <w:bCs/>
          <w:lang w:val="fr-CH" w:eastAsia="zh-CN"/>
        </w:rPr>
        <w:t>accueil et l</w:t>
      </w:r>
      <w:r w:rsidR="00F10988">
        <w:rPr>
          <w:b/>
          <w:bCs/>
          <w:lang w:val="fr-CH" w:eastAsia="zh-CN"/>
        </w:rPr>
        <w:t>'</w:t>
      </w:r>
      <w:r w:rsidRPr="00CE17BE">
        <w:rPr>
          <w:b/>
          <w:bCs/>
          <w:lang w:val="fr-CH" w:eastAsia="zh-CN"/>
        </w:rPr>
        <w:t>intégration</w:t>
      </w:r>
      <w:r>
        <w:rPr>
          <w:lang w:val="fr-CH" w:eastAsia="zh-CN"/>
        </w:rPr>
        <w:t xml:space="preserve">, en assurant un </w:t>
      </w:r>
      <w:r w:rsidRPr="001B1737">
        <w:rPr>
          <w:lang w:val="fr-CH" w:eastAsia="zh-CN"/>
        </w:rPr>
        <w:t>parcours d</w:t>
      </w:r>
      <w:r w:rsidR="00F10988">
        <w:rPr>
          <w:lang w:val="fr-CH" w:eastAsia="zh-CN"/>
        </w:rPr>
        <w:t>'</w:t>
      </w:r>
      <w:r w:rsidRPr="001B1737">
        <w:rPr>
          <w:lang w:val="fr-CH" w:eastAsia="zh-CN"/>
        </w:rPr>
        <w:t xml:space="preserve">intégration plus complet et cohérent et </w:t>
      </w:r>
      <w:r>
        <w:rPr>
          <w:lang w:val="fr-CH" w:eastAsia="zh-CN"/>
        </w:rPr>
        <w:t>en mettant à la disposition du personnel d</w:t>
      </w:r>
      <w:r w:rsidR="00F10988">
        <w:rPr>
          <w:lang w:val="fr-CH" w:eastAsia="zh-CN"/>
        </w:rPr>
        <w:t>'</w:t>
      </w:r>
      <w:r>
        <w:rPr>
          <w:lang w:val="fr-CH" w:eastAsia="zh-CN"/>
        </w:rPr>
        <w:t>encadrement des outils pratiques qui permettent d</w:t>
      </w:r>
      <w:r w:rsidR="00F10988">
        <w:rPr>
          <w:lang w:val="fr-CH" w:eastAsia="zh-CN"/>
        </w:rPr>
        <w:t>'</w:t>
      </w:r>
      <w:r>
        <w:rPr>
          <w:lang w:val="fr-CH" w:eastAsia="zh-CN"/>
        </w:rPr>
        <w:t>accélérer l</w:t>
      </w:r>
      <w:r w:rsidR="00F10988">
        <w:rPr>
          <w:lang w:val="fr-CH" w:eastAsia="zh-CN"/>
        </w:rPr>
        <w:t>'</w:t>
      </w:r>
      <w:r w:rsidRPr="001B1737">
        <w:rPr>
          <w:lang w:val="fr-CH" w:eastAsia="zh-CN"/>
        </w:rPr>
        <w:t xml:space="preserve">intégration </w:t>
      </w:r>
      <w:r>
        <w:rPr>
          <w:lang w:val="fr-CH" w:eastAsia="zh-CN"/>
        </w:rPr>
        <w:t>et de réduire le temps de passage au travail productif pour l</w:t>
      </w:r>
      <w:r w:rsidR="00F10988">
        <w:rPr>
          <w:lang w:val="fr-CH" w:eastAsia="zh-CN"/>
        </w:rPr>
        <w:t>'</w:t>
      </w:r>
      <w:r>
        <w:rPr>
          <w:lang w:val="fr-CH" w:eastAsia="zh-CN"/>
        </w:rPr>
        <w:t xml:space="preserve">ensemble des </w:t>
      </w:r>
      <w:r w:rsidRPr="001B1737">
        <w:rPr>
          <w:lang w:val="fr-CH" w:eastAsia="zh-CN"/>
        </w:rPr>
        <w:t xml:space="preserve">équipes et </w:t>
      </w:r>
      <w:r>
        <w:rPr>
          <w:lang w:val="fr-CH" w:eastAsia="zh-CN"/>
        </w:rPr>
        <w:t xml:space="preserve">des </w:t>
      </w:r>
      <w:r w:rsidRPr="001B1737">
        <w:rPr>
          <w:lang w:val="fr-CH" w:eastAsia="zh-CN"/>
        </w:rPr>
        <w:t>modalités de travail.</w:t>
      </w:r>
    </w:p>
    <w:p w14:paraId="3CA09C65" w14:textId="6F213432" w:rsidR="00DD7834" w:rsidRPr="00CA4B79" w:rsidRDefault="00DD7834" w:rsidP="009A6BB0">
      <w:pPr>
        <w:pStyle w:val="enumlev1"/>
        <w:jc w:val="both"/>
        <w:rPr>
          <w:lang w:val="fr-CH" w:eastAsia="zh-CN"/>
        </w:rPr>
      </w:pPr>
      <w:r w:rsidRPr="00CA4B79">
        <w:rPr>
          <w:lang w:val="fr-CH" w:eastAsia="zh-CN"/>
        </w:rPr>
        <w:t>–</w:t>
      </w:r>
      <w:r w:rsidRPr="00CA4B79">
        <w:rPr>
          <w:lang w:val="fr-CH"/>
        </w:rPr>
        <w:tab/>
      </w:r>
      <w:r w:rsidRPr="00CA4B79">
        <w:rPr>
          <w:b/>
          <w:bCs/>
          <w:lang w:val="fr-CH" w:eastAsia="zh-CN"/>
        </w:rPr>
        <w:t>Développer les perspectives de carrière et la mobilité</w:t>
      </w:r>
      <w:r w:rsidRPr="001B1737">
        <w:rPr>
          <w:lang w:val="fr-CH" w:eastAsia="zh-CN"/>
        </w:rPr>
        <w:t xml:space="preserve"> </w:t>
      </w:r>
      <w:r>
        <w:rPr>
          <w:lang w:val="fr-CH" w:eastAsia="zh-CN"/>
        </w:rPr>
        <w:t>afin d</w:t>
      </w:r>
      <w:r w:rsidR="00F10988">
        <w:rPr>
          <w:lang w:val="fr-CH" w:eastAsia="zh-CN"/>
        </w:rPr>
        <w:t>'</w:t>
      </w:r>
      <w:r>
        <w:rPr>
          <w:lang w:val="fr-CH" w:eastAsia="zh-CN"/>
        </w:rPr>
        <w:t>allouer les</w:t>
      </w:r>
      <w:r w:rsidRPr="001B1737">
        <w:rPr>
          <w:lang w:val="fr-CH" w:eastAsia="zh-CN"/>
        </w:rPr>
        <w:t xml:space="preserve"> </w:t>
      </w:r>
      <w:r>
        <w:rPr>
          <w:lang w:val="fr-CH" w:eastAsia="zh-CN"/>
        </w:rPr>
        <w:t xml:space="preserve">ressources humaines </w:t>
      </w:r>
      <w:r w:rsidRPr="001B1737">
        <w:rPr>
          <w:lang w:val="fr-CH" w:eastAsia="zh-CN"/>
        </w:rPr>
        <w:t xml:space="preserve">là où elles sont le plus nécessaires, de </w:t>
      </w:r>
      <w:r>
        <w:rPr>
          <w:lang w:val="fr-CH" w:eastAsia="zh-CN"/>
        </w:rPr>
        <w:t>favoriser</w:t>
      </w:r>
      <w:r w:rsidRPr="001B1737">
        <w:rPr>
          <w:lang w:val="fr-CH" w:eastAsia="zh-CN"/>
        </w:rPr>
        <w:t xml:space="preserve"> l</w:t>
      </w:r>
      <w:r w:rsidR="00F10988">
        <w:rPr>
          <w:lang w:val="fr-CH" w:eastAsia="zh-CN"/>
        </w:rPr>
        <w:t>'</w:t>
      </w:r>
      <w:r w:rsidRPr="001B1737">
        <w:rPr>
          <w:lang w:val="fr-CH" w:eastAsia="zh-CN"/>
        </w:rPr>
        <w:t xml:space="preserve">évolution de carrière et de renforcer le transfert de connaissances, en tirant parti de la mobilité interne </w:t>
      </w:r>
      <w:r>
        <w:rPr>
          <w:lang w:val="fr-CH" w:eastAsia="zh-CN"/>
        </w:rPr>
        <w:t>autant que faire se peut</w:t>
      </w:r>
      <w:r w:rsidRPr="001B1737">
        <w:rPr>
          <w:lang w:val="fr-CH" w:eastAsia="zh-CN"/>
        </w:rPr>
        <w:t xml:space="preserve">; et </w:t>
      </w:r>
      <w:r>
        <w:rPr>
          <w:b/>
          <w:bCs/>
          <w:lang w:val="fr-CH" w:eastAsia="zh-CN"/>
        </w:rPr>
        <w:t>mettre en place davantage de</w:t>
      </w:r>
      <w:r w:rsidRPr="008E0EED">
        <w:rPr>
          <w:b/>
          <w:bCs/>
          <w:lang w:val="fr-CH" w:eastAsia="zh-CN"/>
        </w:rPr>
        <w:t xml:space="preserve"> partenariats ciblés</w:t>
      </w:r>
      <w:r w:rsidRPr="001B1737">
        <w:rPr>
          <w:lang w:val="fr-CH" w:eastAsia="zh-CN"/>
        </w:rPr>
        <w:t xml:space="preserve"> avec les États</w:t>
      </w:r>
      <w:r w:rsidR="00F46DF0">
        <w:rPr>
          <w:lang w:val="fr-CH" w:eastAsia="zh-CN"/>
        </w:rPr>
        <w:t> </w:t>
      </w:r>
      <w:r>
        <w:rPr>
          <w:lang w:val="fr-CH" w:eastAsia="zh-CN"/>
        </w:rPr>
        <w:t>M</w:t>
      </w:r>
      <w:r w:rsidRPr="001B1737">
        <w:rPr>
          <w:lang w:val="fr-CH" w:eastAsia="zh-CN"/>
        </w:rPr>
        <w:t xml:space="preserve">embres, les organisations et </w:t>
      </w:r>
      <w:r>
        <w:rPr>
          <w:lang w:val="fr-CH" w:eastAsia="zh-CN"/>
        </w:rPr>
        <w:t>les établissements universitaires</w:t>
      </w:r>
      <w:r w:rsidRPr="001B1737">
        <w:rPr>
          <w:lang w:val="fr-CH" w:eastAsia="zh-CN"/>
        </w:rPr>
        <w:t xml:space="preserve"> </w:t>
      </w:r>
      <w:r>
        <w:rPr>
          <w:lang w:val="fr-CH" w:eastAsia="zh-CN"/>
        </w:rPr>
        <w:t xml:space="preserve">pour élargir les possibilités de recrutement </w:t>
      </w:r>
      <w:r w:rsidR="00F46DF0" w:rsidRPr="00F46DF0">
        <w:rPr>
          <w:lang w:val="fr-CH" w:eastAsia="zh-CN"/>
        </w:rPr>
        <w:t>–</w:t>
      </w:r>
      <w:r>
        <w:rPr>
          <w:lang w:val="fr-CH" w:eastAsia="zh-CN"/>
        </w:rPr>
        <w:t xml:space="preserve"> </w:t>
      </w:r>
      <w:r w:rsidRPr="001B1737">
        <w:rPr>
          <w:lang w:val="fr-CH" w:eastAsia="zh-CN"/>
        </w:rPr>
        <w:t xml:space="preserve">en particulier pour les </w:t>
      </w:r>
      <w:r w:rsidRPr="00AA3AC3">
        <w:rPr>
          <w:lang w:val="fr-CH" w:eastAsia="zh-CN"/>
        </w:rPr>
        <w:t>jeunes professionnels</w:t>
      </w:r>
      <w:r w:rsidRPr="001B1737">
        <w:rPr>
          <w:lang w:val="fr-CH" w:eastAsia="zh-CN"/>
        </w:rPr>
        <w:t xml:space="preserve"> et les candidats </w:t>
      </w:r>
      <w:r>
        <w:rPr>
          <w:lang w:val="fr-CH" w:eastAsia="zh-CN"/>
        </w:rPr>
        <w:t>originaires</w:t>
      </w:r>
      <w:r w:rsidRPr="001B1737">
        <w:rPr>
          <w:lang w:val="fr-CH" w:eastAsia="zh-CN"/>
        </w:rPr>
        <w:t xml:space="preserve"> d</w:t>
      </w:r>
      <w:r w:rsidR="00F10988">
        <w:rPr>
          <w:lang w:val="fr-CH" w:eastAsia="zh-CN"/>
        </w:rPr>
        <w:t>'</w:t>
      </w:r>
      <w:r w:rsidRPr="001B1737">
        <w:rPr>
          <w:lang w:val="fr-CH" w:eastAsia="zh-CN"/>
        </w:rPr>
        <w:t xml:space="preserve">États </w:t>
      </w:r>
      <w:r>
        <w:rPr>
          <w:lang w:val="fr-CH" w:eastAsia="zh-CN"/>
        </w:rPr>
        <w:t>M</w:t>
      </w:r>
      <w:r w:rsidRPr="001B1737">
        <w:rPr>
          <w:lang w:val="fr-CH" w:eastAsia="zh-CN"/>
        </w:rPr>
        <w:t xml:space="preserve">embres sous-représentés </w:t>
      </w:r>
      <w:r w:rsidR="00F46DF0" w:rsidRPr="00F46DF0">
        <w:rPr>
          <w:lang w:val="fr-CH" w:eastAsia="zh-CN"/>
        </w:rPr>
        <w:t>–</w:t>
      </w:r>
      <w:r w:rsidRPr="001B1737">
        <w:rPr>
          <w:lang w:val="fr-CH" w:eastAsia="zh-CN"/>
        </w:rPr>
        <w:t xml:space="preserve"> tout en </w:t>
      </w:r>
      <w:r>
        <w:rPr>
          <w:lang w:val="fr-CH" w:eastAsia="zh-CN"/>
        </w:rPr>
        <w:t>veillant à une gestion transparente et à la réciprocité.</w:t>
      </w:r>
    </w:p>
    <w:p w14:paraId="789CA5E8" w14:textId="237F10CA" w:rsidR="00DD7834" w:rsidRPr="00B869C4" w:rsidRDefault="00DD7834" w:rsidP="009A6BB0">
      <w:pPr>
        <w:pStyle w:val="enumlev1"/>
        <w:jc w:val="both"/>
        <w:rPr>
          <w:lang w:val="fr-CH" w:eastAsia="zh-CN"/>
        </w:rPr>
      </w:pPr>
      <w:r w:rsidRPr="00B869C4">
        <w:rPr>
          <w:lang w:val="fr-CH" w:eastAsia="zh-CN"/>
        </w:rPr>
        <w:t>–</w:t>
      </w:r>
      <w:r w:rsidRPr="00B869C4">
        <w:rPr>
          <w:lang w:val="fr-CH"/>
        </w:rPr>
        <w:tab/>
      </w:r>
      <w:r w:rsidRPr="00B869C4">
        <w:rPr>
          <w:lang w:val="fr-CH" w:eastAsia="zh-CN"/>
        </w:rPr>
        <w:t xml:space="preserve">Établir un cadre contractuel clair </w:t>
      </w:r>
      <w:r>
        <w:rPr>
          <w:lang w:val="fr-CH" w:eastAsia="zh-CN"/>
        </w:rPr>
        <w:t xml:space="preserve">offrant </w:t>
      </w:r>
      <w:r w:rsidRPr="00B869C4">
        <w:rPr>
          <w:lang w:val="fr-CH" w:eastAsia="zh-CN"/>
        </w:rPr>
        <w:t xml:space="preserve">des </w:t>
      </w:r>
      <w:r w:rsidRPr="00DC2089">
        <w:rPr>
          <w:b/>
          <w:bCs/>
          <w:lang w:val="fr-CH" w:eastAsia="zh-CN"/>
        </w:rPr>
        <w:t>modalités contractuelles plus souples</w:t>
      </w:r>
      <w:r>
        <w:rPr>
          <w:lang w:val="fr-CH" w:eastAsia="zh-CN"/>
        </w:rPr>
        <w:t xml:space="preserve"> et </w:t>
      </w:r>
      <w:r w:rsidRPr="00DE4CDA">
        <w:rPr>
          <w:b/>
          <w:bCs/>
          <w:lang w:val="fr-CH" w:eastAsia="zh-CN"/>
        </w:rPr>
        <w:t>développer les</w:t>
      </w:r>
      <w:r>
        <w:rPr>
          <w:lang w:val="fr-CH" w:eastAsia="zh-CN"/>
        </w:rPr>
        <w:t xml:space="preserve"> </w:t>
      </w:r>
      <w:r w:rsidRPr="001F5293">
        <w:rPr>
          <w:b/>
          <w:bCs/>
          <w:lang w:val="fr-CH" w:eastAsia="zh-CN"/>
        </w:rPr>
        <w:t xml:space="preserve">outils contractuels et de </w:t>
      </w:r>
      <w:r>
        <w:rPr>
          <w:b/>
          <w:bCs/>
          <w:lang w:val="fr-CH" w:eastAsia="zh-CN"/>
        </w:rPr>
        <w:t>recrutement</w:t>
      </w:r>
      <w:r>
        <w:rPr>
          <w:lang w:val="fr-CH" w:eastAsia="zh-CN"/>
        </w:rPr>
        <w:t xml:space="preserve"> permettant de faire face </w:t>
      </w:r>
      <w:r w:rsidRPr="00B869C4">
        <w:rPr>
          <w:lang w:val="fr-CH" w:eastAsia="zh-CN"/>
        </w:rPr>
        <w:t xml:space="preserve">aux </w:t>
      </w:r>
      <w:r>
        <w:rPr>
          <w:lang w:val="fr-CH" w:eastAsia="zh-CN"/>
        </w:rPr>
        <w:t>brèves périodes d</w:t>
      </w:r>
      <w:r w:rsidR="00F10988">
        <w:rPr>
          <w:lang w:val="fr-CH" w:eastAsia="zh-CN"/>
        </w:rPr>
        <w:t>'</w:t>
      </w:r>
      <w:r>
        <w:rPr>
          <w:lang w:val="fr-CH" w:eastAsia="zh-CN"/>
        </w:rPr>
        <w:t>augmentation de l</w:t>
      </w:r>
      <w:r w:rsidR="00F10988">
        <w:rPr>
          <w:lang w:val="fr-CH" w:eastAsia="zh-CN"/>
        </w:rPr>
        <w:t>'</w:t>
      </w:r>
      <w:r w:rsidRPr="00B869C4">
        <w:rPr>
          <w:lang w:val="fr-CH" w:eastAsia="zh-CN"/>
        </w:rPr>
        <w:t xml:space="preserve">activité </w:t>
      </w:r>
      <w:r>
        <w:rPr>
          <w:lang w:val="fr-CH" w:eastAsia="zh-CN"/>
        </w:rPr>
        <w:t>et</w:t>
      </w:r>
      <w:r w:rsidRPr="00B869C4">
        <w:rPr>
          <w:lang w:val="fr-CH" w:eastAsia="zh-CN"/>
        </w:rPr>
        <w:t xml:space="preserve"> </w:t>
      </w:r>
      <w:r>
        <w:rPr>
          <w:lang w:val="fr-CH" w:eastAsia="zh-CN"/>
        </w:rPr>
        <w:t xml:space="preserve">de répondre </w:t>
      </w:r>
      <w:r w:rsidRPr="00B869C4">
        <w:rPr>
          <w:lang w:val="fr-CH" w:eastAsia="zh-CN"/>
        </w:rPr>
        <w:t xml:space="preserve">aux besoins </w:t>
      </w:r>
      <w:r>
        <w:rPr>
          <w:lang w:val="fr-CH" w:eastAsia="zh-CN"/>
        </w:rPr>
        <w:t xml:space="preserve">ponctuels en compétences </w:t>
      </w:r>
      <w:r w:rsidRPr="00B869C4">
        <w:rPr>
          <w:lang w:val="fr-CH" w:eastAsia="zh-CN"/>
        </w:rPr>
        <w:t>spécialisée</w:t>
      </w:r>
      <w:r>
        <w:rPr>
          <w:lang w:val="fr-CH" w:eastAsia="zh-CN"/>
        </w:rPr>
        <w:t>s</w:t>
      </w:r>
      <w:r w:rsidRPr="00B869C4">
        <w:rPr>
          <w:lang w:val="fr-CH" w:eastAsia="zh-CN"/>
        </w:rPr>
        <w:t xml:space="preserve"> </w:t>
      </w:r>
      <w:r>
        <w:rPr>
          <w:lang w:val="fr-CH" w:eastAsia="zh-CN"/>
        </w:rPr>
        <w:t xml:space="preserve">et aux besoins des </w:t>
      </w:r>
      <w:r w:rsidRPr="00B869C4">
        <w:rPr>
          <w:lang w:val="fr-CH" w:eastAsia="zh-CN"/>
        </w:rPr>
        <w:t xml:space="preserve">initiatives </w:t>
      </w:r>
      <w:r>
        <w:rPr>
          <w:lang w:val="fr-CH" w:eastAsia="zh-CN"/>
        </w:rPr>
        <w:t>limitées dans le temps</w:t>
      </w:r>
      <w:r w:rsidRPr="00B869C4">
        <w:rPr>
          <w:lang w:val="fr-CH" w:eastAsia="zh-CN"/>
        </w:rPr>
        <w:t>.</w:t>
      </w:r>
    </w:p>
    <w:p w14:paraId="2C959F9B" w14:textId="635AB642" w:rsidR="00DD7834" w:rsidRPr="002F0A1D" w:rsidRDefault="00DD7834" w:rsidP="009A6BB0">
      <w:pPr>
        <w:pStyle w:val="enumlev1"/>
        <w:jc w:val="both"/>
        <w:rPr>
          <w:lang w:val="fr-CH" w:eastAsia="zh-CN"/>
        </w:rPr>
      </w:pPr>
      <w:r w:rsidRPr="002F0A1D">
        <w:rPr>
          <w:lang w:val="fr-CH" w:eastAsia="zh-CN"/>
        </w:rPr>
        <w:t>–</w:t>
      </w:r>
      <w:r w:rsidRPr="002F0A1D">
        <w:rPr>
          <w:lang w:val="fr-CH" w:eastAsia="zh-CN"/>
        </w:rPr>
        <w:tab/>
      </w:r>
      <w:r w:rsidRPr="00D44454">
        <w:rPr>
          <w:b/>
          <w:bCs/>
          <w:lang w:val="fr-CH" w:eastAsia="zh-CN"/>
        </w:rPr>
        <w:t>Renforcer la planification des effectifs et de la relève</w:t>
      </w:r>
      <w:r w:rsidRPr="00B869C4">
        <w:rPr>
          <w:lang w:val="fr-CH" w:eastAsia="zh-CN"/>
        </w:rPr>
        <w:t xml:space="preserve"> afin d</w:t>
      </w:r>
      <w:r w:rsidR="00F10988">
        <w:rPr>
          <w:lang w:val="fr-CH" w:eastAsia="zh-CN"/>
        </w:rPr>
        <w:t>'</w:t>
      </w:r>
      <w:r w:rsidRPr="00B869C4">
        <w:rPr>
          <w:lang w:val="fr-CH" w:eastAsia="zh-CN"/>
        </w:rPr>
        <w:t>anticiper les besoins en compétences</w:t>
      </w:r>
      <w:r>
        <w:rPr>
          <w:lang w:val="fr-CH" w:eastAsia="zh-CN"/>
        </w:rPr>
        <w:t xml:space="preserve"> essentielles</w:t>
      </w:r>
      <w:r w:rsidRPr="00B869C4">
        <w:rPr>
          <w:lang w:val="fr-CH" w:eastAsia="zh-CN"/>
        </w:rPr>
        <w:t xml:space="preserve">, de gérer les risques liés </w:t>
      </w:r>
      <w:r>
        <w:rPr>
          <w:lang w:val="fr-CH" w:eastAsia="zh-CN"/>
        </w:rPr>
        <w:t xml:space="preserve">à la rotation des effectifs </w:t>
      </w:r>
      <w:r w:rsidRPr="00B869C4">
        <w:rPr>
          <w:lang w:val="fr-CH" w:eastAsia="zh-CN"/>
        </w:rPr>
        <w:t xml:space="preserve">et aux départs à la retraite, et de </w:t>
      </w:r>
      <w:r>
        <w:rPr>
          <w:lang w:val="fr-CH" w:eastAsia="zh-CN"/>
        </w:rPr>
        <w:t xml:space="preserve">faire en sorte que les </w:t>
      </w:r>
      <w:r w:rsidRPr="00B869C4">
        <w:rPr>
          <w:lang w:val="fr-CH" w:eastAsia="zh-CN"/>
        </w:rPr>
        <w:t xml:space="preserve">décisions </w:t>
      </w:r>
      <w:r>
        <w:rPr>
          <w:lang w:val="fr-CH" w:eastAsia="zh-CN"/>
        </w:rPr>
        <w:t xml:space="preserve">relatives aux effectifs soient prises </w:t>
      </w:r>
      <w:r w:rsidRPr="00B869C4">
        <w:rPr>
          <w:lang w:val="fr-CH" w:eastAsia="zh-CN"/>
        </w:rPr>
        <w:t xml:space="preserve">en temps </w:t>
      </w:r>
      <w:r>
        <w:rPr>
          <w:lang w:val="fr-CH" w:eastAsia="zh-CN"/>
        </w:rPr>
        <w:t>utile</w:t>
      </w:r>
      <w:r w:rsidRPr="00B869C4">
        <w:rPr>
          <w:lang w:val="fr-CH" w:eastAsia="zh-CN"/>
        </w:rPr>
        <w:t xml:space="preserve"> </w:t>
      </w:r>
      <w:r>
        <w:rPr>
          <w:lang w:val="fr-CH" w:eastAsia="zh-CN"/>
        </w:rPr>
        <w:t xml:space="preserve">et répondent aux </w:t>
      </w:r>
      <w:r w:rsidRPr="00B869C4">
        <w:rPr>
          <w:lang w:val="fr-CH" w:eastAsia="zh-CN"/>
        </w:rPr>
        <w:t xml:space="preserve">priorités de </w:t>
      </w:r>
      <w:r>
        <w:rPr>
          <w:lang w:val="fr-CH" w:eastAsia="zh-CN"/>
        </w:rPr>
        <w:t>l</w:t>
      </w:r>
      <w:r w:rsidR="00F10988">
        <w:rPr>
          <w:lang w:val="fr-CH" w:eastAsia="zh-CN"/>
        </w:rPr>
        <w:t>'</w:t>
      </w:r>
      <w:r>
        <w:rPr>
          <w:lang w:val="fr-CH" w:eastAsia="zh-CN"/>
        </w:rPr>
        <w:t>activité.</w:t>
      </w:r>
    </w:p>
    <w:p w14:paraId="0318CD90" w14:textId="77777777" w:rsidR="00DD7834" w:rsidRPr="00686CF8" w:rsidRDefault="00DD7834" w:rsidP="00DD7834">
      <w:pPr>
        <w:pStyle w:val="Heading2"/>
        <w:rPr>
          <w:lang w:val="fr-CH" w:eastAsia="zh-CN"/>
        </w:rPr>
      </w:pPr>
      <w:r w:rsidRPr="00686CF8">
        <w:rPr>
          <w:lang w:val="fr-CH" w:eastAsia="zh-CN"/>
        </w:rPr>
        <w:t>3.2</w:t>
      </w:r>
      <w:r w:rsidRPr="00686CF8">
        <w:rPr>
          <w:lang w:val="fr-CH" w:eastAsia="zh-CN"/>
        </w:rPr>
        <w:tab/>
        <w:t>Encadrement, gestion du comportement professionnel et système de récompense et de reconnaissance</w:t>
      </w:r>
    </w:p>
    <w:p w14:paraId="6992AF07" w14:textId="77777777" w:rsidR="00DD7834" w:rsidRPr="003C6FC2" w:rsidRDefault="00DD7834" w:rsidP="00DD7834">
      <w:pPr>
        <w:pStyle w:val="Headingb"/>
      </w:pPr>
      <w:r w:rsidRPr="003C6FC2">
        <w:t>Justification</w:t>
      </w:r>
    </w:p>
    <w:p w14:paraId="3B5195B5" w14:textId="0F78CF05" w:rsidR="00DD7834" w:rsidRPr="00893706" w:rsidRDefault="00DD7834" w:rsidP="009A6BB0">
      <w:pPr>
        <w:jc w:val="both"/>
        <w:rPr>
          <w:lang w:val="fr-CH" w:eastAsia="zh-CN"/>
        </w:rPr>
      </w:pPr>
      <w:r>
        <w:rPr>
          <w:lang w:val="fr-CH" w:eastAsia="zh-CN"/>
        </w:rPr>
        <w:t>L</w:t>
      </w:r>
      <w:r w:rsidR="00F10988">
        <w:rPr>
          <w:lang w:val="fr-CH" w:eastAsia="zh-CN"/>
        </w:rPr>
        <w:t>'</w:t>
      </w:r>
      <w:r>
        <w:rPr>
          <w:lang w:val="fr-CH" w:eastAsia="zh-CN"/>
        </w:rPr>
        <w:t>efficacité de l</w:t>
      </w:r>
      <w:r w:rsidR="00F10988">
        <w:rPr>
          <w:lang w:val="fr-CH" w:eastAsia="zh-CN"/>
        </w:rPr>
        <w:t>'</w:t>
      </w:r>
      <w:r>
        <w:rPr>
          <w:lang w:val="fr-CH" w:eastAsia="zh-CN"/>
        </w:rPr>
        <w:t xml:space="preserve">encadrement et de la </w:t>
      </w:r>
      <w:r w:rsidRPr="00893706">
        <w:rPr>
          <w:lang w:val="fr-CH" w:eastAsia="zh-CN"/>
        </w:rPr>
        <w:t xml:space="preserve">gestion des ressources humaines </w:t>
      </w:r>
      <w:r>
        <w:rPr>
          <w:lang w:val="fr-CH" w:eastAsia="zh-CN"/>
        </w:rPr>
        <w:t>est décisive pour les résultats</w:t>
      </w:r>
      <w:r w:rsidRPr="00893706">
        <w:rPr>
          <w:lang w:val="fr-CH" w:eastAsia="zh-CN"/>
        </w:rPr>
        <w:t xml:space="preserve">, la culture </w:t>
      </w:r>
      <w:r>
        <w:rPr>
          <w:lang w:val="fr-CH" w:eastAsia="zh-CN"/>
        </w:rPr>
        <w:t xml:space="preserve">interne </w:t>
      </w:r>
      <w:r w:rsidRPr="00893706">
        <w:rPr>
          <w:lang w:val="fr-CH" w:eastAsia="zh-CN"/>
        </w:rPr>
        <w:t xml:space="preserve">et la confiance du personnel. Une </w:t>
      </w:r>
      <w:r>
        <w:rPr>
          <w:lang w:val="fr-CH" w:eastAsia="zh-CN"/>
        </w:rPr>
        <w:t>méthode</w:t>
      </w:r>
      <w:r w:rsidRPr="00893706">
        <w:rPr>
          <w:lang w:val="fr-CH" w:eastAsia="zh-CN"/>
        </w:rPr>
        <w:t xml:space="preserve"> cohérente de gestion </w:t>
      </w:r>
      <w:r>
        <w:rPr>
          <w:lang w:val="fr-CH" w:eastAsia="zh-CN"/>
        </w:rPr>
        <w:t xml:space="preserve">du comportement professionnel </w:t>
      </w:r>
      <w:r w:rsidRPr="00893706">
        <w:rPr>
          <w:lang w:val="fr-CH" w:eastAsia="zh-CN"/>
        </w:rPr>
        <w:t>et une reconnaissance équitable renforcent la responsabil</w:t>
      </w:r>
      <w:r>
        <w:rPr>
          <w:lang w:val="fr-CH" w:eastAsia="zh-CN"/>
        </w:rPr>
        <w:t>ité et la motivation</w:t>
      </w:r>
      <w:r w:rsidRPr="00893706">
        <w:rPr>
          <w:lang w:val="fr-CH" w:eastAsia="zh-CN"/>
        </w:rPr>
        <w:t xml:space="preserve">, </w:t>
      </w:r>
      <w:r>
        <w:rPr>
          <w:lang w:val="fr-CH" w:eastAsia="zh-CN"/>
        </w:rPr>
        <w:t xml:space="preserve">et un règlement </w:t>
      </w:r>
      <w:r w:rsidRPr="00893706">
        <w:rPr>
          <w:lang w:val="fr-CH" w:eastAsia="zh-CN"/>
        </w:rPr>
        <w:t xml:space="preserve">rapide des problèmes </w:t>
      </w:r>
      <w:r>
        <w:rPr>
          <w:lang w:val="fr-CH" w:eastAsia="zh-CN"/>
        </w:rPr>
        <w:t xml:space="preserve">au travail est propice au respect sur le lieu de </w:t>
      </w:r>
      <w:r w:rsidRPr="00893706">
        <w:rPr>
          <w:lang w:val="fr-CH" w:eastAsia="zh-CN"/>
        </w:rPr>
        <w:t xml:space="preserve">travail. </w:t>
      </w:r>
      <w:r>
        <w:rPr>
          <w:lang w:val="fr-CH" w:eastAsia="zh-CN"/>
        </w:rPr>
        <w:t>En cultivant</w:t>
      </w:r>
      <w:r w:rsidRPr="00893706">
        <w:rPr>
          <w:lang w:val="fr-CH" w:eastAsia="zh-CN"/>
        </w:rPr>
        <w:t xml:space="preserve"> l'excellence </w:t>
      </w:r>
      <w:r>
        <w:rPr>
          <w:lang w:val="fr-CH" w:eastAsia="zh-CN"/>
        </w:rPr>
        <w:t>en matière d</w:t>
      </w:r>
      <w:r w:rsidR="00F10988">
        <w:rPr>
          <w:lang w:val="fr-CH" w:eastAsia="zh-CN"/>
        </w:rPr>
        <w:t>'</w:t>
      </w:r>
      <w:r>
        <w:rPr>
          <w:lang w:val="fr-CH" w:eastAsia="zh-CN"/>
        </w:rPr>
        <w:t xml:space="preserve">encadrement </w:t>
      </w:r>
      <w:r w:rsidRPr="00893706">
        <w:rPr>
          <w:lang w:val="fr-CH" w:eastAsia="zh-CN"/>
        </w:rPr>
        <w:t>à tous les niveaux</w:t>
      </w:r>
      <w:r>
        <w:rPr>
          <w:lang w:val="fr-CH" w:eastAsia="zh-CN"/>
        </w:rPr>
        <w:t>,</w:t>
      </w:r>
      <w:r w:rsidRPr="00893706">
        <w:rPr>
          <w:lang w:val="fr-CH" w:eastAsia="zh-CN"/>
        </w:rPr>
        <w:t xml:space="preserve"> conformément au </w:t>
      </w:r>
      <w:r w:rsidRPr="00A81354">
        <w:rPr>
          <w:lang w:val="fr-CH" w:eastAsia="zh-CN"/>
        </w:rPr>
        <w:t>Modèle de leadership du système des Nations Unies,</w:t>
      </w:r>
      <w:r>
        <w:rPr>
          <w:lang w:val="fr-CH" w:eastAsia="zh-CN"/>
        </w:rPr>
        <w:t xml:space="preserve"> </w:t>
      </w:r>
      <w:r w:rsidRPr="00893706">
        <w:rPr>
          <w:lang w:val="fr-CH" w:eastAsia="zh-CN"/>
        </w:rPr>
        <w:t xml:space="preserve">et </w:t>
      </w:r>
      <w:r>
        <w:rPr>
          <w:lang w:val="fr-CH" w:eastAsia="zh-CN"/>
        </w:rPr>
        <w:t xml:space="preserve">sur la base de </w:t>
      </w:r>
      <w:r w:rsidRPr="00893706">
        <w:rPr>
          <w:lang w:val="fr-CH" w:eastAsia="zh-CN"/>
        </w:rPr>
        <w:t xml:space="preserve">valeurs </w:t>
      </w:r>
      <w:r>
        <w:rPr>
          <w:lang w:val="fr-CH" w:eastAsia="zh-CN"/>
        </w:rPr>
        <w:t>communes</w:t>
      </w:r>
      <w:r w:rsidRPr="00893706">
        <w:rPr>
          <w:lang w:val="fr-CH" w:eastAsia="zh-CN"/>
        </w:rPr>
        <w:t xml:space="preserve"> et </w:t>
      </w:r>
      <w:r>
        <w:rPr>
          <w:lang w:val="fr-CH" w:eastAsia="zh-CN"/>
        </w:rPr>
        <w:t>de</w:t>
      </w:r>
      <w:r w:rsidRPr="00893706">
        <w:rPr>
          <w:lang w:val="fr-CH" w:eastAsia="zh-CN"/>
        </w:rPr>
        <w:t xml:space="preserve"> responsabilité</w:t>
      </w:r>
      <w:r>
        <w:rPr>
          <w:lang w:val="fr-CH" w:eastAsia="zh-CN"/>
        </w:rPr>
        <w:t>s</w:t>
      </w:r>
      <w:r w:rsidRPr="00893706">
        <w:rPr>
          <w:lang w:val="fr-CH" w:eastAsia="zh-CN"/>
        </w:rPr>
        <w:t xml:space="preserve"> clairement </w:t>
      </w:r>
      <w:r>
        <w:rPr>
          <w:lang w:val="fr-CH" w:eastAsia="zh-CN"/>
        </w:rPr>
        <w:t>établies,</w:t>
      </w:r>
      <w:r w:rsidRPr="00893706">
        <w:rPr>
          <w:lang w:val="fr-CH" w:eastAsia="zh-CN"/>
        </w:rPr>
        <w:t xml:space="preserve"> </w:t>
      </w:r>
      <w:r>
        <w:rPr>
          <w:lang w:val="fr-CH" w:eastAsia="zh-CN"/>
        </w:rPr>
        <w:t xml:space="preserve">les responsables sont en mesure de mener une action inclusive, </w:t>
      </w:r>
      <w:r w:rsidRPr="00893706">
        <w:rPr>
          <w:lang w:val="fr-CH" w:eastAsia="zh-CN"/>
        </w:rPr>
        <w:t xml:space="preserve">de développer les talents et de remédier rapidement et équitablement aux </w:t>
      </w:r>
      <w:r>
        <w:rPr>
          <w:lang w:val="fr-CH" w:eastAsia="zh-CN"/>
        </w:rPr>
        <w:t>cas d</w:t>
      </w:r>
      <w:r w:rsidR="00F10988">
        <w:rPr>
          <w:lang w:val="fr-CH" w:eastAsia="zh-CN"/>
        </w:rPr>
        <w:t>'</w:t>
      </w:r>
      <w:r>
        <w:rPr>
          <w:lang w:val="fr-CH" w:eastAsia="zh-CN"/>
        </w:rPr>
        <w:t>insuffisance professionnelle.</w:t>
      </w:r>
    </w:p>
    <w:p w14:paraId="43E91C64" w14:textId="77777777" w:rsidR="00DD7834" w:rsidRPr="00B51811" w:rsidRDefault="00DD7834" w:rsidP="009A6BB0">
      <w:pPr>
        <w:pStyle w:val="Headingb"/>
        <w:jc w:val="both"/>
        <w:rPr>
          <w:lang w:val="fr-CH"/>
        </w:rPr>
      </w:pPr>
      <w:r w:rsidRPr="00B51811">
        <w:rPr>
          <w:lang w:val="fr-CH"/>
        </w:rPr>
        <w:t>Initiatives clés</w:t>
      </w:r>
    </w:p>
    <w:p w14:paraId="60F307C9" w14:textId="65CCD954" w:rsidR="00DD7834" w:rsidRPr="00B51811" w:rsidRDefault="00DD7834" w:rsidP="009A6BB0">
      <w:pPr>
        <w:pStyle w:val="enumlev1"/>
        <w:jc w:val="both"/>
        <w:rPr>
          <w:lang w:val="fr-CH" w:eastAsia="zh-CN"/>
        </w:rPr>
      </w:pPr>
      <w:r w:rsidRPr="00B51811">
        <w:rPr>
          <w:lang w:val="fr-CH" w:eastAsia="zh-CN"/>
        </w:rPr>
        <w:t>–</w:t>
      </w:r>
      <w:r w:rsidRPr="00B51811">
        <w:rPr>
          <w:lang w:val="fr-CH" w:eastAsia="zh-CN"/>
        </w:rPr>
        <w:tab/>
      </w:r>
      <w:r w:rsidRPr="00BF6C60">
        <w:rPr>
          <w:b/>
          <w:bCs/>
          <w:lang w:val="fr-CH" w:eastAsia="zh-CN"/>
        </w:rPr>
        <w:t xml:space="preserve">Renforcer la </w:t>
      </w:r>
      <w:r>
        <w:rPr>
          <w:b/>
          <w:bCs/>
          <w:lang w:val="fr-CH" w:eastAsia="zh-CN"/>
        </w:rPr>
        <w:t>filière d</w:t>
      </w:r>
      <w:r w:rsidR="00F10988">
        <w:rPr>
          <w:b/>
          <w:bCs/>
          <w:lang w:val="fr-CH" w:eastAsia="zh-CN"/>
        </w:rPr>
        <w:t>'</w:t>
      </w:r>
      <w:r>
        <w:rPr>
          <w:b/>
          <w:bCs/>
          <w:lang w:val="fr-CH" w:eastAsia="zh-CN"/>
        </w:rPr>
        <w:t xml:space="preserve">encadrement </w:t>
      </w:r>
      <w:r w:rsidRPr="00BF6C60">
        <w:rPr>
          <w:b/>
          <w:bCs/>
          <w:lang w:val="fr-CH" w:eastAsia="zh-CN"/>
        </w:rPr>
        <w:t>et le repérage actif</w:t>
      </w:r>
      <w:r>
        <w:rPr>
          <w:b/>
          <w:bCs/>
          <w:lang w:val="fr-CH" w:eastAsia="zh-CN"/>
        </w:rPr>
        <w:t xml:space="preserve"> des cadres</w:t>
      </w:r>
      <w:r w:rsidRPr="00590B46">
        <w:rPr>
          <w:lang w:val="fr-CH" w:eastAsia="zh-CN"/>
        </w:rPr>
        <w:t xml:space="preserve"> </w:t>
      </w:r>
      <w:r w:rsidRPr="00B51811">
        <w:rPr>
          <w:lang w:val="fr-CH" w:eastAsia="zh-CN"/>
        </w:rPr>
        <w:t xml:space="preserve">en clarifiant </w:t>
      </w:r>
      <w:r>
        <w:rPr>
          <w:lang w:val="fr-CH" w:eastAsia="zh-CN"/>
        </w:rPr>
        <w:t>ce que l</w:t>
      </w:r>
      <w:r w:rsidR="00F10988">
        <w:rPr>
          <w:lang w:val="fr-CH" w:eastAsia="zh-CN"/>
        </w:rPr>
        <w:t>'</w:t>
      </w:r>
      <w:r>
        <w:rPr>
          <w:lang w:val="fr-CH" w:eastAsia="zh-CN"/>
        </w:rPr>
        <w:t>on attend des cadres</w:t>
      </w:r>
      <w:r w:rsidRPr="00B51811">
        <w:rPr>
          <w:lang w:val="fr-CH" w:eastAsia="zh-CN"/>
        </w:rPr>
        <w:t xml:space="preserve">, en </w:t>
      </w:r>
      <w:r>
        <w:rPr>
          <w:lang w:val="fr-CH" w:eastAsia="zh-CN"/>
        </w:rPr>
        <w:t xml:space="preserve">repérant précocement </w:t>
      </w:r>
      <w:r w:rsidRPr="00B51811">
        <w:rPr>
          <w:lang w:val="fr-CH" w:eastAsia="zh-CN"/>
        </w:rPr>
        <w:t xml:space="preserve">les </w:t>
      </w:r>
      <w:r>
        <w:rPr>
          <w:lang w:val="fr-CH" w:eastAsia="zh-CN"/>
        </w:rPr>
        <w:t xml:space="preserve">personnes aptes </w:t>
      </w:r>
      <w:r w:rsidRPr="00B51811">
        <w:rPr>
          <w:lang w:val="fr-CH" w:eastAsia="zh-CN"/>
        </w:rPr>
        <w:t xml:space="preserve">et en offrant des </w:t>
      </w:r>
      <w:r>
        <w:rPr>
          <w:lang w:val="fr-CH" w:eastAsia="zh-CN"/>
        </w:rPr>
        <w:t>perspectives d</w:t>
      </w:r>
      <w:r w:rsidR="00F10988">
        <w:rPr>
          <w:lang w:val="fr-CH" w:eastAsia="zh-CN"/>
        </w:rPr>
        <w:t>'</w:t>
      </w:r>
      <w:r>
        <w:rPr>
          <w:lang w:val="fr-CH" w:eastAsia="zh-CN"/>
        </w:rPr>
        <w:t xml:space="preserve">évolution </w:t>
      </w:r>
      <w:r w:rsidRPr="00B51811">
        <w:rPr>
          <w:lang w:val="fr-CH" w:eastAsia="zh-CN"/>
        </w:rPr>
        <w:t>ciblées.</w:t>
      </w:r>
    </w:p>
    <w:p w14:paraId="667E9397" w14:textId="4DDDA4E2" w:rsidR="00DD7834" w:rsidRPr="00F63078" w:rsidRDefault="00DD7834" w:rsidP="009A6BB0">
      <w:pPr>
        <w:pStyle w:val="enumlev1"/>
        <w:jc w:val="both"/>
        <w:rPr>
          <w:lang w:val="fr-CH" w:eastAsia="zh-CN"/>
        </w:rPr>
      </w:pPr>
      <w:r w:rsidRPr="00F63078">
        <w:rPr>
          <w:lang w:val="fr-CH" w:eastAsia="zh-CN"/>
        </w:rPr>
        <w:t>–</w:t>
      </w:r>
      <w:r w:rsidRPr="00F63078">
        <w:rPr>
          <w:lang w:val="fr-CH" w:eastAsia="zh-CN"/>
        </w:rPr>
        <w:tab/>
      </w:r>
      <w:r w:rsidRPr="00BA5652">
        <w:rPr>
          <w:b/>
          <w:bCs/>
          <w:lang w:val="fr-CH" w:eastAsia="zh-CN"/>
        </w:rPr>
        <w:t xml:space="preserve">Instaurer </w:t>
      </w:r>
      <w:r>
        <w:rPr>
          <w:b/>
          <w:bCs/>
          <w:lang w:val="fr-CH" w:eastAsia="zh-CN"/>
        </w:rPr>
        <w:t>une</w:t>
      </w:r>
      <w:r w:rsidRPr="00BA5652">
        <w:rPr>
          <w:b/>
          <w:bCs/>
          <w:lang w:val="fr-CH" w:eastAsia="zh-CN"/>
        </w:rPr>
        <w:t xml:space="preserve"> formation obligatoire des </w:t>
      </w:r>
      <w:r>
        <w:rPr>
          <w:b/>
          <w:bCs/>
          <w:lang w:val="fr-CH" w:eastAsia="zh-CN"/>
        </w:rPr>
        <w:t>responsables</w:t>
      </w:r>
      <w:r>
        <w:rPr>
          <w:lang w:val="fr-CH" w:eastAsia="zh-CN"/>
        </w:rPr>
        <w:t xml:space="preserve"> pour </w:t>
      </w:r>
      <w:r w:rsidRPr="00B51811">
        <w:rPr>
          <w:lang w:val="fr-CH" w:eastAsia="zh-CN"/>
        </w:rPr>
        <w:t xml:space="preserve">développer et renforcer </w:t>
      </w:r>
      <w:r>
        <w:rPr>
          <w:lang w:val="fr-CH" w:eastAsia="zh-CN"/>
        </w:rPr>
        <w:t xml:space="preserve">les </w:t>
      </w:r>
      <w:r w:rsidRPr="00B51811">
        <w:rPr>
          <w:lang w:val="fr-CH" w:eastAsia="zh-CN"/>
        </w:rPr>
        <w:t xml:space="preserve">compétences fondamentales </w:t>
      </w:r>
      <w:r>
        <w:rPr>
          <w:lang w:val="fr-CH" w:eastAsia="zh-CN"/>
        </w:rPr>
        <w:t xml:space="preserve">de </w:t>
      </w:r>
      <w:r w:rsidRPr="00B51811">
        <w:rPr>
          <w:lang w:val="fr-CH" w:eastAsia="zh-CN"/>
        </w:rPr>
        <w:t xml:space="preserve">gestion des ressources humaines, </w:t>
      </w:r>
      <w:r>
        <w:rPr>
          <w:lang w:val="fr-CH" w:eastAsia="zh-CN"/>
        </w:rPr>
        <w:t xml:space="preserve">en complétant celle-ci par des </w:t>
      </w:r>
      <w:r w:rsidRPr="00B51811">
        <w:rPr>
          <w:lang w:val="fr-CH" w:eastAsia="zh-CN"/>
        </w:rPr>
        <w:t xml:space="preserve">outils pratiques et </w:t>
      </w:r>
      <w:r>
        <w:rPr>
          <w:lang w:val="fr-CH" w:eastAsia="zh-CN"/>
        </w:rPr>
        <w:t xml:space="preserve">des </w:t>
      </w:r>
      <w:r w:rsidRPr="00B51811">
        <w:rPr>
          <w:lang w:val="fr-CH" w:eastAsia="zh-CN"/>
        </w:rPr>
        <w:t xml:space="preserve">orientations pour </w:t>
      </w:r>
      <w:r>
        <w:rPr>
          <w:lang w:val="fr-CH" w:eastAsia="zh-CN"/>
        </w:rPr>
        <w:t>l</w:t>
      </w:r>
      <w:r w:rsidR="00F10988">
        <w:rPr>
          <w:lang w:val="fr-CH" w:eastAsia="zh-CN"/>
        </w:rPr>
        <w:t>'</w:t>
      </w:r>
      <w:r w:rsidRPr="00B51811">
        <w:rPr>
          <w:lang w:val="fr-CH" w:eastAsia="zh-CN"/>
        </w:rPr>
        <w:t xml:space="preserve">application cohérente des politiques et </w:t>
      </w:r>
      <w:r>
        <w:rPr>
          <w:lang w:val="fr-CH" w:eastAsia="zh-CN"/>
        </w:rPr>
        <w:t xml:space="preserve">des </w:t>
      </w:r>
      <w:r w:rsidRPr="00B51811">
        <w:rPr>
          <w:lang w:val="fr-CH" w:eastAsia="zh-CN"/>
        </w:rPr>
        <w:t>procédures.</w:t>
      </w:r>
    </w:p>
    <w:p w14:paraId="20F10570" w14:textId="67DC5B79" w:rsidR="00DD7834" w:rsidRPr="007B631A" w:rsidRDefault="00DD7834" w:rsidP="009100CA">
      <w:pPr>
        <w:pStyle w:val="enumlev1"/>
        <w:jc w:val="both"/>
        <w:rPr>
          <w:lang w:val="fr-CH" w:eastAsia="zh-CN"/>
        </w:rPr>
      </w:pPr>
      <w:r w:rsidRPr="007B631A">
        <w:rPr>
          <w:lang w:val="fr-CH" w:eastAsia="zh-CN"/>
        </w:rPr>
        <w:t>–</w:t>
      </w:r>
      <w:r w:rsidRPr="007B631A">
        <w:rPr>
          <w:lang w:val="fr-CH" w:eastAsia="zh-CN"/>
        </w:rPr>
        <w:tab/>
      </w:r>
      <w:r w:rsidRPr="0049067E">
        <w:rPr>
          <w:b/>
          <w:bCs/>
          <w:lang w:val="fr-CH" w:eastAsia="zh-CN"/>
        </w:rPr>
        <w:t>Cultiver un encadrement inclusif et adaptatif</w:t>
      </w:r>
      <w:r w:rsidRPr="00B51811">
        <w:rPr>
          <w:lang w:val="fr-CH" w:eastAsia="zh-CN"/>
        </w:rPr>
        <w:t xml:space="preserve"> pour stimuler l'innovation et la résilience organisationnelle, grâce à des programmes </w:t>
      </w:r>
      <w:r>
        <w:rPr>
          <w:lang w:val="fr-CH" w:eastAsia="zh-CN"/>
        </w:rPr>
        <w:t xml:space="preserve">de formation visant à intégrer la </w:t>
      </w:r>
      <w:r>
        <w:rPr>
          <w:lang w:val="fr-CH" w:eastAsia="zh-CN"/>
        </w:rPr>
        <w:lastRenderedPageBreak/>
        <w:t>transparence et l</w:t>
      </w:r>
      <w:r w:rsidR="00F10988">
        <w:rPr>
          <w:lang w:val="fr-CH" w:eastAsia="zh-CN"/>
        </w:rPr>
        <w:t>'</w:t>
      </w:r>
      <w:r>
        <w:rPr>
          <w:lang w:val="fr-CH" w:eastAsia="zh-CN"/>
        </w:rPr>
        <w:t xml:space="preserve">équité dans la gestion courante des </w:t>
      </w:r>
      <w:r w:rsidRPr="00B51811">
        <w:rPr>
          <w:lang w:val="fr-CH" w:eastAsia="zh-CN"/>
        </w:rPr>
        <w:t xml:space="preserve">décisions relatives </w:t>
      </w:r>
      <w:r>
        <w:rPr>
          <w:lang w:val="fr-CH" w:eastAsia="zh-CN"/>
        </w:rPr>
        <w:t>aux ressources humaines</w:t>
      </w:r>
      <w:r w:rsidRPr="00B51811">
        <w:rPr>
          <w:lang w:val="fr-CH" w:eastAsia="zh-CN"/>
        </w:rPr>
        <w:t>.</w:t>
      </w:r>
    </w:p>
    <w:p w14:paraId="596A5DA5" w14:textId="0BAE0DCC" w:rsidR="00DD7834" w:rsidRPr="00C402B8" w:rsidRDefault="00DD7834" w:rsidP="009A6BB0">
      <w:pPr>
        <w:pStyle w:val="enumlev1"/>
        <w:jc w:val="both"/>
        <w:rPr>
          <w:lang w:val="fr-CH" w:eastAsia="zh-CN"/>
        </w:rPr>
      </w:pPr>
      <w:r w:rsidRPr="00E64388">
        <w:rPr>
          <w:lang w:val="fr-CH" w:eastAsia="zh-CN"/>
        </w:rPr>
        <w:t>–</w:t>
      </w:r>
      <w:r w:rsidRPr="00E64388">
        <w:rPr>
          <w:lang w:val="fr-CH"/>
        </w:rPr>
        <w:tab/>
      </w:r>
      <w:r w:rsidRPr="000F163C">
        <w:rPr>
          <w:b/>
          <w:bCs/>
          <w:lang w:val="fr-CH" w:eastAsia="zh-CN"/>
        </w:rPr>
        <w:t xml:space="preserve">Renforcer les compétences </w:t>
      </w:r>
      <w:r>
        <w:rPr>
          <w:b/>
          <w:bCs/>
          <w:lang w:val="fr-CH" w:eastAsia="zh-CN"/>
        </w:rPr>
        <w:t>de</w:t>
      </w:r>
      <w:r w:rsidRPr="000F163C">
        <w:rPr>
          <w:b/>
          <w:bCs/>
          <w:lang w:val="fr-CH" w:eastAsia="zh-CN"/>
        </w:rPr>
        <w:t xml:space="preserve"> gestion des conflits et </w:t>
      </w:r>
      <w:r>
        <w:rPr>
          <w:b/>
          <w:bCs/>
          <w:lang w:val="fr-CH" w:eastAsia="zh-CN"/>
        </w:rPr>
        <w:t>de</w:t>
      </w:r>
      <w:r w:rsidRPr="000F163C">
        <w:rPr>
          <w:b/>
          <w:bCs/>
          <w:lang w:val="fr-CH" w:eastAsia="zh-CN"/>
        </w:rPr>
        <w:t xml:space="preserve"> relations </w:t>
      </w:r>
      <w:r>
        <w:rPr>
          <w:b/>
          <w:bCs/>
          <w:lang w:val="fr-CH" w:eastAsia="zh-CN"/>
        </w:rPr>
        <w:t>professionnelles</w:t>
      </w:r>
      <w:r w:rsidRPr="00590B46">
        <w:rPr>
          <w:lang w:val="fr-CH" w:eastAsia="zh-CN"/>
        </w:rPr>
        <w:t xml:space="preserve"> </w:t>
      </w:r>
      <w:r w:rsidRPr="00B51811">
        <w:rPr>
          <w:lang w:val="fr-CH" w:eastAsia="zh-CN"/>
        </w:rPr>
        <w:t xml:space="preserve">en améliorant </w:t>
      </w:r>
      <w:r>
        <w:rPr>
          <w:lang w:val="fr-CH" w:eastAsia="zh-CN"/>
        </w:rPr>
        <w:t>les voies de</w:t>
      </w:r>
      <w:r w:rsidRPr="00B51811">
        <w:rPr>
          <w:lang w:val="fr-CH" w:eastAsia="zh-CN"/>
        </w:rPr>
        <w:t xml:space="preserve"> prévention et </w:t>
      </w:r>
      <w:r>
        <w:rPr>
          <w:lang w:val="fr-CH" w:eastAsia="zh-CN"/>
        </w:rPr>
        <w:t>de règlement</w:t>
      </w:r>
      <w:r w:rsidRPr="00B51811">
        <w:rPr>
          <w:lang w:val="fr-CH" w:eastAsia="zh-CN"/>
        </w:rPr>
        <w:t xml:space="preserve">, </w:t>
      </w:r>
      <w:r>
        <w:rPr>
          <w:lang w:val="fr-CH" w:eastAsia="zh-CN"/>
        </w:rPr>
        <w:t>y compris l</w:t>
      </w:r>
      <w:r w:rsidR="00F10988">
        <w:rPr>
          <w:lang w:val="fr-CH" w:eastAsia="zh-CN"/>
        </w:rPr>
        <w:t>'</w:t>
      </w:r>
      <w:r w:rsidRPr="00B51811">
        <w:rPr>
          <w:lang w:val="fr-CH" w:eastAsia="zh-CN"/>
        </w:rPr>
        <w:t xml:space="preserve">accès </w:t>
      </w:r>
      <w:r>
        <w:rPr>
          <w:lang w:val="fr-CH" w:eastAsia="zh-CN"/>
        </w:rPr>
        <w:t xml:space="preserve">en temps utile des responsables et du </w:t>
      </w:r>
      <w:r w:rsidRPr="00B51811">
        <w:rPr>
          <w:lang w:val="fr-CH" w:eastAsia="zh-CN"/>
        </w:rPr>
        <w:t xml:space="preserve">personnel à </w:t>
      </w:r>
      <w:r>
        <w:rPr>
          <w:lang w:val="fr-CH" w:eastAsia="zh-CN"/>
        </w:rPr>
        <w:t xml:space="preserve">une assistance et </w:t>
      </w:r>
      <w:r w:rsidRPr="00B51811">
        <w:rPr>
          <w:lang w:val="fr-CH" w:eastAsia="zh-CN"/>
        </w:rPr>
        <w:t>des conseils indépendants par l'intermédiaire du Médiateur et d'autres mécanismes pertinents.</w:t>
      </w:r>
    </w:p>
    <w:p w14:paraId="6097797A" w14:textId="44A82EAC" w:rsidR="00DD7834" w:rsidRPr="00C402B8" w:rsidRDefault="00DD7834" w:rsidP="009A6BB0">
      <w:pPr>
        <w:pStyle w:val="enumlev1"/>
        <w:jc w:val="both"/>
        <w:rPr>
          <w:lang w:val="fr-CH" w:eastAsia="zh-CN"/>
        </w:rPr>
      </w:pPr>
      <w:r w:rsidRPr="00763F59">
        <w:rPr>
          <w:lang w:val="fr-CH" w:eastAsia="zh-CN"/>
        </w:rPr>
        <w:t>–</w:t>
      </w:r>
      <w:r w:rsidRPr="00763F59">
        <w:rPr>
          <w:lang w:val="fr-CH" w:eastAsia="zh-CN"/>
        </w:rPr>
        <w:tab/>
      </w:r>
      <w:r w:rsidRPr="00763F59">
        <w:rPr>
          <w:b/>
          <w:bCs/>
          <w:lang w:val="fr-CH" w:eastAsia="zh-CN"/>
        </w:rPr>
        <w:t>Expérimenter un processus de rétroaction à l</w:t>
      </w:r>
      <w:r w:rsidR="00F10988">
        <w:rPr>
          <w:b/>
          <w:bCs/>
          <w:lang w:val="fr-CH" w:eastAsia="zh-CN"/>
        </w:rPr>
        <w:t>'</w:t>
      </w:r>
      <w:r w:rsidRPr="00763F59">
        <w:rPr>
          <w:b/>
          <w:bCs/>
          <w:lang w:val="fr-CH" w:eastAsia="zh-CN"/>
        </w:rPr>
        <w:t>intention des directeurs et des responsables</w:t>
      </w:r>
      <w:r w:rsidRPr="00590B46">
        <w:rPr>
          <w:lang w:val="fr-CH" w:eastAsia="zh-CN"/>
        </w:rPr>
        <w:t xml:space="preserve"> </w:t>
      </w:r>
      <w:r w:rsidRPr="00B51811">
        <w:rPr>
          <w:lang w:val="fr-CH" w:eastAsia="zh-CN"/>
        </w:rPr>
        <w:t xml:space="preserve">(par exemple, une </w:t>
      </w:r>
      <w:r>
        <w:rPr>
          <w:lang w:val="fr-CH" w:eastAsia="zh-CN"/>
        </w:rPr>
        <w:t>méthode d</w:t>
      </w:r>
      <w:r w:rsidR="00F10988">
        <w:rPr>
          <w:lang w:val="fr-CH" w:eastAsia="zh-CN"/>
        </w:rPr>
        <w:t>'</w:t>
      </w:r>
      <w:r>
        <w:rPr>
          <w:lang w:val="fr-CH" w:eastAsia="zh-CN"/>
        </w:rPr>
        <w:t xml:space="preserve">évaluation </w:t>
      </w:r>
      <w:r w:rsidRPr="00B51811">
        <w:rPr>
          <w:lang w:val="fr-CH" w:eastAsia="zh-CN"/>
        </w:rPr>
        <w:t xml:space="preserve">à 360 degrés) </w:t>
      </w:r>
      <w:r>
        <w:rPr>
          <w:lang w:val="fr-CH" w:eastAsia="zh-CN"/>
        </w:rPr>
        <w:t>pour encourager l</w:t>
      </w:r>
      <w:r w:rsidR="00F10988">
        <w:rPr>
          <w:lang w:val="fr-CH" w:eastAsia="zh-CN"/>
        </w:rPr>
        <w:t>'</w:t>
      </w:r>
      <w:r>
        <w:rPr>
          <w:lang w:val="fr-CH" w:eastAsia="zh-CN"/>
        </w:rPr>
        <w:t>autoanalyse</w:t>
      </w:r>
      <w:r w:rsidRPr="00B51811">
        <w:rPr>
          <w:lang w:val="fr-CH" w:eastAsia="zh-CN"/>
        </w:rPr>
        <w:t xml:space="preserve">, </w:t>
      </w:r>
      <w:r>
        <w:rPr>
          <w:lang w:val="fr-CH" w:eastAsia="zh-CN"/>
        </w:rPr>
        <w:t>l</w:t>
      </w:r>
      <w:r w:rsidR="00F10988">
        <w:rPr>
          <w:lang w:val="fr-CH" w:eastAsia="zh-CN"/>
        </w:rPr>
        <w:t>'</w:t>
      </w:r>
      <w:r>
        <w:rPr>
          <w:lang w:val="fr-CH" w:eastAsia="zh-CN"/>
        </w:rPr>
        <w:t>esprit d</w:t>
      </w:r>
      <w:r w:rsidR="00F10988">
        <w:rPr>
          <w:lang w:val="fr-CH" w:eastAsia="zh-CN"/>
        </w:rPr>
        <w:t>'</w:t>
      </w:r>
      <w:r>
        <w:rPr>
          <w:lang w:val="fr-CH" w:eastAsia="zh-CN"/>
        </w:rPr>
        <w:t xml:space="preserve">initiative </w:t>
      </w:r>
      <w:r w:rsidRPr="00B51811">
        <w:rPr>
          <w:lang w:val="fr-CH" w:eastAsia="zh-CN"/>
        </w:rPr>
        <w:t xml:space="preserve">et </w:t>
      </w:r>
      <w:r>
        <w:rPr>
          <w:lang w:val="fr-CH" w:eastAsia="zh-CN"/>
        </w:rPr>
        <w:t>l</w:t>
      </w:r>
      <w:r w:rsidR="00F10988">
        <w:rPr>
          <w:lang w:val="fr-CH" w:eastAsia="zh-CN"/>
        </w:rPr>
        <w:t>'</w:t>
      </w:r>
      <w:r>
        <w:rPr>
          <w:lang w:val="fr-CH" w:eastAsia="zh-CN"/>
        </w:rPr>
        <w:t>amélioration continue</w:t>
      </w:r>
      <w:r w:rsidRPr="00B51811">
        <w:rPr>
          <w:lang w:val="fr-CH" w:eastAsia="zh-CN"/>
        </w:rPr>
        <w:t>.</w:t>
      </w:r>
    </w:p>
    <w:p w14:paraId="2E1C24CC" w14:textId="3BC082ED" w:rsidR="00DD7834" w:rsidRPr="00C402B8" w:rsidRDefault="00DD7834" w:rsidP="009A6BB0">
      <w:pPr>
        <w:pStyle w:val="enumlev1"/>
        <w:jc w:val="both"/>
        <w:rPr>
          <w:lang w:val="fr-CH" w:eastAsia="zh-CN"/>
        </w:rPr>
      </w:pPr>
      <w:r w:rsidRPr="00C402B8">
        <w:rPr>
          <w:lang w:val="fr-CH" w:eastAsia="zh-CN"/>
        </w:rPr>
        <w:t>–</w:t>
      </w:r>
      <w:r w:rsidRPr="00C402B8">
        <w:rPr>
          <w:lang w:val="fr-CH" w:eastAsia="zh-CN"/>
        </w:rPr>
        <w:tab/>
      </w:r>
      <w:r w:rsidRPr="00471196">
        <w:rPr>
          <w:b/>
          <w:bCs/>
          <w:lang w:val="fr-CH" w:eastAsia="zh-CN"/>
        </w:rPr>
        <w:t>Développer l</w:t>
      </w:r>
      <w:r w:rsidR="00F10988">
        <w:rPr>
          <w:b/>
          <w:bCs/>
          <w:lang w:val="fr-CH" w:eastAsia="zh-CN"/>
        </w:rPr>
        <w:t>'</w:t>
      </w:r>
      <w:r w:rsidRPr="00471196">
        <w:rPr>
          <w:b/>
          <w:bCs/>
          <w:lang w:val="fr-CH" w:eastAsia="zh-CN"/>
        </w:rPr>
        <w:t xml:space="preserve">accompagnement professionnel </w:t>
      </w:r>
      <w:r>
        <w:rPr>
          <w:b/>
          <w:bCs/>
          <w:lang w:val="fr-CH" w:eastAsia="zh-CN"/>
        </w:rPr>
        <w:t>du personnel de direction</w:t>
      </w:r>
      <w:r>
        <w:rPr>
          <w:lang w:val="fr-CH" w:eastAsia="zh-CN"/>
        </w:rPr>
        <w:t xml:space="preserve"> </w:t>
      </w:r>
      <w:r w:rsidRPr="00B51811">
        <w:rPr>
          <w:lang w:val="fr-CH" w:eastAsia="zh-CN"/>
        </w:rPr>
        <w:t xml:space="preserve">pour accompagner les </w:t>
      </w:r>
      <w:r>
        <w:rPr>
          <w:lang w:val="fr-CH" w:eastAsia="zh-CN"/>
        </w:rPr>
        <w:t xml:space="preserve">hauts fonctionnaires </w:t>
      </w:r>
      <w:r w:rsidRPr="00B51811">
        <w:rPr>
          <w:lang w:val="fr-CH" w:eastAsia="zh-CN"/>
        </w:rPr>
        <w:t>et les groupes prioritaires dans la conduite du changement et la gestion de</w:t>
      </w:r>
      <w:r>
        <w:rPr>
          <w:lang w:val="fr-CH" w:eastAsia="zh-CN"/>
        </w:rPr>
        <w:t>s</w:t>
      </w:r>
      <w:r w:rsidRPr="00B51811">
        <w:rPr>
          <w:lang w:val="fr-CH" w:eastAsia="zh-CN"/>
        </w:rPr>
        <w:t xml:space="preserve"> situations complexes </w:t>
      </w:r>
      <w:r>
        <w:rPr>
          <w:lang w:val="fr-CH" w:eastAsia="zh-CN"/>
        </w:rPr>
        <w:t xml:space="preserve">dans le domaine de la </w:t>
      </w:r>
      <w:r w:rsidRPr="00B51811">
        <w:rPr>
          <w:lang w:val="fr-CH" w:eastAsia="zh-CN"/>
        </w:rPr>
        <w:t>gestion des ressources humaines</w:t>
      </w:r>
      <w:r>
        <w:rPr>
          <w:lang w:val="fr-CH" w:eastAsia="zh-CN"/>
        </w:rPr>
        <w:t>.</w:t>
      </w:r>
    </w:p>
    <w:p w14:paraId="08BC7A08" w14:textId="031359B3" w:rsidR="00DD7834" w:rsidRPr="00C402B8" w:rsidRDefault="00DD7834" w:rsidP="009A6BB0">
      <w:pPr>
        <w:pStyle w:val="enumlev1"/>
        <w:jc w:val="both"/>
        <w:rPr>
          <w:lang w:val="fr-CH" w:eastAsia="zh-CN"/>
        </w:rPr>
      </w:pPr>
      <w:r w:rsidRPr="00806AAF">
        <w:rPr>
          <w:lang w:val="fr-CH" w:eastAsia="zh-CN"/>
        </w:rPr>
        <w:t>–</w:t>
      </w:r>
      <w:r w:rsidRPr="00806AAF">
        <w:rPr>
          <w:lang w:val="fr-CH" w:eastAsia="zh-CN"/>
        </w:rPr>
        <w:tab/>
      </w:r>
      <w:r w:rsidRPr="00F350B0">
        <w:rPr>
          <w:b/>
          <w:bCs/>
          <w:lang w:val="fr-CH" w:eastAsia="zh-CN"/>
        </w:rPr>
        <w:t>Renforcer la gestion du comportement professionnel</w:t>
      </w:r>
      <w:r w:rsidRPr="00B51811">
        <w:rPr>
          <w:lang w:val="fr-CH" w:eastAsia="zh-CN"/>
        </w:rPr>
        <w:t xml:space="preserve">, </w:t>
      </w:r>
      <w:r>
        <w:rPr>
          <w:lang w:val="fr-CH" w:eastAsia="zh-CN"/>
        </w:rPr>
        <w:t>y compris celle de l</w:t>
      </w:r>
      <w:r w:rsidR="00F10988">
        <w:rPr>
          <w:lang w:val="fr-CH" w:eastAsia="zh-CN"/>
        </w:rPr>
        <w:t>'</w:t>
      </w:r>
      <w:r w:rsidRPr="00B51811">
        <w:rPr>
          <w:lang w:val="fr-CH" w:eastAsia="zh-CN"/>
        </w:rPr>
        <w:t>insuffisan</w:t>
      </w:r>
      <w:r>
        <w:rPr>
          <w:lang w:val="fr-CH" w:eastAsia="zh-CN"/>
        </w:rPr>
        <w:t>ce professionnelle</w:t>
      </w:r>
      <w:r w:rsidRPr="00B51811">
        <w:rPr>
          <w:lang w:val="fr-CH" w:eastAsia="zh-CN"/>
        </w:rPr>
        <w:t xml:space="preserve"> </w:t>
      </w:r>
      <w:r>
        <w:rPr>
          <w:lang w:val="fr-CH" w:eastAsia="zh-CN"/>
        </w:rPr>
        <w:t>en clarifiant les règles applicables, en consolidant les pratiques d</w:t>
      </w:r>
      <w:r w:rsidR="00F10988">
        <w:rPr>
          <w:lang w:val="fr-CH" w:eastAsia="zh-CN"/>
        </w:rPr>
        <w:t>'</w:t>
      </w:r>
      <w:r>
        <w:rPr>
          <w:lang w:val="fr-CH" w:eastAsia="zh-CN"/>
        </w:rPr>
        <w:t>établissement des preuves et en assurant une formation ciblée aux responsables.</w:t>
      </w:r>
    </w:p>
    <w:p w14:paraId="41A2492B" w14:textId="77777777" w:rsidR="00DD7834" w:rsidRPr="00C402B8" w:rsidRDefault="00DD7834" w:rsidP="009A6BB0">
      <w:pPr>
        <w:pStyle w:val="enumlev1"/>
        <w:jc w:val="both"/>
        <w:rPr>
          <w:lang w:val="fr-CH" w:eastAsia="zh-CN"/>
        </w:rPr>
      </w:pPr>
      <w:r w:rsidRPr="00FE601A">
        <w:rPr>
          <w:lang w:val="fr-CH" w:eastAsia="zh-CN"/>
        </w:rPr>
        <w:t>–</w:t>
      </w:r>
      <w:r w:rsidRPr="00FE601A">
        <w:rPr>
          <w:lang w:val="fr-CH" w:eastAsia="zh-CN"/>
        </w:rPr>
        <w:tab/>
      </w:r>
      <w:r w:rsidRPr="008C031A">
        <w:rPr>
          <w:b/>
          <w:bCs/>
          <w:lang w:val="fr-CH" w:eastAsia="zh-CN"/>
        </w:rPr>
        <w:t>Appliquer le système de récompense et de reconnaissance</w:t>
      </w:r>
      <w:r w:rsidRPr="00B51811">
        <w:rPr>
          <w:lang w:val="fr-CH" w:eastAsia="zh-CN"/>
        </w:rPr>
        <w:t xml:space="preserve"> </w:t>
      </w:r>
      <w:r>
        <w:rPr>
          <w:lang w:val="fr-CH" w:eastAsia="zh-CN"/>
        </w:rPr>
        <w:t xml:space="preserve">pour susciter une culture dans laquelle les contributions sont reconnues en temps opportun de manière </w:t>
      </w:r>
      <w:r w:rsidRPr="00B51811">
        <w:rPr>
          <w:lang w:val="fr-CH" w:eastAsia="zh-CN"/>
        </w:rPr>
        <w:t xml:space="preserve">transparente et inclusive, </w:t>
      </w:r>
      <w:r>
        <w:rPr>
          <w:lang w:val="fr-CH" w:eastAsia="zh-CN"/>
        </w:rPr>
        <w:t xml:space="preserve">en fonction du comportement professionnel et conformément aux </w:t>
      </w:r>
      <w:r w:rsidRPr="00B51811">
        <w:rPr>
          <w:lang w:val="fr-CH" w:eastAsia="zh-CN"/>
        </w:rPr>
        <w:t xml:space="preserve">valeurs </w:t>
      </w:r>
      <w:r>
        <w:rPr>
          <w:lang w:val="fr-CH" w:eastAsia="zh-CN"/>
        </w:rPr>
        <w:t>communes.</w:t>
      </w:r>
    </w:p>
    <w:p w14:paraId="09DDBC4F" w14:textId="77777777" w:rsidR="00DD7834" w:rsidRPr="0079460D" w:rsidRDefault="00DD7834" w:rsidP="00DD7834">
      <w:pPr>
        <w:pStyle w:val="Heading2"/>
        <w:rPr>
          <w:lang w:val="fr-CH" w:eastAsia="zh-CN"/>
        </w:rPr>
      </w:pPr>
      <w:r w:rsidRPr="00686CF8">
        <w:rPr>
          <w:lang w:val="fr-CH" w:eastAsia="zh-CN"/>
        </w:rPr>
        <w:t>3.3</w:t>
      </w:r>
      <w:r w:rsidRPr="00686CF8">
        <w:rPr>
          <w:lang w:val="fr-CH" w:eastAsia="zh-CN"/>
        </w:rPr>
        <w:tab/>
        <w:t>Apprentissage et organisation des carrières</w:t>
      </w:r>
    </w:p>
    <w:p w14:paraId="1A8DD355" w14:textId="77777777" w:rsidR="00DD7834" w:rsidRPr="0079460D" w:rsidRDefault="00DD7834" w:rsidP="00DD7834">
      <w:pPr>
        <w:pStyle w:val="Headingb"/>
        <w:rPr>
          <w:lang w:val="fr-CH" w:eastAsia="zh-CN"/>
        </w:rPr>
      </w:pPr>
      <w:r w:rsidRPr="0079460D">
        <w:rPr>
          <w:lang w:val="fr-CH" w:eastAsia="zh-CN"/>
        </w:rPr>
        <w:t>Justification</w:t>
      </w:r>
    </w:p>
    <w:p w14:paraId="4DF112EF" w14:textId="3E3BD633" w:rsidR="00DD7834" w:rsidRPr="009100CA" w:rsidRDefault="00DD7834" w:rsidP="009100CA">
      <w:pPr>
        <w:jc w:val="both"/>
        <w:rPr>
          <w:spacing w:val="-2"/>
          <w:lang w:val="fr-CH" w:eastAsia="zh-CN"/>
        </w:rPr>
      </w:pPr>
      <w:r w:rsidRPr="009100CA">
        <w:rPr>
          <w:spacing w:val="-2"/>
          <w:lang w:val="fr-CH" w:eastAsia="zh-CN"/>
        </w:rPr>
        <w:t>Les besoins en compétences évoluant rapidement, l</w:t>
      </w:r>
      <w:r w:rsidR="00F10988" w:rsidRPr="009100CA">
        <w:rPr>
          <w:spacing w:val="-2"/>
          <w:lang w:val="fr-CH" w:eastAsia="zh-CN"/>
        </w:rPr>
        <w:t>'</w:t>
      </w:r>
      <w:r w:rsidRPr="009100CA">
        <w:rPr>
          <w:spacing w:val="-2"/>
          <w:lang w:val="fr-CH" w:eastAsia="zh-CN"/>
        </w:rPr>
        <w:t>UIT s</w:t>
      </w:r>
      <w:r w:rsidR="00F10988" w:rsidRPr="009100CA">
        <w:rPr>
          <w:spacing w:val="-2"/>
          <w:lang w:val="fr-CH" w:eastAsia="zh-CN"/>
        </w:rPr>
        <w:t>'</w:t>
      </w:r>
      <w:r w:rsidRPr="009100CA">
        <w:rPr>
          <w:spacing w:val="-2"/>
          <w:lang w:val="fr-CH" w:eastAsia="zh-CN"/>
        </w:rPr>
        <w:t>attache à promouvoir une culture de l</w:t>
      </w:r>
      <w:r w:rsidR="00F10988" w:rsidRPr="009100CA">
        <w:rPr>
          <w:spacing w:val="-2"/>
          <w:lang w:val="fr-CH" w:eastAsia="zh-CN"/>
        </w:rPr>
        <w:t>'</w:t>
      </w:r>
      <w:r w:rsidRPr="009100CA">
        <w:rPr>
          <w:spacing w:val="-2"/>
          <w:lang w:val="fr-CH" w:eastAsia="zh-CN"/>
        </w:rPr>
        <w:t>apprentissage permanent pour renforcer le comportement professionnel et l</w:t>
      </w:r>
      <w:r w:rsidR="00F10988" w:rsidRPr="009100CA">
        <w:rPr>
          <w:spacing w:val="-2"/>
          <w:lang w:val="fr-CH" w:eastAsia="zh-CN"/>
        </w:rPr>
        <w:t>'</w:t>
      </w:r>
      <w:r w:rsidRPr="009100CA">
        <w:rPr>
          <w:spacing w:val="-2"/>
          <w:lang w:val="fr-CH" w:eastAsia="zh-CN"/>
        </w:rPr>
        <w:t>adaptation aux besoins futurs. Des parcours professionnels clairs et transparents et des perspectives d</w:t>
      </w:r>
      <w:r w:rsidR="00F10988" w:rsidRPr="009100CA">
        <w:rPr>
          <w:spacing w:val="-2"/>
          <w:lang w:val="fr-CH" w:eastAsia="zh-CN"/>
        </w:rPr>
        <w:t>'</w:t>
      </w:r>
      <w:r w:rsidRPr="009100CA">
        <w:rPr>
          <w:spacing w:val="-2"/>
          <w:lang w:val="fr-CH" w:eastAsia="zh-CN"/>
        </w:rPr>
        <w:t>évolution bien ciblées aideront à motiver et à conserver le personnel tout en renforçant les capacités institutionnelles. En analysant les données relatives à l</w:t>
      </w:r>
      <w:r w:rsidR="00F10988" w:rsidRPr="009100CA">
        <w:rPr>
          <w:spacing w:val="-2"/>
          <w:lang w:val="fr-CH" w:eastAsia="zh-CN"/>
        </w:rPr>
        <w:t>'</w:t>
      </w:r>
      <w:r w:rsidRPr="009100CA">
        <w:rPr>
          <w:spacing w:val="-2"/>
          <w:lang w:val="fr-CH" w:eastAsia="zh-CN"/>
        </w:rPr>
        <w:t>apprentissage, on s</w:t>
      </w:r>
      <w:r w:rsidR="00F10988" w:rsidRPr="009100CA">
        <w:rPr>
          <w:spacing w:val="-2"/>
          <w:lang w:val="fr-CH" w:eastAsia="zh-CN"/>
        </w:rPr>
        <w:t>'</w:t>
      </w:r>
      <w:r w:rsidRPr="009100CA">
        <w:rPr>
          <w:spacing w:val="-2"/>
          <w:lang w:val="fr-CH" w:eastAsia="zh-CN"/>
        </w:rPr>
        <w:t>assurera que les investissements répondent à des critères objectifs et aux priorités stratégiques de l</w:t>
      </w:r>
      <w:r w:rsidR="00F10988" w:rsidRPr="009100CA">
        <w:rPr>
          <w:spacing w:val="-2"/>
          <w:lang w:val="fr-CH" w:eastAsia="zh-CN"/>
        </w:rPr>
        <w:t>'</w:t>
      </w:r>
      <w:r w:rsidRPr="009100CA">
        <w:rPr>
          <w:spacing w:val="-2"/>
          <w:lang w:val="fr-CH" w:eastAsia="zh-CN"/>
        </w:rPr>
        <w:t>UIT.</w:t>
      </w:r>
    </w:p>
    <w:p w14:paraId="3470375D" w14:textId="77777777" w:rsidR="00DD7834" w:rsidRPr="002404D5" w:rsidRDefault="00DD7834" w:rsidP="009100CA">
      <w:pPr>
        <w:pStyle w:val="Headingb"/>
        <w:jc w:val="both"/>
        <w:rPr>
          <w:lang w:val="fr-CH" w:eastAsia="zh-CN"/>
        </w:rPr>
      </w:pPr>
      <w:r w:rsidRPr="002404D5">
        <w:rPr>
          <w:lang w:val="fr-CH" w:eastAsia="zh-CN"/>
        </w:rPr>
        <w:t>Initiatives clés</w:t>
      </w:r>
    </w:p>
    <w:p w14:paraId="5008AAC6" w14:textId="56886E73" w:rsidR="00DD7834" w:rsidRPr="002404D5" w:rsidRDefault="00DD7834" w:rsidP="009100CA">
      <w:pPr>
        <w:pStyle w:val="enumlev1"/>
        <w:jc w:val="both"/>
        <w:rPr>
          <w:szCs w:val="24"/>
          <w:lang w:val="fr-CH" w:eastAsia="zh-CN"/>
        </w:rPr>
      </w:pPr>
      <w:r w:rsidRPr="002404D5">
        <w:rPr>
          <w:lang w:val="fr-CH" w:eastAsia="zh-CN"/>
        </w:rPr>
        <w:t>–</w:t>
      </w:r>
      <w:r w:rsidRPr="002404D5">
        <w:rPr>
          <w:lang w:val="fr-CH" w:eastAsia="zh-CN"/>
        </w:rPr>
        <w:tab/>
      </w:r>
      <w:r w:rsidRPr="00EB4022">
        <w:rPr>
          <w:b/>
          <w:bCs/>
          <w:lang w:val="fr-CH" w:eastAsia="zh-CN"/>
        </w:rPr>
        <w:t>Renforcer les cadres d</w:t>
      </w:r>
      <w:r w:rsidR="00F10988">
        <w:rPr>
          <w:b/>
          <w:bCs/>
          <w:lang w:val="fr-CH" w:eastAsia="zh-CN"/>
        </w:rPr>
        <w:t>'</w:t>
      </w:r>
      <w:r w:rsidRPr="00EB4022">
        <w:rPr>
          <w:b/>
          <w:bCs/>
          <w:lang w:val="fr-CH" w:eastAsia="zh-CN"/>
        </w:rPr>
        <w:t>organisation des carrières</w:t>
      </w:r>
      <w:r w:rsidRPr="00B74555">
        <w:rPr>
          <w:lang w:val="fr-CH" w:eastAsia="zh-CN"/>
        </w:rPr>
        <w:t xml:space="preserve"> </w:t>
      </w:r>
      <w:r>
        <w:rPr>
          <w:lang w:val="fr-CH" w:eastAsia="zh-CN"/>
        </w:rPr>
        <w:t>pour faire en sorte que les</w:t>
      </w:r>
      <w:r w:rsidRPr="00B74555">
        <w:rPr>
          <w:lang w:val="fr-CH" w:eastAsia="zh-CN"/>
        </w:rPr>
        <w:t xml:space="preserve"> attentes </w:t>
      </w:r>
      <w:r>
        <w:rPr>
          <w:lang w:val="fr-CH" w:eastAsia="zh-CN"/>
        </w:rPr>
        <w:t xml:space="preserve">soient </w:t>
      </w:r>
      <w:r w:rsidRPr="00B74555">
        <w:rPr>
          <w:lang w:val="fr-CH" w:eastAsia="zh-CN"/>
        </w:rPr>
        <w:t xml:space="preserve">claires et </w:t>
      </w:r>
      <w:r>
        <w:rPr>
          <w:lang w:val="fr-CH" w:eastAsia="zh-CN"/>
        </w:rPr>
        <w:t>que des possibilités d</w:t>
      </w:r>
      <w:r w:rsidR="00F10988">
        <w:rPr>
          <w:lang w:val="fr-CH" w:eastAsia="zh-CN"/>
        </w:rPr>
        <w:t>'</w:t>
      </w:r>
      <w:r>
        <w:rPr>
          <w:lang w:val="fr-CH" w:eastAsia="zh-CN"/>
        </w:rPr>
        <w:t xml:space="preserve">évolution soient offertes dans tous les domaines de compétence et à </w:t>
      </w:r>
      <w:r w:rsidRPr="00B74555">
        <w:rPr>
          <w:lang w:val="fr-CH" w:eastAsia="zh-CN"/>
        </w:rPr>
        <w:t>tous les niveaux hiérarchiques</w:t>
      </w:r>
      <w:r>
        <w:rPr>
          <w:lang w:val="fr-CH" w:eastAsia="zh-CN"/>
        </w:rPr>
        <w:t>.</w:t>
      </w:r>
    </w:p>
    <w:p w14:paraId="778C4C69" w14:textId="40E7C508" w:rsidR="00DD7834" w:rsidRPr="008232E6" w:rsidRDefault="00DD7834" w:rsidP="009100CA">
      <w:pPr>
        <w:pStyle w:val="enumlev1"/>
        <w:jc w:val="both"/>
        <w:rPr>
          <w:szCs w:val="24"/>
          <w:lang w:val="fr-CH" w:eastAsia="zh-CN"/>
        </w:rPr>
      </w:pPr>
      <w:r w:rsidRPr="001F18B2">
        <w:rPr>
          <w:lang w:val="fr-CH" w:eastAsia="zh-CN"/>
        </w:rPr>
        <w:t>–</w:t>
      </w:r>
      <w:r w:rsidRPr="001F18B2">
        <w:rPr>
          <w:lang w:val="fr-CH" w:eastAsia="zh-CN"/>
        </w:rPr>
        <w:tab/>
      </w:r>
      <w:r w:rsidRPr="0057783F">
        <w:rPr>
          <w:b/>
          <w:bCs/>
          <w:lang w:val="fr-CH" w:eastAsia="zh-CN"/>
        </w:rPr>
        <w:t>Promouvoir une culture de l</w:t>
      </w:r>
      <w:r w:rsidR="00F10988">
        <w:rPr>
          <w:b/>
          <w:bCs/>
          <w:lang w:val="fr-CH" w:eastAsia="zh-CN"/>
        </w:rPr>
        <w:t>'</w:t>
      </w:r>
      <w:r w:rsidRPr="0057783F">
        <w:rPr>
          <w:b/>
          <w:bCs/>
          <w:lang w:val="fr-CH" w:eastAsia="zh-CN"/>
        </w:rPr>
        <w:t>apprentissage permanent</w:t>
      </w:r>
      <w:r>
        <w:rPr>
          <w:lang w:val="fr-CH" w:eastAsia="zh-CN"/>
        </w:rPr>
        <w:t xml:space="preserve"> </w:t>
      </w:r>
      <w:r w:rsidRPr="00B74555">
        <w:rPr>
          <w:lang w:val="fr-CH" w:eastAsia="zh-CN"/>
        </w:rPr>
        <w:t xml:space="preserve">en renforçant </w:t>
      </w:r>
      <w:r>
        <w:rPr>
          <w:lang w:val="fr-CH" w:eastAsia="zh-CN"/>
        </w:rPr>
        <w:t xml:space="preserve">le partage des </w:t>
      </w:r>
      <w:r w:rsidRPr="00B74555">
        <w:rPr>
          <w:lang w:val="fr-CH" w:eastAsia="zh-CN"/>
        </w:rPr>
        <w:t>responsabilité</w:t>
      </w:r>
      <w:r>
        <w:rPr>
          <w:lang w:val="fr-CH" w:eastAsia="zh-CN"/>
        </w:rPr>
        <w:t>s</w:t>
      </w:r>
      <w:r w:rsidRPr="00B74555">
        <w:rPr>
          <w:lang w:val="fr-CH" w:eastAsia="zh-CN"/>
        </w:rPr>
        <w:t xml:space="preserve"> d</w:t>
      </w:r>
      <w:r w:rsidR="00F10988">
        <w:rPr>
          <w:lang w:val="fr-CH" w:eastAsia="zh-CN"/>
        </w:rPr>
        <w:t>'</w:t>
      </w:r>
      <w:r w:rsidRPr="00B74555">
        <w:rPr>
          <w:lang w:val="fr-CH" w:eastAsia="zh-CN"/>
        </w:rPr>
        <w:t xml:space="preserve">apprentissage </w:t>
      </w:r>
      <w:r>
        <w:rPr>
          <w:lang w:val="fr-CH" w:eastAsia="zh-CN"/>
        </w:rPr>
        <w:t xml:space="preserve">entre </w:t>
      </w:r>
      <w:r w:rsidRPr="00B74555">
        <w:rPr>
          <w:lang w:val="fr-CH" w:eastAsia="zh-CN"/>
        </w:rPr>
        <w:t xml:space="preserve">le personnel, les </w:t>
      </w:r>
      <w:r>
        <w:rPr>
          <w:lang w:val="fr-CH" w:eastAsia="zh-CN"/>
        </w:rPr>
        <w:t>responsables</w:t>
      </w:r>
      <w:r w:rsidRPr="00B74555">
        <w:rPr>
          <w:lang w:val="fr-CH" w:eastAsia="zh-CN"/>
        </w:rPr>
        <w:t xml:space="preserve"> et l</w:t>
      </w:r>
      <w:r w:rsidR="00F10988">
        <w:rPr>
          <w:lang w:val="fr-CH" w:eastAsia="zh-CN"/>
        </w:rPr>
        <w:t>'</w:t>
      </w:r>
      <w:r>
        <w:rPr>
          <w:lang w:val="fr-CH" w:eastAsia="zh-CN"/>
        </w:rPr>
        <w:t>O</w:t>
      </w:r>
      <w:r w:rsidRPr="00B74555">
        <w:rPr>
          <w:lang w:val="fr-CH" w:eastAsia="zh-CN"/>
        </w:rPr>
        <w:t xml:space="preserve">rganisation, et en favorisant </w:t>
      </w:r>
      <w:r>
        <w:rPr>
          <w:lang w:val="fr-CH" w:eastAsia="zh-CN"/>
        </w:rPr>
        <w:t xml:space="preserve">des possibilités </w:t>
      </w:r>
      <w:r w:rsidRPr="00B74555">
        <w:rPr>
          <w:lang w:val="fr-CH" w:eastAsia="zh-CN"/>
        </w:rPr>
        <w:t>d</w:t>
      </w:r>
      <w:r w:rsidR="00F10988">
        <w:rPr>
          <w:lang w:val="fr-CH" w:eastAsia="zh-CN"/>
        </w:rPr>
        <w:t>'</w:t>
      </w:r>
      <w:r w:rsidRPr="00B74555">
        <w:rPr>
          <w:lang w:val="fr-CH" w:eastAsia="zh-CN"/>
        </w:rPr>
        <w:t>apprentissage</w:t>
      </w:r>
      <w:r>
        <w:rPr>
          <w:lang w:val="fr-CH" w:eastAsia="zh-CN"/>
        </w:rPr>
        <w:t xml:space="preserve"> accessibles</w:t>
      </w:r>
      <w:r w:rsidRPr="00B74555">
        <w:rPr>
          <w:lang w:val="fr-CH" w:eastAsia="zh-CN"/>
        </w:rPr>
        <w:t>.</w:t>
      </w:r>
    </w:p>
    <w:p w14:paraId="5C5C5A38" w14:textId="700C381F" w:rsidR="00DD7834" w:rsidRPr="008232E6" w:rsidRDefault="00DD7834" w:rsidP="009100CA">
      <w:pPr>
        <w:pStyle w:val="enumlev1"/>
        <w:jc w:val="both"/>
        <w:rPr>
          <w:szCs w:val="24"/>
          <w:lang w:val="fr-CH" w:eastAsia="zh-CN"/>
        </w:rPr>
      </w:pPr>
      <w:r w:rsidRPr="008232E6">
        <w:rPr>
          <w:lang w:val="fr-CH" w:eastAsia="zh-CN"/>
        </w:rPr>
        <w:t>–</w:t>
      </w:r>
      <w:r w:rsidRPr="008232E6">
        <w:rPr>
          <w:lang w:val="fr-CH" w:eastAsia="zh-CN"/>
        </w:rPr>
        <w:tab/>
      </w:r>
      <w:r w:rsidRPr="001F18B2">
        <w:rPr>
          <w:b/>
          <w:bCs/>
          <w:lang w:val="fr-CH" w:eastAsia="zh-CN"/>
        </w:rPr>
        <w:t>Mettre en œuvre un plan d</w:t>
      </w:r>
      <w:r w:rsidR="00F10988">
        <w:rPr>
          <w:b/>
          <w:bCs/>
          <w:lang w:val="fr-CH" w:eastAsia="zh-CN"/>
        </w:rPr>
        <w:t>'</w:t>
      </w:r>
      <w:r w:rsidRPr="001F18B2">
        <w:rPr>
          <w:b/>
          <w:bCs/>
          <w:lang w:val="fr-CH" w:eastAsia="zh-CN"/>
        </w:rPr>
        <w:t xml:space="preserve">apprentissage annuel </w:t>
      </w:r>
      <w:r>
        <w:rPr>
          <w:b/>
          <w:bCs/>
          <w:lang w:val="fr-CH" w:eastAsia="zh-CN"/>
        </w:rPr>
        <w:t xml:space="preserve">établi conformément </w:t>
      </w:r>
      <w:proofErr w:type="gramStart"/>
      <w:r>
        <w:rPr>
          <w:b/>
          <w:bCs/>
          <w:lang w:val="fr-CH" w:eastAsia="zh-CN"/>
        </w:rPr>
        <w:t>au</w:t>
      </w:r>
      <w:proofErr w:type="gramEnd"/>
      <w:r>
        <w:rPr>
          <w:b/>
          <w:bCs/>
          <w:lang w:val="fr-CH" w:eastAsia="zh-CN"/>
        </w:rPr>
        <w:t xml:space="preserve"> </w:t>
      </w:r>
      <w:r w:rsidRPr="001F18B2">
        <w:rPr>
          <w:b/>
          <w:bCs/>
          <w:lang w:val="fr-CH" w:eastAsia="zh-CN"/>
        </w:rPr>
        <w:t>Plan</w:t>
      </w:r>
      <w:r w:rsidR="00F46DF0">
        <w:rPr>
          <w:b/>
          <w:bCs/>
          <w:lang w:val="fr-CH" w:eastAsia="zh-CN"/>
        </w:rPr>
        <w:t> </w:t>
      </w:r>
      <w:r w:rsidRPr="001F18B2">
        <w:rPr>
          <w:b/>
          <w:bCs/>
          <w:lang w:val="fr-CH" w:eastAsia="zh-CN"/>
        </w:rPr>
        <w:t>stratégique de l</w:t>
      </w:r>
      <w:r w:rsidR="00F10988">
        <w:rPr>
          <w:b/>
          <w:bCs/>
          <w:lang w:val="fr-CH" w:eastAsia="zh-CN"/>
        </w:rPr>
        <w:t>'</w:t>
      </w:r>
      <w:r w:rsidRPr="001F18B2">
        <w:rPr>
          <w:b/>
          <w:bCs/>
          <w:lang w:val="fr-CH" w:eastAsia="zh-CN"/>
        </w:rPr>
        <w:t>UIT</w:t>
      </w:r>
      <w:r w:rsidRPr="00B74555">
        <w:rPr>
          <w:lang w:val="fr-CH" w:eastAsia="zh-CN"/>
        </w:rPr>
        <w:t xml:space="preserve"> afin </w:t>
      </w:r>
      <w:r>
        <w:rPr>
          <w:lang w:val="fr-CH" w:eastAsia="zh-CN"/>
        </w:rPr>
        <w:t xml:space="preserve">que </w:t>
      </w:r>
      <w:r w:rsidRPr="00B74555">
        <w:rPr>
          <w:lang w:val="fr-CH" w:eastAsia="zh-CN"/>
        </w:rPr>
        <w:t>les investissements dans l</w:t>
      </w:r>
      <w:r w:rsidR="00F10988">
        <w:rPr>
          <w:lang w:val="fr-CH" w:eastAsia="zh-CN"/>
        </w:rPr>
        <w:t>'</w:t>
      </w:r>
      <w:r w:rsidRPr="00B74555">
        <w:rPr>
          <w:lang w:val="fr-CH" w:eastAsia="zh-CN"/>
        </w:rPr>
        <w:t xml:space="preserve">apprentissage </w:t>
      </w:r>
      <w:r>
        <w:rPr>
          <w:lang w:val="fr-CH" w:eastAsia="zh-CN"/>
        </w:rPr>
        <w:t>soient une priorité, en veillant à ce que les décisions d</w:t>
      </w:r>
      <w:r w:rsidR="00F10988">
        <w:rPr>
          <w:lang w:val="fr-CH" w:eastAsia="zh-CN"/>
        </w:rPr>
        <w:t>'</w:t>
      </w:r>
      <w:r>
        <w:rPr>
          <w:lang w:val="fr-CH" w:eastAsia="zh-CN"/>
        </w:rPr>
        <w:t xml:space="preserve">investissement soient conformes aux </w:t>
      </w:r>
      <w:r w:rsidRPr="00B74555">
        <w:rPr>
          <w:lang w:val="fr-CH" w:eastAsia="zh-CN"/>
        </w:rPr>
        <w:t>priorités stratégiques.</w:t>
      </w:r>
    </w:p>
    <w:p w14:paraId="5DFDFCC5" w14:textId="0B80D5F3" w:rsidR="00DD7834" w:rsidRPr="008232E6" w:rsidRDefault="00DD7834" w:rsidP="009100CA">
      <w:pPr>
        <w:pStyle w:val="enumlev1"/>
        <w:jc w:val="both"/>
        <w:rPr>
          <w:szCs w:val="24"/>
          <w:lang w:val="fr-CH" w:eastAsia="zh-CN"/>
        </w:rPr>
      </w:pPr>
      <w:r w:rsidRPr="008232E6">
        <w:rPr>
          <w:lang w:val="fr-CH" w:eastAsia="zh-CN"/>
        </w:rPr>
        <w:t>–</w:t>
      </w:r>
      <w:r w:rsidRPr="008232E6">
        <w:rPr>
          <w:lang w:val="fr-CH" w:eastAsia="zh-CN"/>
        </w:rPr>
        <w:tab/>
      </w:r>
      <w:r w:rsidRPr="00EA6681">
        <w:rPr>
          <w:b/>
          <w:bCs/>
          <w:lang w:val="fr-CH" w:eastAsia="zh-CN"/>
        </w:rPr>
        <w:t>Renforcer le développement des compétences tournées vers l</w:t>
      </w:r>
      <w:r w:rsidR="00F10988">
        <w:rPr>
          <w:b/>
          <w:bCs/>
          <w:lang w:val="fr-CH" w:eastAsia="zh-CN"/>
        </w:rPr>
        <w:t>'</w:t>
      </w:r>
      <w:r w:rsidRPr="00EA6681">
        <w:rPr>
          <w:b/>
          <w:bCs/>
          <w:lang w:val="fr-CH" w:eastAsia="zh-CN"/>
        </w:rPr>
        <w:t>avenir</w:t>
      </w:r>
      <w:r>
        <w:rPr>
          <w:lang w:val="fr-CH" w:eastAsia="zh-CN"/>
        </w:rPr>
        <w:t xml:space="preserve"> par un </w:t>
      </w:r>
      <w:r w:rsidRPr="00B74555">
        <w:rPr>
          <w:lang w:val="fr-CH" w:eastAsia="zh-CN"/>
        </w:rPr>
        <w:t xml:space="preserve">apprentissage </w:t>
      </w:r>
      <w:r>
        <w:rPr>
          <w:lang w:val="fr-CH" w:eastAsia="zh-CN"/>
        </w:rPr>
        <w:t xml:space="preserve">centré </w:t>
      </w:r>
      <w:r w:rsidRPr="00B74555">
        <w:rPr>
          <w:lang w:val="fr-CH" w:eastAsia="zh-CN"/>
        </w:rPr>
        <w:t xml:space="preserve">sur les technologies émergentes, les </w:t>
      </w:r>
      <w:r>
        <w:rPr>
          <w:lang w:val="fr-CH" w:eastAsia="zh-CN"/>
        </w:rPr>
        <w:t>compétences</w:t>
      </w:r>
      <w:r w:rsidRPr="00B74555">
        <w:rPr>
          <w:lang w:val="fr-CH" w:eastAsia="zh-CN"/>
        </w:rPr>
        <w:t xml:space="preserve"> prioritaires et les </w:t>
      </w:r>
      <w:r>
        <w:rPr>
          <w:lang w:val="fr-CH" w:eastAsia="zh-CN"/>
        </w:rPr>
        <w:t xml:space="preserve">fonctions </w:t>
      </w:r>
      <w:r w:rsidRPr="00B74555">
        <w:rPr>
          <w:lang w:val="fr-CH" w:eastAsia="zh-CN"/>
        </w:rPr>
        <w:t>essentiel</w:t>
      </w:r>
      <w:r>
        <w:rPr>
          <w:lang w:val="fr-CH" w:eastAsia="zh-CN"/>
        </w:rPr>
        <w:t>le</w:t>
      </w:r>
      <w:r w:rsidRPr="00B74555">
        <w:rPr>
          <w:lang w:val="fr-CH" w:eastAsia="zh-CN"/>
        </w:rPr>
        <w:t xml:space="preserve">s, </w:t>
      </w:r>
      <w:r>
        <w:rPr>
          <w:lang w:val="fr-CH" w:eastAsia="zh-CN"/>
        </w:rPr>
        <w:t xml:space="preserve">grâce à des </w:t>
      </w:r>
      <w:r w:rsidRPr="00B74555">
        <w:rPr>
          <w:lang w:val="fr-CH" w:eastAsia="zh-CN"/>
        </w:rPr>
        <w:t xml:space="preserve">programmes ciblés et </w:t>
      </w:r>
      <w:r>
        <w:rPr>
          <w:lang w:val="fr-CH" w:eastAsia="zh-CN"/>
        </w:rPr>
        <w:t>à la formation en cours d</w:t>
      </w:r>
      <w:r w:rsidR="00F10988">
        <w:rPr>
          <w:lang w:val="fr-CH" w:eastAsia="zh-CN"/>
        </w:rPr>
        <w:t>'</w:t>
      </w:r>
      <w:r>
        <w:rPr>
          <w:lang w:val="fr-CH" w:eastAsia="zh-CN"/>
        </w:rPr>
        <w:t>emploi.</w:t>
      </w:r>
    </w:p>
    <w:p w14:paraId="73D6F704" w14:textId="1FD1F35A" w:rsidR="00DD7834" w:rsidRPr="00F60898" w:rsidRDefault="00DD7834" w:rsidP="009100CA">
      <w:pPr>
        <w:pStyle w:val="enumlev1"/>
        <w:jc w:val="both"/>
        <w:rPr>
          <w:lang w:val="fr-CH" w:eastAsia="zh-CN"/>
        </w:rPr>
      </w:pPr>
      <w:r w:rsidRPr="00BF28D8">
        <w:rPr>
          <w:lang w:val="fr-CH" w:eastAsia="zh-CN"/>
        </w:rPr>
        <w:lastRenderedPageBreak/>
        <w:t>–</w:t>
      </w:r>
      <w:r w:rsidRPr="00BF28D8">
        <w:rPr>
          <w:lang w:val="fr-CH" w:eastAsia="zh-CN"/>
        </w:rPr>
        <w:tab/>
      </w:r>
      <w:r w:rsidRPr="00EA53CB">
        <w:rPr>
          <w:b/>
          <w:bCs/>
          <w:lang w:val="fr-CH" w:eastAsia="zh-CN"/>
        </w:rPr>
        <w:t>Développer l</w:t>
      </w:r>
      <w:r w:rsidR="00F10988">
        <w:rPr>
          <w:b/>
          <w:bCs/>
          <w:lang w:val="fr-CH" w:eastAsia="zh-CN"/>
        </w:rPr>
        <w:t>'</w:t>
      </w:r>
      <w:r w:rsidRPr="00EA53CB">
        <w:rPr>
          <w:b/>
          <w:bCs/>
          <w:lang w:val="fr-CH" w:eastAsia="zh-CN"/>
        </w:rPr>
        <w:t>analyse des données d</w:t>
      </w:r>
      <w:r w:rsidR="00F10988">
        <w:rPr>
          <w:b/>
          <w:bCs/>
          <w:lang w:val="fr-CH" w:eastAsia="zh-CN"/>
        </w:rPr>
        <w:t>'</w:t>
      </w:r>
      <w:r w:rsidRPr="00EA53CB">
        <w:rPr>
          <w:b/>
          <w:bCs/>
          <w:lang w:val="fr-CH" w:eastAsia="zh-CN"/>
        </w:rPr>
        <w:t>apprentissage et l</w:t>
      </w:r>
      <w:r w:rsidR="00F10988">
        <w:rPr>
          <w:b/>
          <w:bCs/>
          <w:lang w:val="fr-CH" w:eastAsia="zh-CN"/>
        </w:rPr>
        <w:t>'</w:t>
      </w:r>
      <w:r w:rsidRPr="00EA53CB">
        <w:rPr>
          <w:b/>
          <w:bCs/>
          <w:lang w:val="fr-CH" w:eastAsia="zh-CN"/>
        </w:rPr>
        <w:t>évaluation des compétences</w:t>
      </w:r>
      <w:r w:rsidRPr="00F60898">
        <w:rPr>
          <w:lang w:val="fr-CH" w:eastAsia="zh-CN"/>
        </w:rPr>
        <w:t xml:space="preserve"> afin de mieux comprendre les lacunes, d</w:t>
      </w:r>
      <w:r w:rsidR="00F10988">
        <w:rPr>
          <w:lang w:val="fr-CH" w:eastAsia="zh-CN"/>
        </w:rPr>
        <w:t>'</w:t>
      </w:r>
      <w:r w:rsidRPr="00F60898">
        <w:rPr>
          <w:lang w:val="fr-CH" w:eastAsia="zh-CN"/>
        </w:rPr>
        <w:t xml:space="preserve">adapter </w:t>
      </w:r>
      <w:r>
        <w:rPr>
          <w:lang w:val="fr-CH" w:eastAsia="zh-CN"/>
        </w:rPr>
        <w:t>l</w:t>
      </w:r>
      <w:r w:rsidR="00F10988">
        <w:rPr>
          <w:lang w:val="fr-CH" w:eastAsia="zh-CN"/>
        </w:rPr>
        <w:t>'</w:t>
      </w:r>
      <w:r>
        <w:rPr>
          <w:lang w:val="fr-CH" w:eastAsia="zh-CN"/>
        </w:rPr>
        <w:t xml:space="preserve">offre </w:t>
      </w:r>
      <w:r w:rsidRPr="00F60898">
        <w:rPr>
          <w:lang w:val="fr-CH" w:eastAsia="zh-CN"/>
        </w:rPr>
        <w:t xml:space="preserve">de formation et de suivre </w:t>
      </w:r>
      <w:r>
        <w:rPr>
          <w:lang w:val="fr-CH" w:eastAsia="zh-CN"/>
        </w:rPr>
        <w:t xml:space="preserve">la participation à </w:t>
      </w:r>
      <w:r w:rsidRPr="00F60898">
        <w:rPr>
          <w:lang w:val="fr-CH" w:eastAsia="zh-CN"/>
        </w:rPr>
        <w:t>l</w:t>
      </w:r>
      <w:r w:rsidR="00F10988">
        <w:rPr>
          <w:lang w:val="fr-CH" w:eastAsia="zh-CN"/>
        </w:rPr>
        <w:t>'</w:t>
      </w:r>
      <w:r w:rsidRPr="00F60898">
        <w:rPr>
          <w:lang w:val="fr-CH" w:eastAsia="zh-CN"/>
        </w:rPr>
        <w:t>apprentissage</w:t>
      </w:r>
      <w:r>
        <w:rPr>
          <w:lang w:val="fr-CH" w:eastAsia="zh-CN"/>
        </w:rPr>
        <w:t xml:space="preserve"> et </w:t>
      </w:r>
      <w:r w:rsidRPr="00F60898">
        <w:rPr>
          <w:lang w:val="fr-CH" w:eastAsia="zh-CN"/>
        </w:rPr>
        <w:t>l</w:t>
      </w:r>
      <w:r w:rsidR="00F10988">
        <w:rPr>
          <w:lang w:val="fr-CH" w:eastAsia="zh-CN"/>
        </w:rPr>
        <w:t>'</w:t>
      </w:r>
      <w:r w:rsidRPr="00F60898">
        <w:rPr>
          <w:lang w:val="fr-CH" w:eastAsia="zh-CN"/>
        </w:rPr>
        <w:t>efficacité</w:t>
      </w:r>
      <w:r>
        <w:rPr>
          <w:lang w:val="fr-CH" w:eastAsia="zh-CN"/>
        </w:rPr>
        <w:t xml:space="preserve"> de celui-ci</w:t>
      </w:r>
      <w:r w:rsidRPr="00F60898">
        <w:rPr>
          <w:lang w:val="fr-CH" w:eastAsia="zh-CN"/>
        </w:rPr>
        <w:t>.</w:t>
      </w:r>
    </w:p>
    <w:p w14:paraId="18CF5269" w14:textId="1489B6AE" w:rsidR="00DD7834" w:rsidRPr="00F60898" w:rsidRDefault="00DD7834" w:rsidP="009100CA">
      <w:pPr>
        <w:pStyle w:val="enumlev1"/>
        <w:jc w:val="both"/>
        <w:rPr>
          <w:lang w:val="fr-CH" w:eastAsia="zh-CN"/>
        </w:rPr>
      </w:pPr>
      <w:r w:rsidRPr="00520067">
        <w:rPr>
          <w:lang w:val="fr-CH" w:eastAsia="zh-CN"/>
        </w:rPr>
        <w:t>–</w:t>
      </w:r>
      <w:r w:rsidRPr="00520067">
        <w:rPr>
          <w:lang w:val="fr-CH" w:eastAsia="zh-CN"/>
        </w:rPr>
        <w:tab/>
      </w:r>
      <w:r w:rsidRPr="002E71AB">
        <w:rPr>
          <w:b/>
          <w:bCs/>
          <w:lang w:val="fr-CH" w:eastAsia="zh-CN"/>
        </w:rPr>
        <w:t>Promouvoir la mise en commun des connaissances et l</w:t>
      </w:r>
      <w:r w:rsidR="00F10988">
        <w:rPr>
          <w:b/>
          <w:bCs/>
          <w:lang w:val="fr-CH" w:eastAsia="zh-CN"/>
        </w:rPr>
        <w:t>'</w:t>
      </w:r>
      <w:r w:rsidRPr="002E71AB">
        <w:rPr>
          <w:b/>
          <w:bCs/>
          <w:lang w:val="fr-CH" w:eastAsia="zh-CN"/>
        </w:rPr>
        <w:t>apprentissage mutuel</w:t>
      </w:r>
      <w:r>
        <w:rPr>
          <w:lang w:val="fr-CH" w:eastAsia="zh-CN"/>
        </w:rPr>
        <w:t xml:space="preserve"> dans le cadre </w:t>
      </w:r>
      <w:r w:rsidRPr="00F60898">
        <w:rPr>
          <w:lang w:val="fr-CH" w:eastAsia="zh-CN"/>
        </w:rPr>
        <w:t xml:space="preserve">de communautés de pratique, </w:t>
      </w:r>
      <w:r>
        <w:rPr>
          <w:lang w:val="fr-CH" w:eastAsia="zh-CN"/>
        </w:rPr>
        <w:t>du tu</w:t>
      </w:r>
      <w:r w:rsidRPr="00F60898">
        <w:rPr>
          <w:lang w:val="fr-CH" w:eastAsia="zh-CN"/>
        </w:rPr>
        <w:t xml:space="preserve">torat et </w:t>
      </w:r>
      <w:r>
        <w:rPr>
          <w:lang w:val="fr-CH" w:eastAsia="zh-CN"/>
        </w:rPr>
        <w:t xml:space="preserve">de possibilités </w:t>
      </w:r>
      <w:r w:rsidRPr="00F60898">
        <w:rPr>
          <w:lang w:val="fr-CH" w:eastAsia="zh-CN"/>
        </w:rPr>
        <w:t xml:space="preserve">structurées </w:t>
      </w:r>
      <w:r>
        <w:rPr>
          <w:lang w:val="fr-CH" w:eastAsia="zh-CN"/>
        </w:rPr>
        <w:t>d</w:t>
      </w:r>
      <w:r w:rsidR="00F10988">
        <w:rPr>
          <w:lang w:val="fr-CH" w:eastAsia="zh-CN"/>
        </w:rPr>
        <w:t>'</w:t>
      </w:r>
      <w:r>
        <w:rPr>
          <w:lang w:val="fr-CH" w:eastAsia="zh-CN"/>
        </w:rPr>
        <w:t xml:space="preserve">échange de compétences </w:t>
      </w:r>
      <w:r w:rsidRPr="00F60898">
        <w:rPr>
          <w:lang w:val="fr-CH" w:eastAsia="zh-CN"/>
        </w:rPr>
        <w:t xml:space="preserve">entre les équipes et les </w:t>
      </w:r>
      <w:r>
        <w:rPr>
          <w:lang w:val="fr-CH" w:eastAsia="zh-CN"/>
        </w:rPr>
        <w:t>départements.</w:t>
      </w:r>
    </w:p>
    <w:p w14:paraId="649946A8" w14:textId="77777777" w:rsidR="00DD7834" w:rsidRPr="00686CF8" w:rsidRDefault="00DD7834" w:rsidP="00DD7834">
      <w:pPr>
        <w:pStyle w:val="Heading2"/>
        <w:rPr>
          <w:lang w:val="fr-CH" w:eastAsia="zh-CN"/>
        </w:rPr>
      </w:pPr>
      <w:r w:rsidRPr="00686CF8">
        <w:rPr>
          <w:lang w:val="fr-CH" w:eastAsia="zh-CN"/>
        </w:rPr>
        <w:t>3.4</w:t>
      </w:r>
      <w:r w:rsidRPr="00686CF8">
        <w:rPr>
          <w:lang w:val="fr-CH"/>
        </w:rPr>
        <w:tab/>
      </w:r>
      <w:r w:rsidRPr="00686CF8">
        <w:rPr>
          <w:lang w:val="fr-CH" w:eastAsia="zh-CN"/>
        </w:rPr>
        <w:t xml:space="preserve">Motivation, inclusion et bien-être du personnel </w:t>
      </w:r>
    </w:p>
    <w:p w14:paraId="673883EE" w14:textId="77777777" w:rsidR="00DD7834" w:rsidRPr="003C6FC2" w:rsidRDefault="00DD7834" w:rsidP="00DD7834">
      <w:pPr>
        <w:pStyle w:val="Headingb"/>
        <w:rPr>
          <w:lang w:eastAsia="zh-CN"/>
        </w:rPr>
      </w:pPr>
      <w:r w:rsidRPr="003C6FC2">
        <w:rPr>
          <w:lang w:eastAsia="zh-CN"/>
        </w:rPr>
        <w:t>Justification</w:t>
      </w:r>
    </w:p>
    <w:p w14:paraId="7E2A26B0" w14:textId="2DF7283D" w:rsidR="00DD7834" w:rsidRPr="009100CA" w:rsidRDefault="00DD7834" w:rsidP="009100CA">
      <w:pPr>
        <w:jc w:val="both"/>
        <w:rPr>
          <w:spacing w:val="-2"/>
          <w:lang w:val="fr-CH" w:eastAsia="zh-CN"/>
        </w:rPr>
      </w:pPr>
      <w:r w:rsidRPr="009100CA">
        <w:rPr>
          <w:spacing w:val="-2"/>
          <w:lang w:val="fr-CH" w:eastAsia="zh-CN"/>
        </w:rPr>
        <w:t>La motivation, l</w:t>
      </w:r>
      <w:r w:rsidR="00F10988" w:rsidRPr="009100CA">
        <w:rPr>
          <w:spacing w:val="-2"/>
          <w:lang w:val="fr-CH" w:eastAsia="zh-CN"/>
        </w:rPr>
        <w:t>'</w:t>
      </w:r>
      <w:r w:rsidRPr="009100CA">
        <w:rPr>
          <w:spacing w:val="-2"/>
          <w:lang w:val="fr-CH" w:eastAsia="zh-CN"/>
        </w:rPr>
        <w:t>inclusion et le bien-être du personnel sont d</w:t>
      </w:r>
      <w:r w:rsidR="00F10988" w:rsidRPr="009100CA">
        <w:rPr>
          <w:spacing w:val="-2"/>
          <w:lang w:val="fr-CH" w:eastAsia="zh-CN"/>
        </w:rPr>
        <w:t>'</w:t>
      </w:r>
      <w:r w:rsidRPr="009100CA">
        <w:rPr>
          <w:spacing w:val="-2"/>
          <w:lang w:val="fr-CH" w:eastAsia="zh-CN"/>
        </w:rPr>
        <w:t>une importance fondamentale pour conserver de bons résultats et entretenir une culture institutionnelle harmonieuse. En</w:t>
      </w:r>
      <w:r w:rsidR="006A4BEB" w:rsidRPr="009100CA">
        <w:rPr>
          <w:spacing w:val="-2"/>
          <w:lang w:val="fr-CH" w:eastAsia="zh-CN"/>
        </w:rPr>
        <w:t> </w:t>
      </w:r>
      <w:r w:rsidRPr="009100CA">
        <w:rPr>
          <w:spacing w:val="-2"/>
          <w:lang w:val="fr-CH" w:eastAsia="zh-CN"/>
        </w:rPr>
        <w:t>faisant de son devoir de protection une priorité et en encourageant des pratiques favorables, l</w:t>
      </w:r>
      <w:r w:rsidR="00F10988" w:rsidRPr="009100CA">
        <w:rPr>
          <w:spacing w:val="-2"/>
          <w:lang w:val="fr-CH" w:eastAsia="zh-CN"/>
        </w:rPr>
        <w:t>'</w:t>
      </w:r>
      <w:r w:rsidRPr="009100CA">
        <w:rPr>
          <w:spacing w:val="-2"/>
          <w:lang w:val="fr-CH" w:eastAsia="zh-CN"/>
        </w:rPr>
        <w:t>UIT permet au personnel de s</w:t>
      </w:r>
      <w:r w:rsidR="00F10988" w:rsidRPr="009100CA">
        <w:rPr>
          <w:spacing w:val="-2"/>
          <w:lang w:val="fr-CH" w:eastAsia="zh-CN"/>
        </w:rPr>
        <w:t>'</w:t>
      </w:r>
      <w:r w:rsidRPr="009100CA">
        <w:rPr>
          <w:spacing w:val="-2"/>
          <w:lang w:val="fr-CH" w:eastAsia="zh-CN"/>
        </w:rPr>
        <w:t>épanouir tout en atténuant les risques institutionnels. L</w:t>
      </w:r>
      <w:r w:rsidR="00F10988" w:rsidRPr="009100CA">
        <w:rPr>
          <w:spacing w:val="-2"/>
          <w:lang w:val="fr-CH" w:eastAsia="zh-CN"/>
        </w:rPr>
        <w:t>'</w:t>
      </w:r>
      <w:r w:rsidRPr="009100CA">
        <w:rPr>
          <w:spacing w:val="-2"/>
          <w:lang w:val="fr-CH" w:eastAsia="zh-CN"/>
        </w:rPr>
        <w:t>écoute active du personnel et la création d</w:t>
      </w:r>
      <w:r w:rsidR="00F10988" w:rsidRPr="009100CA">
        <w:rPr>
          <w:spacing w:val="-2"/>
          <w:lang w:val="fr-CH" w:eastAsia="zh-CN"/>
        </w:rPr>
        <w:t>'</w:t>
      </w:r>
      <w:r w:rsidRPr="009100CA">
        <w:rPr>
          <w:spacing w:val="-2"/>
          <w:lang w:val="fr-CH" w:eastAsia="zh-CN"/>
        </w:rPr>
        <w:t>une boucle de rétroaction renforceront la confiance, ce qui favorisera un plus grand respect au travail à l</w:t>
      </w:r>
      <w:r w:rsidR="00F10988" w:rsidRPr="009100CA">
        <w:rPr>
          <w:spacing w:val="-2"/>
          <w:lang w:val="fr-CH" w:eastAsia="zh-CN"/>
        </w:rPr>
        <w:t>'</w:t>
      </w:r>
      <w:r w:rsidRPr="009100CA">
        <w:rPr>
          <w:spacing w:val="-2"/>
          <w:lang w:val="fr-CH" w:eastAsia="zh-CN"/>
        </w:rPr>
        <w:t>échelle de l</w:t>
      </w:r>
      <w:r w:rsidR="00F10988" w:rsidRPr="009100CA">
        <w:rPr>
          <w:spacing w:val="-2"/>
          <w:lang w:val="fr-CH" w:eastAsia="zh-CN"/>
        </w:rPr>
        <w:t>'</w:t>
      </w:r>
      <w:r w:rsidRPr="009100CA">
        <w:rPr>
          <w:spacing w:val="-2"/>
          <w:lang w:val="fr-CH" w:eastAsia="zh-CN"/>
        </w:rPr>
        <w:t>Union.</w:t>
      </w:r>
    </w:p>
    <w:p w14:paraId="321B16FD" w14:textId="77777777" w:rsidR="00DD7834" w:rsidRPr="003C6FC2" w:rsidRDefault="00DD7834" w:rsidP="00DD7834">
      <w:pPr>
        <w:pStyle w:val="Headingb"/>
        <w:rPr>
          <w:lang w:eastAsia="zh-CN"/>
        </w:rPr>
      </w:pPr>
      <w:r w:rsidRPr="003C6FC2">
        <w:rPr>
          <w:lang w:eastAsia="zh-CN"/>
        </w:rPr>
        <w:t>Initiatives clés</w:t>
      </w:r>
    </w:p>
    <w:p w14:paraId="544DB4DC" w14:textId="77777777" w:rsidR="00DD7834" w:rsidRPr="003E5FC4" w:rsidRDefault="00DD7834" w:rsidP="009100CA">
      <w:pPr>
        <w:pStyle w:val="enumlev1"/>
        <w:jc w:val="both"/>
        <w:rPr>
          <w:b/>
          <w:bCs/>
          <w:lang w:val="fr-CH" w:eastAsia="zh-CN"/>
        </w:rPr>
      </w:pPr>
      <w:r w:rsidRPr="004E2608">
        <w:rPr>
          <w:lang w:val="fr-CH" w:eastAsia="zh-CN"/>
        </w:rPr>
        <w:t>–</w:t>
      </w:r>
      <w:r w:rsidRPr="004E2608">
        <w:rPr>
          <w:lang w:val="fr-CH" w:eastAsia="zh-CN"/>
        </w:rPr>
        <w:tab/>
      </w:r>
      <w:r>
        <w:rPr>
          <w:b/>
          <w:bCs/>
          <w:lang w:val="fr-CH" w:eastAsia="zh-CN"/>
        </w:rPr>
        <w:t>Contribuer à</w:t>
      </w:r>
      <w:r w:rsidRPr="00C01AF4">
        <w:rPr>
          <w:b/>
          <w:bCs/>
          <w:lang w:val="fr-CH" w:eastAsia="zh-CN"/>
        </w:rPr>
        <w:t xml:space="preserve"> la transition vers une </w:t>
      </w:r>
      <w:r>
        <w:rPr>
          <w:b/>
          <w:bCs/>
          <w:lang w:val="fr-CH" w:eastAsia="zh-CN"/>
        </w:rPr>
        <w:t xml:space="preserve">conception </w:t>
      </w:r>
      <w:r w:rsidRPr="00C01AF4">
        <w:rPr>
          <w:b/>
          <w:bCs/>
          <w:lang w:val="fr-CH" w:eastAsia="zh-CN"/>
        </w:rPr>
        <w:t>plus intégrée de la santé et de la sécurité au travail</w:t>
      </w:r>
      <w:r w:rsidRPr="00AE0219">
        <w:rPr>
          <w:lang w:val="fr-CH" w:eastAsia="zh-CN"/>
        </w:rPr>
        <w:t xml:space="preserve">, en </w:t>
      </w:r>
      <w:r>
        <w:rPr>
          <w:lang w:val="fr-CH" w:eastAsia="zh-CN"/>
        </w:rPr>
        <w:t>tirant parti des</w:t>
      </w:r>
      <w:r w:rsidRPr="00AE0219">
        <w:rPr>
          <w:lang w:val="fr-CH" w:eastAsia="zh-CN"/>
        </w:rPr>
        <w:t xml:space="preserve"> services médicaux existants</w:t>
      </w:r>
      <w:r>
        <w:rPr>
          <w:lang w:val="fr-CH" w:eastAsia="zh-CN"/>
        </w:rPr>
        <w:t xml:space="preserve"> et de</w:t>
      </w:r>
      <w:r w:rsidRPr="00AE0219">
        <w:rPr>
          <w:lang w:val="fr-CH" w:eastAsia="zh-CN"/>
        </w:rPr>
        <w:t xml:space="preserve">s liens </w:t>
      </w:r>
      <w:proofErr w:type="spellStart"/>
      <w:r w:rsidRPr="00AE0219">
        <w:rPr>
          <w:lang w:val="fr-CH" w:eastAsia="zh-CN"/>
        </w:rPr>
        <w:t>interinstitutions</w:t>
      </w:r>
      <w:proofErr w:type="spellEnd"/>
      <w:r w:rsidRPr="00AE0219">
        <w:rPr>
          <w:lang w:val="fr-CH" w:eastAsia="zh-CN"/>
        </w:rPr>
        <w:t xml:space="preserve"> et en renforçant la prévention, la gestion des risques et la sensibilisation</w:t>
      </w:r>
      <w:r>
        <w:rPr>
          <w:lang w:val="fr-CH" w:eastAsia="zh-CN"/>
        </w:rPr>
        <w:t>.</w:t>
      </w:r>
    </w:p>
    <w:p w14:paraId="44204AAA" w14:textId="77777777" w:rsidR="00DD7834" w:rsidRPr="003E5FC4" w:rsidRDefault="00DD7834" w:rsidP="009100CA">
      <w:pPr>
        <w:pStyle w:val="enumlev1"/>
        <w:jc w:val="both"/>
        <w:rPr>
          <w:b/>
          <w:bCs/>
          <w:lang w:val="fr-CH" w:eastAsia="zh-CN"/>
        </w:rPr>
      </w:pPr>
      <w:r w:rsidRPr="00200278">
        <w:rPr>
          <w:lang w:val="fr-CH" w:eastAsia="zh-CN"/>
        </w:rPr>
        <w:t>–</w:t>
      </w:r>
      <w:r w:rsidRPr="00200278">
        <w:rPr>
          <w:lang w:val="fr-CH" w:eastAsia="zh-CN"/>
        </w:rPr>
        <w:tab/>
      </w:r>
      <w:r w:rsidRPr="00C01AF4">
        <w:rPr>
          <w:b/>
          <w:bCs/>
          <w:lang w:val="fr-CH" w:eastAsia="zh-CN"/>
        </w:rPr>
        <w:t>Améliorer les programmes de retour au travail</w:t>
      </w:r>
      <w:r w:rsidRPr="003E5FC4">
        <w:rPr>
          <w:lang w:val="fr-CH" w:eastAsia="zh-CN"/>
        </w:rPr>
        <w:t xml:space="preserve"> pour </w:t>
      </w:r>
      <w:r>
        <w:rPr>
          <w:lang w:val="fr-CH" w:eastAsia="zh-CN"/>
        </w:rPr>
        <w:t>faciliter la réintégration du personnel après les périodes de</w:t>
      </w:r>
      <w:r w:rsidRPr="003E5FC4">
        <w:rPr>
          <w:lang w:val="fr-CH" w:eastAsia="zh-CN"/>
        </w:rPr>
        <w:t xml:space="preserve"> maladie ou </w:t>
      </w:r>
      <w:r>
        <w:rPr>
          <w:lang w:val="fr-CH" w:eastAsia="zh-CN"/>
        </w:rPr>
        <w:t>de</w:t>
      </w:r>
      <w:r w:rsidRPr="003E5FC4">
        <w:rPr>
          <w:lang w:val="fr-CH" w:eastAsia="zh-CN"/>
        </w:rPr>
        <w:t xml:space="preserve"> congé, </w:t>
      </w:r>
      <w:r>
        <w:rPr>
          <w:lang w:val="fr-CH" w:eastAsia="zh-CN"/>
        </w:rPr>
        <w:t xml:space="preserve">en établissant des </w:t>
      </w:r>
      <w:r w:rsidRPr="003E5FC4">
        <w:rPr>
          <w:lang w:val="fr-CH" w:eastAsia="zh-CN"/>
        </w:rPr>
        <w:t xml:space="preserve">procédures claires, </w:t>
      </w:r>
      <w:r>
        <w:rPr>
          <w:lang w:val="fr-CH" w:eastAsia="zh-CN"/>
        </w:rPr>
        <w:t xml:space="preserve">en assurant la </w:t>
      </w:r>
      <w:r w:rsidRPr="003E5FC4">
        <w:rPr>
          <w:lang w:val="fr-CH" w:eastAsia="zh-CN"/>
        </w:rPr>
        <w:t xml:space="preserve">coordination </w:t>
      </w:r>
      <w:r>
        <w:rPr>
          <w:lang w:val="fr-CH" w:eastAsia="zh-CN"/>
        </w:rPr>
        <w:t xml:space="preserve">en temps voulu </w:t>
      </w:r>
      <w:r w:rsidRPr="003E5FC4">
        <w:rPr>
          <w:lang w:val="fr-CH" w:eastAsia="zh-CN"/>
        </w:rPr>
        <w:t xml:space="preserve">et </w:t>
      </w:r>
      <w:r>
        <w:rPr>
          <w:lang w:val="fr-CH" w:eastAsia="zh-CN"/>
        </w:rPr>
        <w:t>en prévoyant les aménagements éventuellement nécessaires</w:t>
      </w:r>
      <w:r w:rsidRPr="003E5FC4">
        <w:rPr>
          <w:lang w:val="fr-CH" w:eastAsia="zh-CN"/>
        </w:rPr>
        <w:t>.</w:t>
      </w:r>
    </w:p>
    <w:p w14:paraId="25DD476F" w14:textId="67DC78FB" w:rsidR="00DD7834" w:rsidRPr="003E5FC4" w:rsidRDefault="00DD7834" w:rsidP="009100CA">
      <w:pPr>
        <w:pStyle w:val="enumlev1"/>
        <w:jc w:val="both"/>
        <w:rPr>
          <w:b/>
          <w:bCs/>
          <w:lang w:val="fr-CH" w:eastAsia="zh-CN"/>
        </w:rPr>
      </w:pPr>
      <w:r w:rsidRPr="0012249C">
        <w:rPr>
          <w:lang w:val="fr-CH" w:eastAsia="zh-CN"/>
        </w:rPr>
        <w:t>–</w:t>
      </w:r>
      <w:r w:rsidRPr="0012249C">
        <w:rPr>
          <w:lang w:val="fr-CH" w:eastAsia="zh-CN"/>
        </w:rPr>
        <w:tab/>
      </w:r>
      <w:r>
        <w:rPr>
          <w:b/>
          <w:bCs/>
          <w:lang w:val="fr-CH" w:eastAsia="zh-CN"/>
        </w:rPr>
        <w:t xml:space="preserve">Mettre en œuvre </w:t>
      </w:r>
      <w:r w:rsidRPr="00C01AF4">
        <w:rPr>
          <w:b/>
          <w:bCs/>
          <w:lang w:val="fr-CH" w:eastAsia="zh-CN"/>
        </w:rPr>
        <w:t xml:space="preserve">le </w:t>
      </w:r>
      <w:r w:rsidRPr="00AB4D6C">
        <w:rPr>
          <w:b/>
          <w:bCs/>
          <w:lang w:val="fr-CH" w:eastAsia="zh-CN"/>
        </w:rPr>
        <w:t>Plan d</w:t>
      </w:r>
      <w:r w:rsidR="00F10988">
        <w:rPr>
          <w:b/>
          <w:bCs/>
          <w:lang w:val="fr-CH" w:eastAsia="zh-CN"/>
        </w:rPr>
        <w:t>'</w:t>
      </w:r>
      <w:r w:rsidRPr="00AB4D6C">
        <w:rPr>
          <w:b/>
          <w:bCs/>
          <w:lang w:val="fr-CH" w:eastAsia="zh-CN"/>
        </w:rPr>
        <w:t>action pour la santé mentale</w:t>
      </w:r>
      <w:r w:rsidRPr="00C01AF4">
        <w:rPr>
          <w:b/>
          <w:bCs/>
          <w:lang w:val="fr-CH" w:eastAsia="zh-CN"/>
        </w:rPr>
        <w:t xml:space="preserve"> et le bien-être</w:t>
      </w:r>
      <w:r w:rsidRPr="00E36435">
        <w:rPr>
          <w:lang w:val="fr-CH" w:eastAsia="zh-CN"/>
        </w:rPr>
        <w:t xml:space="preserve"> </w:t>
      </w:r>
      <w:r>
        <w:rPr>
          <w:lang w:val="fr-CH" w:eastAsia="zh-CN"/>
        </w:rPr>
        <w:t xml:space="preserve">en vue de </w:t>
      </w:r>
      <w:r w:rsidRPr="003E5FC4">
        <w:rPr>
          <w:lang w:val="fr-CH" w:eastAsia="zh-CN"/>
        </w:rPr>
        <w:t>renforcer la prévention, l</w:t>
      </w:r>
      <w:r w:rsidR="00F10988">
        <w:rPr>
          <w:lang w:val="fr-CH" w:eastAsia="zh-CN"/>
        </w:rPr>
        <w:t>'</w:t>
      </w:r>
      <w:r w:rsidRPr="003E5FC4">
        <w:rPr>
          <w:lang w:val="fr-CH" w:eastAsia="zh-CN"/>
        </w:rPr>
        <w:t xml:space="preserve">accès </w:t>
      </w:r>
      <w:r>
        <w:rPr>
          <w:lang w:val="fr-CH" w:eastAsia="zh-CN"/>
        </w:rPr>
        <w:t>aux services d</w:t>
      </w:r>
      <w:r w:rsidR="00F10988">
        <w:rPr>
          <w:lang w:val="fr-CH" w:eastAsia="zh-CN"/>
        </w:rPr>
        <w:t>'</w:t>
      </w:r>
      <w:r>
        <w:rPr>
          <w:lang w:val="fr-CH" w:eastAsia="zh-CN"/>
        </w:rPr>
        <w:t xml:space="preserve">aide </w:t>
      </w:r>
      <w:r w:rsidRPr="003E5FC4">
        <w:rPr>
          <w:lang w:val="fr-CH" w:eastAsia="zh-CN"/>
        </w:rPr>
        <w:t xml:space="preserve">et la sensibilisation, et de promouvoir un </w:t>
      </w:r>
      <w:r>
        <w:rPr>
          <w:lang w:val="fr-CH" w:eastAsia="zh-CN"/>
        </w:rPr>
        <w:t>cadre</w:t>
      </w:r>
      <w:r w:rsidRPr="003E5FC4">
        <w:rPr>
          <w:lang w:val="fr-CH" w:eastAsia="zh-CN"/>
        </w:rPr>
        <w:t xml:space="preserve"> favorable au bien-être mental.</w:t>
      </w:r>
    </w:p>
    <w:p w14:paraId="350A217A" w14:textId="77777777" w:rsidR="00DD7834" w:rsidRPr="003E5FC4" w:rsidRDefault="00DD7834" w:rsidP="009100CA">
      <w:pPr>
        <w:pStyle w:val="enumlev1"/>
        <w:jc w:val="both"/>
        <w:rPr>
          <w:b/>
          <w:bCs/>
          <w:lang w:val="fr-CH" w:eastAsia="zh-CN"/>
        </w:rPr>
      </w:pPr>
      <w:r w:rsidRPr="003E5FC4">
        <w:rPr>
          <w:lang w:val="fr-CH" w:eastAsia="zh-CN"/>
        </w:rPr>
        <w:t>–</w:t>
      </w:r>
      <w:r w:rsidRPr="003E5FC4">
        <w:rPr>
          <w:lang w:val="fr-CH" w:eastAsia="zh-CN"/>
        </w:rPr>
        <w:tab/>
      </w:r>
      <w:r w:rsidRPr="00C01AF4">
        <w:rPr>
          <w:b/>
          <w:bCs/>
          <w:lang w:val="fr-CH" w:eastAsia="zh-CN"/>
        </w:rPr>
        <w:t>Atténuer le</w:t>
      </w:r>
      <w:r>
        <w:rPr>
          <w:b/>
          <w:bCs/>
          <w:lang w:val="fr-CH" w:eastAsia="zh-CN"/>
        </w:rPr>
        <w:t>s facteurs de</w:t>
      </w:r>
      <w:r w:rsidRPr="00C01AF4">
        <w:rPr>
          <w:b/>
          <w:bCs/>
          <w:lang w:val="fr-CH" w:eastAsia="zh-CN"/>
        </w:rPr>
        <w:t xml:space="preserve"> stress au travail et renforcer la résilience</w:t>
      </w:r>
      <w:r w:rsidRPr="003E5FC4">
        <w:rPr>
          <w:lang w:val="fr-CH" w:eastAsia="zh-CN"/>
        </w:rPr>
        <w:t xml:space="preserve"> </w:t>
      </w:r>
      <w:r>
        <w:rPr>
          <w:lang w:val="fr-CH" w:eastAsia="zh-CN"/>
        </w:rPr>
        <w:t xml:space="preserve">grâce à </w:t>
      </w:r>
      <w:r w:rsidRPr="003E5FC4">
        <w:rPr>
          <w:lang w:val="fr-CH" w:eastAsia="zh-CN"/>
        </w:rPr>
        <w:t xml:space="preserve">des interventions ciblées, </w:t>
      </w:r>
      <w:r>
        <w:rPr>
          <w:lang w:val="fr-CH" w:eastAsia="zh-CN"/>
        </w:rPr>
        <w:t xml:space="preserve">à </w:t>
      </w:r>
      <w:r w:rsidRPr="003E5FC4">
        <w:rPr>
          <w:lang w:val="fr-CH" w:eastAsia="zh-CN"/>
        </w:rPr>
        <w:t xml:space="preserve">des ressources pratiques </w:t>
      </w:r>
      <w:r>
        <w:rPr>
          <w:lang w:val="fr-CH" w:eastAsia="zh-CN"/>
        </w:rPr>
        <w:t>pour le personnel</w:t>
      </w:r>
      <w:r w:rsidRPr="003E5FC4">
        <w:rPr>
          <w:lang w:val="fr-CH" w:eastAsia="zh-CN"/>
        </w:rPr>
        <w:t xml:space="preserve"> et les </w:t>
      </w:r>
      <w:r>
        <w:rPr>
          <w:lang w:val="fr-CH" w:eastAsia="zh-CN"/>
        </w:rPr>
        <w:t>responsables et à</w:t>
      </w:r>
      <w:r w:rsidRPr="003E5FC4">
        <w:rPr>
          <w:lang w:val="fr-CH" w:eastAsia="zh-CN"/>
        </w:rPr>
        <w:t xml:space="preserve"> des initiatives </w:t>
      </w:r>
      <w:r>
        <w:rPr>
          <w:lang w:val="fr-CH" w:eastAsia="zh-CN"/>
        </w:rPr>
        <w:t>encourageant</w:t>
      </w:r>
      <w:r w:rsidRPr="003E5FC4">
        <w:rPr>
          <w:lang w:val="fr-CH" w:eastAsia="zh-CN"/>
        </w:rPr>
        <w:t xml:space="preserve"> des </w:t>
      </w:r>
      <w:r>
        <w:rPr>
          <w:lang w:val="fr-CH" w:eastAsia="zh-CN"/>
        </w:rPr>
        <w:t>façons saines</w:t>
      </w:r>
      <w:r w:rsidRPr="003E5FC4">
        <w:rPr>
          <w:lang w:val="fr-CH" w:eastAsia="zh-CN"/>
        </w:rPr>
        <w:t xml:space="preserve"> de travail</w:t>
      </w:r>
      <w:r>
        <w:rPr>
          <w:lang w:val="fr-CH" w:eastAsia="zh-CN"/>
        </w:rPr>
        <w:t>ler.</w:t>
      </w:r>
    </w:p>
    <w:p w14:paraId="60B308FB" w14:textId="5B2AD176" w:rsidR="00DD7834" w:rsidRPr="00D75FE5" w:rsidRDefault="00DD7834" w:rsidP="009100CA">
      <w:pPr>
        <w:pStyle w:val="enumlev1"/>
        <w:jc w:val="both"/>
        <w:rPr>
          <w:b/>
          <w:bCs/>
          <w:lang w:val="fr-CH" w:eastAsia="zh-CN"/>
        </w:rPr>
      </w:pPr>
      <w:r w:rsidRPr="00D75FE5">
        <w:rPr>
          <w:lang w:val="fr-CH" w:eastAsia="zh-CN"/>
        </w:rPr>
        <w:t>–</w:t>
      </w:r>
      <w:r w:rsidRPr="00D75FE5">
        <w:rPr>
          <w:lang w:val="fr-CH"/>
        </w:rPr>
        <w:tab/>
      </w:r>
      <w:r>
        <w:rPr>
          <w:b/>
          <w:bCs/>
          <w:lang w:val="fr-CH" w:eastAsia="zh-CN"/>
        </w:rPr>
        <w:t xml:space="preserve">Mettre en place des </w:t>
      </w:r>
      <w:r w:rsidRPr="00EC45B8">
        <w:rPr>
          <w:b/>
          <w:bCs/>
          <w:lang w:val="fr-CH" w:eastAsia="zh-CN"/>
        </w:rPr>
        <w:t>formules souples d</w:t>
      </w:r>
      <w:r w:rsidR="00F10988">
        <w:rPr>
          <w:b/>
          <w:bCs/>
          <w:lang w:val="fr-CH" w:eastAsia="zh-CN"/>
        </w:rPr>
        <w:t>'</w:t>
      </w:r>
      <w:r w:rsidRPr="00EC45B8">
        <w:rPr>
          <w:b/>
          <w:bCs/>
          <w:lang w:val="fr-CH" w:eastAsia="zh-CN"/>
        </w:rPr>
        <w:t>organisation du travail</w:t>
      </w:r>
      <w:r>
        <w:rPr>
          <w:lang w:val="fr-CH" w:eastAsia="zh-CN"/>
        </w:rPr>
        <w:t xml:space="preserve"> </w:t>
      </w:r>
      <w:r w:rsidRPr="00E24729">
        <w:rPr>
          <w:lang w:val="fr-CH" w:eastAsia="zh-CN"/>
        </w:rPr>
        <w:t xml:space="preserve">qui </w:t>
      </w:r>
      <w:r>
        <w:rPr>
          <w:lang w:val="fr-CH" w:eastAsia="zh-CN"/>
        </w:rPr>
        <w:t xml:space="preserve">répondent </w:t>
      </w:r>
      <w:r w:rsidRPr="00E24729">
        <w:rPr>
          <w:lang w:val="fr-CH" w:eastAsia="zh-CN"/>
        </w:rPr>
        <w:t>aux besoins opérationnels</w:t>
      </w:r>
      <w:r w:rsidRPr="00D75FE5">
        <w:rPr>
          <w:lang w:val="fr-CH" w:eastAsia="zh-CN"/>
        </w:rPr>
        <w:t xml:space="preserve"> </w:t>
      </w:r>
      <w:r>
        <w:rPr>
          <w:lang w:val="fr-CH" w:eastAsia="zh-CN"/>
        </w:rPr>
        <w:t xml:space="preserve">tout en permettant </w:t>
      </w:r>
      <w:r w:rsidRPr="00D75FE5">
        <w:rPr>
          <w:lang w:val="fr-CH" w:eastAsia="zh-CN"/>
        </w:rPr>
        <w:t>l</w:t>
      </w:r>
      <w:r w:rsidR="00F10988">
        <w:rPr>
          <w:lang w:val="fr-CH" w:eastAsia="zh-CN"/>
        </w:rPr>
        <w:t>'</w:t>
      </w:r>
      <w:r w:rsidRPr="00D75FE5">
        <w:rPr>
          <w:lang w:val="fr-CH" w:eastAsia="zh-CN"/>
        </w:rPr>
        <w:t xml:space="preserve">équilibre entre vie professionnelle et vie </w:t>
      </w:r>
      <w:r>
        <w:rPr>
          <w:lang w:val="fr-CH" w:eastAsia="zh-CN"/>
        </w:rPr>
        <w:t xml:space="preserve">privée, grâce à une politique et des orientations </w:t>
      </w:r>
      <w:r w:rsidRPr="00D75FE5">
        <w:rPr>
          <w:lang w:val="fr-CH" w:eastAsia="zh-CN"/>
        </w:rPr>
        <w:t>claires</w:t>
      </w:r>
      <w:r>
        <w:rPr>
          <w:lang w:val="fr-CH" w:eastAsia="zh-CN"/>
        </w:rPr>
        <w:t xml:space="preserve"> et à une application cohérente par toutes les </w:t>
      </w:r>
      <w:r w:rsidRPr="00D75FE5">
        <w:rPr>
          <w:lang w:val="fr-CH" w:eastAsia="zh-CN"/>
        </w:rPr>
        <w:t>équipes.</w:t>
      </w:r>
    </w:p>
    <w:p w14:paraId="4F6C5FD9" w14:textId="30096FAD" w:rsidR="00DD7834" w:rsidRPr="00D75FE5" w:rsidRDefault="00DD7834" w:rsidP="009100CA">
      <w:pPr>
        <w:pStyle w:val="enumlev1"/>
        <w:jc w:val="both"/>
        <w:rPr>
          <w:b/>
          <w:bCs/>
          <w:lang w:val="fr-CH" w:eastAsia="zh-CN"/>
        </w:rPr>
      </w:pPr>
      <w:r w:rsidRPr="00C460D2">
        <w:rPr>
          <w:lang w:val="fr-CH" w:eastAsia="zh-CN"/>
        </w:rPr>
        <w:t>–</w:t>
      </w:r>
      <w:r w:rsidRPr="00C460D2">
        <w:rPr>
          <w:lang w:val="fr-CH" w:eastAsia="zh-CN"/>
        </w:rPr>
        <w:tab/>
      </w:r>
      <w:r>
        <w:rPr>
          <w:b/>
          <w:bCs/>
          <w:lang w:val="fr-CH" w:eastAsia="zh-CN"/>
        </w:rPr>
        <w:t>Renforcer l</w:t>
      </w:r>
      <w:r w:rsidR="00F10988">
        <w:rPr>
          <w:b/>
          <w:bCs/>
          <w:lang w:val="fr-CH" w:eastAsia="zh-CN"/>
        </w:rPr>
        <w:t>'</w:t>
      </w:r>
      <w:r w:rsidRPr="006A2DFB">
        <w:rPr>
          <w:b/>
          <w:bCs/>
          <w:lang w:val="fr-CH" w:eastAsia="zh-CN"/>
        </w:rPr>
        <w:t>inclusi</w:t>
      </w:r>
      <w:r>
        <w:rPr>
          <w:b/>
          <w:bCs/>
          <w:lang w:val="fr-CH" w:eastAsia="zh-CN"/>
        </w:rPr>
        <w:t xml:space="preserve">vité sur le lieu de </w:t>
      </w:r>
      <w:r w:rsidRPr="006A2DFB">
        <w:rPr>
          <w:b/>
          <w:bCs/>
          <w:lang w:val="fr-CH" w:eastAsia="zh-CN"/>
        </w:rPr>
        <w:t>travail</w:t>
      </w:r>
      <w:r w:rsidRPr="00590B46">
        <w:rPr>
          <w:lang w:val="fr-CH" w:eastAsia="zh-CN"/>
        </w:rPr>
        <w:t xml:space="preserve"> </w:t>
      </w:r>
      <w:r w:rsidRPr="00827BF9">
        <w:rPr>
          <w:lang w:val="fr-CH" w:eastAsia="zh-CN"/>
        </w:rPr>
        <w:t>en</w:t>
      </w:r>
      <w:r w:rsidRPr="00D75FE5">
        <w:rPr>
          <w:lang w:val="fr-CH" w:eastAsia="zh-CN"/>
        </w:rPr>
        <w:t xml:space="preserve"> </w:t>
      </w:r>
      <w:r>
        <w:rPr>
          <w:lang w:val="fr-CH" w:eastAsia="zh-CN"/>
        </w:rPr>
        <w:t xml:space="preserve">favorisant </w:t>
      </w:r>
      <w:r w:rsidRPr="00D75FE5">
        <w:rPr>
          <w:lang w:val="fr-CH" w:eastAsia="zh-CN"/>
        </w:rPr>
        <w:t xml:space="preserve">une culture </w:t>
      </w:r>
      <w:r>
        <w:rPr>
          <w:lang w:val="fr-CH" w:eastAsia="zh-CN"/>
        </w:rPr>
        <w:t>respectueuse et positive</w:t>
      </w:r>
      <w:r w:rsidRPr="00D75FE5">
        <w:rPr>
          <w:lang w:val="fr-CH" w:eastAsia="zh-CN"/>
        </w:rPr>
        <w:t xml:space="preserve">, en valorisant la diversité, en prévenant les comportements inacceptables et en </w:t>
      </w:r>
      <w:r>
        <w:rPr>
          <w:lang w:val="fr-CH" w:eastAsia="zh-CN"/>
        </w:rPr>
        <w:t>faisant progresser</w:t>
      </w:r>
      <w:r w:rsidRPr="00D75FE5">
        <w:rPr>
          <w:lang w:val="fr-CH" w:eastAsia="zh-CN"/>
        </w:rPr>
        <w:t xml:space="preserve"> l</w:t>
      </w:r>
      <w:r w:rsidR="00F10988">
        <w:rPr>
          <w:lang w:val="fr-CH" w:eastAsia="zh-CN"/>
        </w:rPr>
        <w:t>'</w:t>
      </w:r>
      <w:r w:rsidRPr="00D75FE5">
        <w:rPr>
          <w:lang w:val="fr-CH" w:eastAsia="zh-CN"/>
        </w:rPr>
        <w:t xml:space="preserve">inclusion des personnes handicapées par </w:t>
      </w:r>
      <w:r>
        <w:rPr>
          <w:lang w:val="fr-CH" w:eastAsia="zh-CN"/>
        </w:rPr>
        <w:t xml:space="preserve">des </w:t>
      </w:r>
      <w:r w:rsidRPr="00D75FE5">
        <w:rPr>
          <w:lang w:val="fr-CH" w:eastAsia="zh-CN"/>
        </w:rPr>
        <w:t>aménagements raisonnables, tout en garantissant l</w:t>
      </w:r>
      <w:r w:rsidR="00F10988">
        <w:rPr>
          <w:lang w:val="fr-CH" w:eastAsia="zh-CN"/>
        </w:rPr>
        <w:t>'</w:t>
      </w:r>
      <w:r w:rsidRPr="00D75FE5">
        <w:rPr>
          <w:lang w:val="fr-CH" w:eastAsia="zh-CN"/>
        </w:rPr>
        <w:t>égalité des chances pour tous.</w:t>
      </w:r>
    </w:p>
    <w:p w14:paraId="0BA5D96F" w14:textId="6C4D5886" w:rsidR="00DD7834" w:rsidRPr="00D75FE5" w:rsidRDefault="00DD7834" w:rsidP="009100CA">
      <w:pPr>
        <w:pStyle w:val="enumlev1"/>
        <w:jc w:val="both"/>
        <w:rPr>
          <w:b/>
          <w:bCs/>
          <w:lang w:val="fr-CH" w:eastAsia="zh-CN"/>
        </w:rPr>
      </w:pPr>
      <w:r w:rsidRPr="00310E7D">
        <w:rPr>
          <w:lang w:val="fr-CH" w:eastAsia="zh-CN"/>
        </w:rPr>
        <w:t>–</w:t>
      </w:r>
      <w:r w:rsidRPr="00310E7D">
        <w:rPr>
          <w:lang w:val="fr-CH" w:eastAsia="zh-CN"/>
        </w:rPr>
        <w:tab/>
      </w:r>
      <w:r>
        <w:rPr>
          <w:b/>
          <w:bCs/>
          <w:lang w:val="fr-CH" w:eastAsia="zh-CN"/>
        </w:rPr>
        <w:t>Tirer parti de</w:t>
      </w:r>
      <w:r w:rsidRPr="00C460D2">
        <w:rPr>
          <w:b/>
          <w:bCs/>
          <w:lang w:val="fr-CH" w:eastAsia="zh-CN"/>
        </w:rPr>
        <w:t xml:space="preserve"> l</w:t>
      </w:r>
      <w:r w:rsidR="00F10988">
        <w:rPr>
          <w:b/>
          <w:bCs/>
          <w:lang w:val="fr-CH" w:eastAsia="zh-CN"/>
        </w:rPr>
        <w:t>'</w:t>
      </w:r>
      <w:r w:rsidRPr="00C460D2">
        <w:rPr>
          <w:b/>
          <w:bCs/>
          <w:lang w:val="fr-CH" w:eastAsia="zh-CN"/>
        </w:rPr>
        <w:t>Enquête sur</w:t>
      </w:r>
      <w:r w:rsidRPr="006A2DFB">
        <w:rPr>
          <w:b/>
          <w:bCs/>
          <w:lang w:val="fr-CH" w:eastAsia="zh-CN"/>
        </w:rPr>
        <w:t xml:space="preserve"> </w:t>
      </w:r>
      <w:r>
        <w:rPr>
          <w:b/>
          <w:bCs/>
          <w:lang w:val="fr-CH" w:eastAsia="zh-CN"/>
        </w:rPr>
        <w:t xml:space="preserve">la motivation du personnel </w:t>
      </w:r>
      <w:r w:rsidRPr="006A2DFB">
        <w:rPr>
          <w:b/>
          <w:bCs/>
          <w:lang w:val="fr-CH" w:eastAsia="zh-CN"/>
        </w:rPr>
        <w:t xml:space="preserve">et </w:t>
      </w:r>
      <w:r>
        <w:rPr>
          <w:b/>
          <w:bCs/>
          <w:lang w:val="fr-CH" w:eastAsia="zh-CN"/>
        </w:rPr>
        <w:t xml:space="preserve">de </w:t>
      </w:r>
      <w:r w:rsidRPr="006A2DFB">
        <w:rPr>
          <w:b/>
          <w:bCs/>
          <w:lang w:val="fr-CH" w:eastAsia="zh-CN"/>
        </w:rPr>
        <w:t>plans d</w:t>
      </w:r>
      <w:r w:rsidR="00F10988">
        <w:rPr>
          <w:b/>
          <w:bCs/>
          <w:lang w:val="fr-CH" w:eastAsia="zh-CN"/>
        </w:rPr>
        <w:t>'</w:t>
      </w:r>
      <w:r w:rsidRPr="006A2DFB">
        <w:rPr>
          <w:b/>
          <w:bCs/>
          <w:lang w:val="fr-CH" w:eastAsia="zh-CN"/>
        </w:rPr>
        <w:t>action</w:t>
      </w:r>
      <w:r w:rsidRPr="00590B46">
        <w:rPr>
          <w:lang w:val="fr-CH" w:eastAsia="zh-CN"/>
        </w:rPr>
        <w:t xml:space="preserve"> </w:t>
      </w:r>
      <w:r w:rsidRPr="00D75FE5">
        <w:rPr>
          <w:lang w:val="fr-CH" w:eastAsia="zh-CN"/>
        </w:rPr>
        <w:t xml:space="preserve">pour institutionnaliser </w:t>
      </w:r>
      <w:r>
        <w:rPr>
          <w:lang w:val="fr-CH" w:eastAsia="zh-CN"/>
        </w:rPr>
        <w:t>d</w:t>
      </w:r>
      <w:r w:rsidRPr="00D75FE5">
        <w:rPr>
          <w:lang w:val="fr-CH" w:eastAsia="zh-CN"/>
        </w:rPr>
        <w:t xml:space="preserve">es mécanismes de </w:t>
      </w:r>
      <w:r>
        <w:rPr>
          <w:lang w:val="fr-CH" w:eastAsia="zh-CN"/>
        </w:rPr>
        <w:t>retour d</w:t>
      </w:r>
      <w:r w:rsidR="00F10988">
        <w:rPr>
          <w:lang w:val="fr-CH" w:eastAsia="zh-CN"/>
        </w:rPr>
        <w:t>'</w:t>
      </w:r>
      <w:r>
        <w:rPr>
          <w:lang w:val="fr-CH" w:eastAsia="zh-CN"/>
        </w:rPr>
        <w:t xml:space="preserve">information </w:t>
      </w:r>
      <w:r w:rsidRPr="00D75FE5">
        <w:rPr>
          <w:lang w:val="fr-CH" w:eastAsia="zh-CN"/>
        </w:rPr>
        <w:t xml:space="preserve">du personnel, en privilégiant </w:t>
      </w:r>
      <w:r>
        <w:rPr>
          <w:lang w:val="fr-CH" w:eastAsia="zh-CN"/>
        </w:rPr>
        <w:t>des</w:t>
      </w:r>
      <w:r w:rsidRPr="00D75FE5">
        <w:rPr>
          <w:lang w:val="fr-CH" w:eastAsia="zh-CN"/>
        </w:rPr>
        <w:t xml:space="preserve"> interventions </w:t>
      </w:r>
      <w:r>
        <w:rPr>
          <w:lang w:val="fr-CH" w:eastAsia="zh-CN"/>
        </w:rPr>
        <w:t>reposant</w:t>
      </w:r>
      <w:r w:rsidRPr="00D75FE5">
        <w:rPr>
          <w:lang w:val="fr-CH" w:eastAsia="zh-CN"/>
        </w:rPr>
        <w:t xml:space="preserve"> sur des données </w:t>
      </w:r>
      <w:r>
        <w:rPr>
          <w:lang w:val="fr-CH" w:eastAsia="zh-CN"/>
        </w:rPr>
        <w:t>objectives</w:t>
      </w:r>
      <w:r w:rsidRPr="00D75FE5">
        <w:rPr>
          <w:lang w:val="fr-CH" w:eastAsia="zh-CN"/>
        </w:rPr>
        <w:t xml:space="preserve"> et en </w:t>
      </w:r>
      <w:r>
        <w:rPr>
          <w:lang w:val="fr-CH" w:eastAsia="zh-CN"/>
        </w:rPr>
        <w:t>assurant le suivi d</w:t>
      </w:r>
      <w:r w:rsidRPr="00D75FE5">
        <w:rPr>
          <w:lang w:val="fr-CH" w:eastAsia="zh-CN"/>
        </w:rPr>
        <w:t xml:space="preserve">es progrès </w:t>
      </w:r>
      <w:r>
        <w:rPr>
          <w:lang w:val="fr-CH" w:eastAsia="zh-CN"/>
        </w:rPr>
        <w:t xml:space="preserve">grâce à </w:t>
      </w:r>
      <w:r w:rsidRPr="00D75FE5">
        <w:rPr>
          <w:lang w:val="fr-CH" w:eastAsia="zh-CN"/>
        </w:rPr>
        <w:t xml:space="preserve">une communication transparente et </w:t>
      </w:r>
      <w:r>
        <w:rPr>
          <w:lang w:val="fr-CH" w:eastAsia="zh-CN"/>
        </w:rPr>
        <w:t>à la</w:t>
      </w:r>
      <w:r w:rsidRPr="00D75FE5">
        <w:rPr>
          <w:lang w:val="fr-CH" w:eastAsia="zh-CN"/>
        </w:rPr>
        <w:t xml:space="preserve"> responsabilité </w:t>
      </w:r>
      <w:r>
        <w:rPr>
          <w:lang w:val="fr-CH" w:eastAsia="zh-CN"/>
        </w:rPr>
        <w:t>mutuelle.</w:t>
      </w:r>
    </w:p>
    <w:p w14:paraId="74932361" w14:textId="77777777" w:rsidR="00DD7834" w:rsidRPr="00FA1F6F" w:rsidRDefault="00DD7834" w:rsidP="00DD7834">
      <w:pPr>
        <w:pStyle w:val="Heading2"/>
        <w:rPr>
          <w:lang w:val="fr-CH" w:eastAsia="zh-CN"/>
        </w:rPr>
      </w:pPr>
      <w:r w:rsidRPr="00FA1F6F">
        <w:rPr>
          <w:lang w:val="fr-CH" w:eastAsia="zh-CN"/>
        </w:rPr>
        <w:lastRenderedPageBreak/>
        <w:t>3.5</w:t>
      </w:r>
      <w:r w:rsidRPr="00FA1F6F">
        <w:rPr>
          <w:lang w:val="fr-CH" w:eastAsia="zh-CN"/>
        </w:rPr>
        <w:tab/>
      </w:r>
      <w:r w:rsidRPr="00686CF8">
        <w:rPr>
          <w:lang w:val="fr-CH" w:eastAsia="zh-CN"/>
        </w:rPr>
        <w:t>Gouvernance des ressources humaines, données et transformation numérique</w:t>
      </w:r>
    </w:p>
    <w:p w14:paraId="4BC138F3" w14:textId="77777777" w:rsidR="00DD7834" w:rsidRPr="003C6FC2" w:rsidRDefault="00DD7834" w:rsidP="00DD7834">
      <w:pPr>
        <w:pStyle w:val="Headingb"/>
        <w:rPr>
          <w:lang w:eastAsia="zh-CN"/>
        </w:rPr>
      </w:pPr>
      <w:r w:rsidRPr="003C6FC2">
        <w:rPr>
          <w:lang w:eastAsia="zh-CN"/>
        </w:rPr>
        <w:t>Justification</w:t>
      </w:r>
    </w:p>
    <w:p w14:paraId="4EB28DBB" w14:textId="1D65B078" w:rsidR="00DD7834" w:rsidRPr="00926893" w:rsidRDefault="00DD7834" w:rsidP="009100CA">
      <w:pPr>
        <w:jc w:val="both"/>
        <w:rPr>
          <w:lang w:val="fr-CH" w:eastAsia="zh-CN"/>
        </w:rPr>
      </w:pPr>
      <w:r w:rsidRPr="00CA4734">
        <w:rPr>
          <w:lang w:val="fr-CH" w:eastAsia="zh-CN"/>
        </w:rPr>
        <w:t xml:space="preserve">Une gouvernance efficace des ressources humaines et les systèmes modernes connexes </w:t>
      </w:r>
      <w:r>
        <w:rPr>
          <w:lang w:val="fr-CH" w:eastAsia="zh-CN"/>
        </w:rPr>
        <w:t>offrent les bases nécessaires pour assurer</w:t>
      </w:r>
      <w:r w:rsidRPr="00CA4734">
        <w:rPr>
          <w:lang w:val="fr-CH" w:eastAsia="zh-CN"/>
        </w:rPr>
        <w:t xml:space="preserve"> une gestion cohérente et efficace</w:t>
      </w:r>
      <w:r w:rsidRPr="00750733">
        <w:rPr>
          <w:lang w:val="fr-CH" w:eastAsia="zh-CN"/>
        </w:rPr>
        <w:t xml:space="preserve"> </w:t>
      </w:r>
      <w:r w:rsidRPr="00CA4734">
        <w:rPr>
          <w:lang w:val="fr-CH" w:eastAsia="zh-CN"/>
        </w:rPr>
        <w:t>du personnel</w:t>
      </w:r>
      <w:r>
        <w:rPr>
          <w:lang w:val="fr-CH" w:eastAsia="zh-CN"/>
        </w:rPr>
        <w:t xml:space="preserve"> dans le respect des règles applicables</w:t>
      </w:r>
      <w:r w:rsidRPr="00CA4734">
        <w:rPr>
          <w:lang w:val="fr-CH" w:eastAsia="zh-CN"/>
        </w:rPr>
        <w:t xml:space="preserve">. </w:t>
      </w:r>
      <w:r w:rsidRPr="00926893">
        <w:rPr>
          <w:lang w:val="fr-CH" w:eastAsia="zh-CN"/>
        </w:rPr>
        <w:t>Des investissements</w:t>
      </w:r>
      <w:r>
        <w:rPr>
          <w:lang w:val="fr-CH" w:eastAsia="zh-CN"/>
        </w:rPr>
        <w:t xml:space="preserve"> technologiques</w:t>
      </w:r>
      <w:r w:rsidRPr="00926893">
        <w:rPr>
          <w:lang w:val="fr-CH" w:eastAsia="zh-CN"/>
        </w:rPr>
        <w:t xml:space="preserve"> ciblés </w:t>
      </w:r>
      <w:r>
        <w:rPr>
          <w:lang w:val="fr-CH" w:eastAsia="zh-CN"/>
        </w:rPr>
        <w:t>et une fonction renforcée d</w:t>
      </w:r>
      <w:r w:rsidR="00F10988">
        <w:rPr>
          <w:lang w:val="fr-CH" w:eastAsia="zh-CN"/>
        </w:rPr>
        <w:t>'</w:t>
      </w:r>
      <w:r w:rsidRPr="00926893">
        <w:rPr>
          <w:lang w:val="fr-CH" w:eastAsia="zh-CN"/>
        </w:rPr>
        <w:t xml:space="preserve">analyse des données </w:t>
      </w:r>
      <w:r>
        <w:rPr>
          <w:lang w:val="fr-CH" w:eastAsia="zh-CN"/>
        </w:rPr>
        <w:t xml:space="preserve">encourageront </w:t>
      </w:r>
      <w:r w:rsidRPr="00926893">
        <w:rPr>
          <w:lang w:val="fr-CH" w:eastAsia="zh-CN"/>
        </w:rPr>
        <w:t xml:space="preserve">une culture </w:t>
      </w:r>
      <w:r>
        <w:rPr>
          <w:lang w:val="fr-CH" w:eastAsia="zh-CN"/>
        </w:rPr>
        <w:t>axée sur le souci du client</w:t>
      </w:r>
      <w:r w:rsidRPr="00926893">
        <w:rPr>
          <w:lang w:val="fr-CH" w:eastAsia="zh-CN"/>
        </w:rPr>
        <w:t xml:space="preserve">, </w:t>
      </w:r>
      <w:r>
        <w:rPr>
          <w:lang w:val="fr-CH" w:eastAsia="zh-CN"/>
        </w:rPr>
        <w:t>garantiront l</w:t>
      </w:r>
      <w:r w:rsidR="00F10988">
        <w:rPr>
          <w:lang w:val="fr-CH" w:eastAsia="zh-CN"/>
        </w:rPr>
        <w:t>'</w:t>
      </w:r>
      <w:r>
        <w:rPr>
          <w:lang w:val="fr-CH" w:eastAsia="zh-CN"/>
        </w:rPr>
        <w:t xml:space="preserve">objectivité du processus décisionnel et allègeront les tâches </w:t>
      </w:r>
      <w:r w:rsidRPr="00926893">
        <w:rPr>
          <w:lang w:val="fr-CH" w:eastAsia="zh-CN"/>
        </w:rPr>
        <w:t xml:space="preserve">administratives </w:t>
      </w:r>
      <w:r>
        <w:rPr>
          <w:lang w:val="fr-CH" w:eastAsia="zh-CN"/>
        </w:rPr>
        <w:t xml:space="preserve">par </w:t>
      </w:r>
      <w:r w:rsidRPr="00926893">
        <w:rPr>
          <w:lang w:val="fr-CH" w:eastAsia="zh-CN"/>
        </w:rPr>
        <w:t>l'automatisation et la simplification</w:t>
      </w:r>
      <w:r>
        <w:rPr>
          <w:lang w:val="fr-CH" w:eastAsia="zh-CN"/>
        </w:rPr>
        <w:t>.</w:t>
      </w:r>
    </w:p>
    <w:p w14:paraId="32F41567" w14:textId="77777777" w:rsidR="00DD7834" w:rsidRPr="000F77A2" w:rsidRDefault="00DD7834" w:rsidP="00DD7834">
      <w:pPr>
        <w:pStyle w:val="Headingb"/>
        <w:rPr>
          <w:lang w:val="fr-CH" w:eastAsia="zh-CN"/>
        </w:rPr>
      </w:pPr>
      <w:r w:rsidRPr="000F77A2">
        <w:rPr>
          <w:lang w:val="fr-CH" w:eastAsia="zh-CN"/>
        </w:rPr>
        <w:t>Initiatives clés</w:t>
      </w:r>
    </w:p>
    <w:p w14:paraId="58E5DB6C" w14:textId="7D68EB04" w:rsidR="00DD7834" w:rsidRPr="00926893" w:rsidRDefault="00DD7834" w:rsidP="0008406A">
      <w:pPr>
        <w:pStyle w:val="enumlev1"/>
        <w:jc w:val="both"/>
        <w:rPr>
          <w:lang w:val="fr-CH" w:eastAsia="zh-CN"/>
        </w:rPr>
      </w:pPr>
      <w:r w:rsidRPr="00926893">
        <w:rPr>
          <w:lang w:val="fr-CH" w:eastAsia="zh-CN"/>
        </w:rPr>
        <w:t>–</w:t>
      </w:r>
      <w:r w:rsidRPr="00926893">
        <w:rPr>
          <w:lang w:val="fr-CH" w:eastAsia="zh-CN"/>
        </w:rPr>
        <w:tab/>
      </w:r>
      <w:r w:rsidRPr="00FE168A">
        <w:rPr>
          <w:b/>
          <w:bCs/>
          <w:lang w:val="fr-CH" w:eastAsia="zh-CN"/>
        </w:rPr>
        <w:t>Renforcer le cadre réglementaire des ressources humaines</w:t>
      </w:r>
      <w:r w:rsidRPr="00E36435">
        <w:rPr>
          <w:lang w:val="fr-CH" w:eastAsia="zh-CN"/>
        </w:rPr>
        <w:t xml:space="preserve"> </w:t>
      </w:r>
      <w:r w:rsidRPr="00926893">
        <w:rPr>
          <w:lang w:val="fr-CH" w:eastAsia="zh-CN"/>
        </w:rPr>
        <w:t xml:space="preserve">en révisant et en actualisant les politiques, les règles et les </w:t>
      </w:r>
      <w:r>
        <w:rPr>
          <w:lang w:val="fr-CH" w:eastAsia="zh-CN"/>
        </w:rPr>
        <w:t xml:space="preserve">principes directeurs afin de remédier aux </w:t>
      </w:r>
      <w:r w:rsidRPr="00926893">
        <w:rPr>
          <w:lang w:val="fr-CH" w:eastAsia="zh-CN"/>
        </w:rPr>
        <w:t xml:space="preserve">lacunes, </w:t>
      </w:r>
      <w:r>
        <w:rPr>
          <w:lang w:val="fr-CH" w:eastAsia="zh-CN"/>
        </w:rPr>
        <w:t>d</w:t>
      </w:r>
      <w:r w:rsidR="00F10988">
        <w:rPr>
          <w:lang w:val="fr-CH" w:eastAsia="zh-CN"/>
        </w:rPr>
        <w:t>'</w:t>
      </w:r>
      <w:r w:rsidRPr="00926893">
        <w:rPr>
          <w:lang w:val="fr-CH" w:eastAsia="zh-CN"/>
        </w:rPr>
        <w:t xml:space="preserve">améliorer la cohérence et </w:t>
      </w:r>
      <w:r>
        <w:rPr>
          <w:lang w:val="fr-CH" w:eastAsia="zh-CN"/>
        </w:rPr>
        <w:t xml:space="preserve">de </w:t>
      </w:r>
      <w:r w:rsidRPr="00926893">
        <w:rPr>
          <w:lang w:val="fr-CH" w:eastAsia="zh-CN"/>
        </w:rPr>
        <w:t>garantir une application uniforme.</w:t>
      </w:r>
    </w:p>
    <w:p w14:paraId="051F9142" w14:textId="14DAD42B" w:rsidR="00DD7834" w:rsidRPr="00FF3B28" w:rsidRDefault="00DD7834" w:rsidP="0008406A">
      <w:pPr>
        <w:pStyle w:val="enumlev1"/>
        <w:jc w:val="both"/>
        <w:rPr>
          <w:lang w:val="fr-CH" w:eastAsia="zh-CN"/>
        </w:rPr>
      </w:pPr>
      <w:r w:rsidRPr="00FF3B28">
        <w:rPr>
          <w:lang w:val="fr-CH" w:eastAsia="zh-CN"/>
        </w:rPr>
        <w:t>–</w:t>
      </w:r>
      <w:r w:rsidRPr="00FF3B28">
        <w:rPr>
          <w:lang w:val="fr-CH" w:eastAsia="zh-CN"/>
        </w:rPr>
        <w:tab/>
      </w:r>
      <w:r w:rsidRPr="00FE168A">
        <w:rPr>
          <w:b/>
          <w:bCs/>
          <w:lang w:val="fr-CH" w:eastAsia="zh-CN"/>
        </w:rPr>
        <w:t>Établir et tenir le tableau des effectifs</w:t>
      </w:r>
      <w:r w:rsidRPr="00926893">
        <w:rPr>
          <w:lang w:val="fr-CH" w:eastAsia="zh-CN"/>
        </w:rPr>
        <w:t xml:space="preserve"> </w:t>
      </w:r>
      <w:r>
        <w:rPr>
          <w:lang w:val="fr-CH" w:eastAsia="zh-CN"/>
        </w:rPr>
        <w:t>en vue d</w:t>
      </w:r>
      <w:r w:rsidR="00F10988">
        <w:rPr>
          <w:lang w:val="fr-CH" w:eastAsia="zh-CN"/>
        </w:rPr>
        <w:t>'</w:t>
      </w:r>
      <w:r w:rsidRPr="00926893">
        <w:rPr>
          <w:lang w:val="fr-CH" w:eastAsia="zh-CN"/>
        </w:rPr>
        <w:t xml:space="preserve">améliorer la visibilité des effectifs et </w:t>
      </w:r>
      <w:r>
        <w:rPr>
          <w:lang w:val="fr-CH" w:eastAsia="zh-CN"/>
        </w:rPr>
        <w:t xml:space="preserve">de faciliter la </w:t>
      </w:r>
      <w:r w:rsidRPr="00926893">
        <w:rPr>
          <w:lang w:val="fr-CH" w:eastAsia="zh-CN"/>
        </w:rPr>
        <w:t xml:space="preserve">planification stratégique des effectifs, l'optimisation des ressources </w:t>
      </w:r>
      <w:r>
        <w:rPr>
          <w:lang w:val="fr-CH" w:eastAsia="zh-CN"/>
        </w:rPr>
        <w:t>et le réalignement</w:t>
      </w:r>
      <w:r w:rsidRPr="00926893">
        <w:rPr>
          <w:lang w:val="fr-CH" w:eastAsia="zh-CN"/>
        </w:rPr>
        <w:t xml:space="preserve"> organisationnel, en assurant </w:t>
      </w:r>
      <w:r>
        <w:rPr>
          <w:lang w:val="fr-CH" w:eastAsia="zh-CN"/>
        </w:rPr>
        <w:t xml:space="preserve">la </w:t>
      </w:r>
      <w:r w:rsidRPr="00926893">
        <w:rPr>
          <w:lang w:val="fr-CH" w:eastAsia="zh-CN"/>
        </w:rPr>
        <w:t xml:space="preserve">transparence en temps réel </w:t>
      </w:r>
      <w:r>
        <w:rPr>
          <w:lang w:val="fr-CH" w:eastAsia="zh-CN"/>
        </w:rPr>
        <w:t>par rapport à l</w:t>
      </w:r>
      <w:r w:rsidR="00F10988">
        <w:rPr>
          <w:lang w:val="fr-CH" w:eastAsia="zh-CN"/>
        </w:rPr>
        <w:t>'</w:t>
      </w:r>
      <w:r>
        <w:rPr>
          <w:lang w:val="fr-CH" w:eastAsia="zh-CN"/>
        </w:rPr>
        <w:t xml:space="preserve">évolution des </w:t>
      </w:r>
      <w:r w:rsidRPr="00926893">
        <w:rPr>
          <w:lang w:val="fr-CH" w:eastAsia="zh-CN"/>
        </w:rPr>
        <w:t>effectifs.</w:t>
      </w:r>
    </w:p>
    <w:p w14:paraId="27144E58" w14:textId="109A29E7" w:rsidR="00DD7834" w:rsidRPr="002618E8" w:rsidRDefault="00DD7834" w:rsidP="0008406A">
      <w:pPr>
        <w:pStyle w:val="enumlev1"/>
        <w:jc w:val="both"/>
        <w:rPr>
          <w:lang w:val="fr-CH" w:eastAsia="zh-CN"/>
        </w:rPr>
      </w:pPr>
      <w:r w:rsidRPr="002618E8">
        <w:rPr>
          <w:lang w:val="fr-CH" w:eastAsia="zh-CN"/>
        </w:rPr>
        <w:t>–</w:t>
      </w:r>
      <w:r w:rsidRPr="002618E8">
        <w:rPr>
          <w:lang w:val="fr-CH" w:eastAsia="zh-CN"/>
        </w:rPr>
        <w:tab/>
      </w:r>
      <w:r w:rsidRPr="00FE168A">
        <w:rPr>
          <w:b/>
          <w:bCs/>
          <w:lang w:val="fr-CH" w:eastAsia="zh-CN"/>
        </w:rPr>
        <w:t>Mettre en place</w:t>
      </w:r>
      <w:r w:rsidRPr="00FE168A">
        <w:rPr>
          <w:lang w:val="fr-CH" w:eastAsia="zh-CN"/>
        </w:rPr>
        <w:t>, pour clarifier les modalités contractuelles et la gouvernance y</w:t>
      </w:r>
      <w:r w:rsidR="00590B46" w:rsidRPr="00FE168A">
        <w:rPr>
          <w:lang w:val="fr-CH" w:eastAsia="zh-CN"/>
        </w:rPr>
        <w:t> </w:t>
      </w:r>
      <w:r w:rsidRPr="00FE168A">
        <w:rPr>
          <w:lang w:val="fr-CH" w:eastAsia="zh-CN"/>
        </w:rPr>
        <w:t xml:space="preserve">relative, </w:t>
      </w:r>
      <w:r w:rsidRPr="00FE168A">
        <w:rPr>
          <w:b/>
          <w:bCs/>
          <w:lang w:val="fr-CH" w:eastAsia="zh-CN"/>
        </w:rPr>
        <w:t>un cadre contractuel robuste</w:t>
      </w:r>
      <w:r w:rsidRPr="00926893">
        <w:rPr>
          <w:lang w:val="fr-CH" w:eastAsia="zh-CN"/>
        </w:rPr>
        <w:t xml:space="preserve"> </w:t>
      </w:r>
      <w:r>
        <w:rPr>
          <w:lang w:val="fr-CH" w:eastAsia="zh-CN"/>
        </w:rPr>
        <w:t xml:space="preserve">permettant </w:t>
      </w:r>
      <w:r w:rsidRPr="00926893">
        <w:rPr>
          <w:lang w:val="fr-CH" w:eastAsia="zh-CN"/>
        </w:rPr>
        <w:t>une utilisation cohérente</w:t>
      </w:r>
      <w:r>
        <w:rPr>
          <w:lang w:val="fr-CH" w:eastAsia="zh-CN"/>
        </w:rPr>
        <w:t xml:space="preserve"> et </w:t>
      </w:r>
      <w:r w:rsidRPr="00926893">
        <w:rPr>
          <w:lang w:val="fr-CH" w:eastAsia="zh-CN"/>
        </w:rPr>
        <w:t xml:space="preserve">efficace des </w:t>
      </w:r>
      <w:r>
        <w:rPr>
          <w:lang w:val="fr-CH" w:eastAsia="zh-CN"/>
        </w:rPr>
        <w:t xml:space="preserve">modalités </w:t>
      </w:r>
      <w:r w:rsidRPr="00926893">
        <w:rPr>
          <w:lang w:val="fr-CH" w:eastAsia="zh-CN"/>
        </w:rPr>
        <w:t>contractuel</w:t>
      </w:r>
      <w:r>
        <w:rPr>
          <w:lang w:val="fr-CH" w:eastAsia="zh-CN"/>
        </w:rPr>
        <w:t>les conformément aux règles applicables.</w:t>
      </w:r>
    </w:p>
    <w:p w14:paraId="510E56BE" w14:textId="12589043" w:rsidR="00DD7834" w:rsidRPr="000275D8" w:rsidRDefault="00DD7834" w:rsidP="0008406A">
      <w:pPr>
        <w:pStyle w:val="enumlev1"/>
        <w:jc w:val="both"/>
        <w:rPr>
          <w:lang w:val="fr-CH" w:eastAsia="zh-CN"/>
        </w:rPr>
      </w:pPr>
      <w:r w:rsidRPr="000275D8">
        <w:rPr>
          <w:lang w:val="fr-CH" w:eastAsia="zh-CN"/>
        </w:rPr>
        <w:t>–</w:t>
      </w:r>
      <w:r w:rsidRPr="000275D8">
        <w:rPr>
          <w:lang w:val="fr-CH" w:eastAsia="zh-CN"/>
        </w:rPr>
        <w:tab/>
      </w:r>
      <w:r w:rsidRPr="00FE168A">
        <w:rPr>
          <w:b/>
          <w:bCs/>
          <w:lang w:val="fr-CH" w:eastAsia="zh-CN"/>
        </w:rPr>
        <w:t>Développer le cadre de délégation de pouvoir</w:t>
      </w:r>
      <w:r w:rsidRPr="000275D8">
        <w:rPr>
          <w:lang w:val="fr-CH" w:eastAsia="zh-CN"/>
        </w:rPr>
        <w:t xml:space="preserve"> </w:t>
      </w:r>
      <w:r>
        <w:rPr>
          <w:lang w:val="fr-CH" w:eastAsia="zh-CN"/>
        </w:rPr>
        <w:t>pour accroître l</w:t>
      </w:r>
      <w:r w:rsidR="00F10988">
        <w:rPr>
          <w:lang w:val="fr-CH" w:eastAsia="zh-CN"/>
        </w:rPr>
        <w:t>'</w:t>
      </w:r>
      <w:r>
        <w:rPr>
          <w:lang w:val="fr-CH" w:eastAsia="zh-CN"/>
        </w:rPr>
        <w:t>efficacité</w:t>
      </w:r>
      <w:r w:rsidRPr="000275D8">
        <w:rPr>
          <w:lang w:val="fr-CH" w:eastAsia="zh-CN"/>
        </w:rPr>
        <w:t xml:space="preserve"> opérationnelle, renforcer </w:t>
      </w:r>
      <w:r>
        <w:rPr>
          <w:lang w:val="fr-CH" w:eastAsia="zh-CN"/>
        </w:rPr>
        <w:t xml:space="preserve">la </w:t>
      </w:r>
      <w:r w:rsidRPr="000275D8">
        <w:rPr>
          <w:lang w:val="fr-CH" w:eastAsia="zh-CN"/>
        </w:rPr>
        <w:t xml:space="preserve">responsabilité et </w:t>
      </w:r>
      <w:r>
        <w:rPr>
          <w:lang w:val="fr-CH" w:eastAsia="zh-CN"/>
        </w:rPr>
        <w:t xml:space="preserve">simplifier le processus </w:t>
      </w:r>
      <w:r w:rsidRPr="000275D8">
        <w:rPr>
          <w:lang w:val="fr-CH" w:eastAsia="zh-CN"/>
        </w:rPr>
        <w:t>décision</w:t>
      </w:r>
      <w:r>
        <w:rPr>
          <w:lang w:val="fr-CH" w:eastAsia="zh-CN"/>
        </w:rPr>
        <w:t>nel à l</w:t>
      </w:r>
      <w:r w:rsidR="00F10988">
        <w:rPr>
          <w:lang w:val="fr-CH" w:eastAsia="zh-CN"/>
        </w:rPr>
        <w:t>'</w:t>
      </w:r>
      <w:r>
        <w:rPr>
          <w:lang w:val="fr-CH" w:eastAsia="zh-CN"/>
        </w:rPr>
        <w:t xml:space="preserve">échelle de </w:t>
      </w:r>
      <w:r w:rsidRPr="000275D8">
        <w:rPr>
          <w:lang w:val="fr-CH" w:eastAsia="zh-CN"/>
        </w:rPr>
        <w:t>l'Union</w:t>
      </w:r>
      <w:r>
        <w:rPr>
          <w:lang w:val="fr-CH" w:eastAsia="zh-CN"/>
        </w:rPr>
        <w:t>.</w:t>
      </w:r>
    </w:p>
    <w:p w14:paraId="2E228985" w14:textId="0DC8ABEB" w:rsidR="00DD7834" w:rsidRPr="00926893" w:rsidRDefault="00DD7834" w:rsidP="0008406A">
      <w:pPr>
        <w:pStyle w:val="enumlev1"/>
        <w:jc w:val="both"/>
        <w:rPr>
          <w:lang w:val="fr-CH" w:eastAsia="zh-CN"/>
        </w:rPr>
      </w:pPr>
      <w:r w:rsidRPr="00926893">
        <w:rPr>
          <w:lang w:val="fr-CH" w:eastAsia="zh-CN"/>
        </w:rPr>
        <w:t>–</w:t>
      </w:r>
      <w:r w:rsidRPr="00926893">
        <w:rPr>
          <w:lang w:val="fr-CH" w:eastAsia="zh-CN"/>
        </w:rPr>
        <w:tab/>
      </w:r>
      <w:r w:rsidRPr="00FE168A">
        <w:rPr>
          <w:b/>
          <w:bCs/>
          <w:lang w:val="fr-CH" w:eastAsia="zh-CN"/>
        </w:rPr>
        <w:t>Rationaliser, simplifier et automatiser les processus de ressources humaines</w:t>
      </w:r>
      <w:r w:rsidRPr="00926893">
        <w:rPr>
          <w:lang w:val="fr-CH" w:eastAsia="zh-CN"/>
        </w:rPr>
        <w:t xml:space="preserve"> </w:t>
      </w:r>
      <w:r>
        <w:rPr>
          <w:lang w:val="fr-CH" w:eastAsia="zh-CN"/>
        </w:rPr>
        <w:t xml:space="preserve">en adoptant des instructions permanentes </w:t>
      </w:r>
      <w:r w:rsidRPr="00926893">
        <w:rPr>
          <w:lang w:val="fr-CH" w:eastAsia="zh-CN"/>
        </w:rPr>
        <w:t xml:space="preserve">pour les </w:t>
      </w:r>
      <w:r>
        <w:rPr>
          <w:lang w:val="fr-CH" w:eastAsia="zh-CN"/>
        </w:rPr>
        <w:t>principaux d</w:t>
      </w:r>
      <w:r w:rsidR="00F10988">
        <w:rPr>
          <w:lang w:val="fr-CH" w:eastAsia="zh-CN"/>
        </w:rPr>
        <w:t>'</w:t>
      </w:r>
      <w:r>
        <w:rPr>
          <w:lang w:val="fr-CH" w:eastAsia="zh-CN"/>
        </w:rPr>
        <w:t>entre eux</w:t>
      </w:r>
      <w:r w:rsidRPr="00926893">
        <w:rPr>
          <w:lang w:val="fr-CH" w:eastAsia="zh-CN"/>
        </w:rPr>
        <w:t xml:space="preserve">, </w:t>
      </w:r>
      <w:r>
        <w:rPr>
          <w:lang w:val="fr-CH" w:eastAsia="zh-CN"/>
        </w:rPr>
        <w:t>en améliorant le module de ressources humaines du système SAP</w:t>
      </w:r>
      <w:r w:rsidRPr="00926893">
        <w:rPr>
          <w:lang w:val="fr-CH" w:eastAsia="zh-CN"/>
        </w:rPr>
        <w:t xml:space="preserve"> et </w:t>
      </w:r>
      <w:r>
        <w:rPr>
          <w:lang w:val="fr-CH" w:eastAsia="zh-CN"/>
        </w:rPr>
        <w:t xml:space="preserve">en investissant de manière ciblée </w:t>
      </w:r>
      <w:r w:rsidRPr="00926893">
        <w:rPr>
          <w:lang w:val="fr-CH" w:eastAsia="zh-CN"/>
        </w:rPr>
        <w:t xml:space="preserve">dans les technologies </w:t>
      </w:r>
      <w:r>
        <w:rPr>
          <w:lang w:val="fr-CH" w:eastAsia="zh-CN"/>
        </w:rPr>
        <w:t xml:space="preserve">de ressources humaines pour </w:t>
      </w:r>
      <w:r w:rsidRPr="00926893">
        <w:rPr>
          <w:lang w:val="fr-CH" w:eastAsia="zh-CN"/>
        </w:rPr>
        <w:t xml:space="preserve">améliorer l'efficacité </w:t>
      </w:r>
      <w:r>
        <w:rPr>
          <w:lang w:val="fr-CH" w:eastAsia="zh-CN"/>
        </w:rPr>
        <w:t xml:space="preserve">des </w:t>
      </w:r>
      <w:r w:rsidRPr="00926893">
        <w:rPr>
          <w:lang w:val="fr-CH" w:eastAsia="zh-CN"/>
        </w:rPr>
        <w:t>services.</w:t>
      </w:r>
    </w:p>
    <w:p w14:paraId="7E028CA1" w14:textId="1EF9F1A2" w:rsidR="00DD7834" w:rsidRPr="005646E4" w:rsidRDefault="00DD7834" w:rsidP="0008406A">
      <w:pPr>
        <w:pStyle w:val="enumlev1"/>
        <w:jc w:val="both"/>
        <w:rPr>
          <w:lang w:val="fr-CH" w:eastAsia="zh-CN"/>
        </w:rPr>
      </w:pPr>
      <w:r w:rsidRPr="005646E4">
        <w:rPr>
          <w:lang w:val="fr-CH" w:eastAsia="zh-CN"/>
        </w:rPr>
        <w:t>–</w:t>
      </w:r>
      <w:r w:rsidRPr="005646E4">
        <w:rPr>
          <w:lang w:val="fr-CH" w:eastAsia="zh-CN"/>
        </w:rPr>
        <w:tab/>
      </w:r>
      <w:r w:rsidRPr="00FE168A">
        <w:rPr>
          <w:b/>
          <w:bCs/>
          <w:lang w:val="fr-CH" w:eastAsia="zh-CN"/>
        </w:rPr>
        <w:t>Renforcer la fonction des relations avec le personnel</w:t>
      </w:r>
      <w:r w:rsidRPr="00926893">
        <w:rPr>
          <w:lang w:val="fr-CH" w:eastAsia="zh-CN"/>
        </w:rPr>
        <w:t xml:space="preserve"> </w:t>
      </w:r>
      <w:r>
        <w:rPr>
          <w:lang w:val="fr-CH" w:eastAsia="zh-CN"/>
        </w:rPr>
        <w:t xml:space="preserve">en continuant de mener </w:t>
      </w:r>
      <w:r w:rsidRPr="00926893">
        <w:rPr>
          <w:lang w:val="fr-CH" w:eastAsia="zh-CN"/>
        </w:rPr>
        <w:t xml:space="preserve">un dialogue régulier avec le Conseil du personnel et </w:t>
      </w:r>
      <w:r>
        <w:rPr>
          <w:lang w:val="fr-CH" w:eastAsia="zh-CN"/>
        </w:rPr>
        <w:t>en renforçant la</w:t>
      </w:r>
      <w:r w:rsidRPr="00926893">
        <w:rPr>
          <w:lang w:val="fr-CH" w:eastAsia="zh-CN"/>
        </w:rPr>
        <w:t xml:space="preserve"> coordination avec les bureaux régionaux, </w:t>
      </w:r>
      <w:r>
        <w:rPr>
          <w:lang w:val="fr-CH" w:eastAsia="zh-CN"/>
        </w:rPr>
        <w:t xml:space="preserve">pour améliorer encore </w:t>
      </w:r>
      <w:r w:rsidRPr="00926893">
        <w:rPr>
          <w:lang w:val="fr-CH" w:eastAsia="zh-CN"/>
        </w:rPr>
        <w:t>l</w:t>
      </w:r>
      <w:r w:rsidR="00F10988">
        <w:rPr>
          <w:lang w:val="fr-CH" w:eastAsia="zh-CN"/>
        </w:rPr>
        <w:t>'</w:t>
      </w:r>
      <w:r w:rsidRPr="00926893">
        <w:rPr>
          <w:lang w:val="fr-CH" w:eastAsia="zh-CN"/>
        </w:rPr>
        <w:t xml:space="preserve">équité des procédures et atténuer les risques </w:t>
      </w:r>
      <w:r>
        <w:rPr>
          <w:lang w:val="fr-CH" w:eastAsia="zh-CN"/>
        </w:rPr>
        <w:t xml:space="preserve">dans le domaine des </w:t>
      </w:r>
      <w:r w:rsidRPr="00926893">
        <w:rPr>
          <w:lang w:val="fr-CH" w:eastAsia="zh-CN"/>
        </w:rPr>
        <w:t xml:space="preserve">ressources humaines </w:t>
      </w:r>
      <w:r>
        <w:rPr>
          <w:lang w:val="fr-CH" w:eastAsia="zh-CN"/>
        </w:rPr>
        <w:t>à l</w:t>
      </w:r>
      <w:r w:rsidR="00F10988">
        <w:rPr>
          <w:lang w:val="fr-CH" w:eastAsia="zh-CN"/>
        </w:rPr>
        <w:t>'</w:t>
      </w:r>
      <w:r>
        <w:rPr>
          <w:lang w:val="fr-CH" w:eastAsia="zh-CN"/>
        </w:rPr>
        <w:t>échelle de l</w:t>
      </w:r>
      <w:r w:rsidR="00F10988">
        <w:rPr>
          <w:lang w:val="fr-CH" w:eastAsia="zh-CN"/>
        </w:rPr>
        <w:t>'</w:t>
      </w:r>
      <w:r>
        <w:rPr>
          <w:lang w:val="fr-CH" w:eastAsia="zh-CN"/>
        </w:rPr>
        <w:t>Union.</w:t>
      </w:r>
    </w:p>
    <w:p w14:paraId="42D9EA1C" w14:textId="0EFBFB73" w:rsidR="00DD7834" w:rsidRPr="005646E4" w:rsidRDefault="00DD7834" w:rsidP="0008406A">
      <w:pPr>
        <w:pStyle w:val="enumlev1"/>
        <w:jc w:val="both"/>
        <w:rPr>
          <w:lang w:val="fr-CH" w:eastAsia="zh-CN"/>
        </w:rPr>
      </w:pPr>
      <w:r w:rsidRPr="009F3481">
        <w:rPr>
          <w:lang w:val="fr-CH" w:eastAsia="zh-CN"/>
        </w:rPr>
        <w:t>–</w:t>
      </w:r>
      <w:r w:rsidRPr="009F3481">
        <w:rPr>
          <w:lang w:val="fr-CH" w:eastAsia="zh-CN"/>
        </w:rPr>
        <w:tab/>
      </w:r>
      <w:r w:rsidRPr="00FE168A">
        <w:rPr>
          <w:b/>
          <w:bCs/>
          <w:lang w:val="fr-CH" w:eastAsia="zh-CN"/>
        </w:rPr>
        <w:t>Assurer</w:t>
      </w:r>
      <w:r w:rsidRPr="00FE168A">
        <w:rPr>
          <w:lang w:val="fr-CH" w:eastAsia="zh-CN"/>
        </w:rPr>
        <w:t xml:space="preserve"> à l</w:t>
      </w:r>
      <w:r w:rsidR="00F10988" w:rsidRPr="00FE168A">
        <w:rPr>
          <w:lang w:val="fr-CH" w:eastAsia="zh-CN"/>
        </w:rPr>
        <w:t>'</w:t>
      </w:r>
      <w:r w:rsidRPr="00FE168A">
        <w:rPr>
          <w:lang w:val="fr-CH" w:eastAsia="zh-CN"/>
        </w:rPr>
        <w:t>échelle de l</w:t>
      </w:r>
      <w:r w:rsidR="00F10988" w:rsidRPr="00FE168A">
        <w:rPr>
          <w:lang w:val="fr-CH" w:eastAsia="zh-CN"/>
        </w:rPr>
        <w:t>'</w:t>
      </w:r>
      <w:r w:rsidRPr="00FE168A">
        <w:rPr>
          <w:lang w:val="fr-CH" w:eastAsia="zh-CN"/>
        </w:rPr>
        <w:t xml:space="preserve">Organisation – y compris les bureaux régionaux – </w:t>
      </w:r>
      <w:r w:rsidRPr="00FE168A">
        <w:rPr>
          <w:b/>
          <w:bCs/>
          <w:lang w:val="fr-CH" w:eastAsia="zh-CN"/>
        </w:rPr>
        <w:t>les services liés à l</w:t>
      </w:r>
      <w:r w:rsidR="00F10988" w:rsidRPr="00FE168A">
        <w:rPr>
          <w:b/>
          <w:bCs/>
          <w:lang w:val="fr-CH" w:eastAsia="zh-CN"/>
        </w:rPr>
        <w:t>'</w:t>
      </w:r>
      <w:r w:rsidRPr="00FE168A">
        <w:rPr>
          <w:b/>
          <w:bCs/>
          <w:lang w:val="fr-CH" w:eastAsia="zh-CN"/>
        </w:rPr>
        <w:t>assurance maladie et aux pensions et les services administratifs connexes</w:t>
      </w:r>
      <w:r w:rsidRPr="00926893">
        <w:rPr>
          <w:lang w:val="fr-CH" w:eastAsia="zh-CN"/>
        </w:rPr>
        <w:t xml:space="preserve"> </w:t>
      </w:r>
      <w:r>
        <w:rPr>
          <w:lang w:val="fr-CH" w:eastAsia="zh-CN"/>
        </w:rPr>
        <w:t xml:space="preserve">en veillant à appliquer des </w:t>
      </w:r>
      <w:r w:rsidRPr="00926893">
        <w:rPr>
          <w:lang w:val="fr-CH" w:eastAsia="zh-CN"/>
        </w:rPr>
        <w:t xml:space="preserve">règles, </w:t>
      </w:r>
      <w:r>
        <w:rPr>
          <w:lang w:val="fr-CH" w:eastAsia="zh-CN"/>
        </w:rPr>
        <w:t xml:space="preserve">des </w:t>
      </w:r>
      <w:r w:rsidRPr="00926893">
        <w:rPr>
          <w:lang w:val="fr-CH" w:eastAsia="zh-CN"/>
        </w:rPr>
        <w:t xml:space="preserve">processus et </w:t>
      </w:r>
      <w:r>
        <w:rPr>
          <w:lang w:val="fr-CH" w:eastAsia="zh-CN"/>
        </w:rPr>
        <w:t xml:space="preserve">des </w:t>
      </w:r>
      <w:r w:rsidRPr="00926893">
        <w:rPr>
          <w:lang w:val="fr-CH" w:eastAsia="zh-CN"/>
        </w:rPr>
        <w:t>normes de service</w:t>
      </w:r>
      <w:r>
        <w:rPr>
          <w:lang w:val="fr-CH" w:eastAsia="zh-CN"/>
        </w:rPr>
        <w:t xml:space="preserve"> uniformes</w:t>
      </w:r>
      <w:r w:rsidRPr="00926893">
        <w:rPr>
          <w:lang w:val="fr-CH" w:eastAsia="zh-CN"/>
        </w:rPr>
        <w:t xml:space="preserve">. </w:t>
      </w:r>
      <w:r>
        <w:rPr>
          <w:lang w:val="fr-CH" w:eastAsia="zh-CN"/>
        </w:rPr>
        <w:t xml:space="preserve">Assurer en outre </w:t>
      </w:r>
      <w:r w:rsidRPr="00926893">
        <w:rPr>
          <w:lang w:val="fr-CH" w:eastAsia="zh-CN"/>
        </w:rPr>
        <w:t xml:space="preserve">aux bureaux régionaux </w:t>
      </w:r>
      <w:r>
        <w:rPr>
          <w:lang w:val="fr-CH" w:eastAsia="zh-CN"/>
        </w:rPr>
        <w:t xml:space="preserve">un appui spécifique dans le cadre de </w:t>
      </w:r>
      <w:r w:rsidRPr="00926893">
        <w:rPr>
          <w:lang w:val="fr-CH" w:eastAsia="zh-CN"/>
        </w:rPr>
        <w:t>séances d</w:t>
      </w:r>
      <w:r w:rsidR="00F10988">
        <w:rPr>
          <w:lang w:val="fr-CH" w:eastAsia="zh-CN"/>
        </w:rPr>
        <w:t>'</w:t>
      </w:r>
      <w:r w:rsidRPr="00926893">
        <w:rPr>
          <w:lang w:val="fr-CH" w:eastAsia="zh-CN"/>
        </w:rPr>
        <w:t>information sur les urgences médicales</w:t>
      </w:r>
      <w:r>
        <w:rPr>
          <w:lang w:val="fr-CH" w:eastAsia="zh-CN"/>
        </w:rPr>
        <w:t xml:space="preserve"> offrant </w:t>
      </w:r>
      <w:r w:rsidRPr="00926893">
        <w:rPr>
          <w:lang w:val="fr-CH" w:eastAsia="zh-CN"/>
        </w:rPr>
        <w:t xml:space="preserve">des conseils pratiques sur les procédures et les </w:t>
      </w:r>
      <w:r>
        <w:rPr>
          <w:lang w:val="fr-CH" w:eastAsia="zh-CN"/>
        </w:rPr>
        <w:t>moyens d</w:t>
      </w:r>
      <w:r w:rsidR="00F10988">
        <w:rPr>
          <w:lang w:val="fr-CH" w:eastAsia="zh-CN"/>
        </w:rPr>
        <w:t>'</w:t>
      </w:r>
      <w:r>
        <w:rPr>
          <w:lang w:val="fr-CH" w:eastAsia="zh-CN"/>
        </w:rPr>
        <w:t>appui.</w:t>
      </w:r>
    </w:p>
    <w:p w14:paraId="3CF7041F" w14:textId="1ABEA50D" w:rsidR="00DD7834" w:rsidRPr="00926893" w:rsidRDefault="00DD7834" w:rsidP="0008406A">
      <w:pPr>
        <w:pStyle w:val="enumlev1"/>
        <w:keepLines/>
        <w:jc w:val="both"/>
        <w:rPr>
          <w:lang w:val="fr-CH" w:eastAsia="zh-CN"/>
        </w:rPr>
      </w:pPr>
      <w:r w:rsidRPr="003A610B">
        <w:rPr>
          <w:lang w:val="fr-CH" w:eastAsia="zh-CN"/>
        </w:rPr>
        <w:t>–</w:t>
      </w:r>
      <w:r w:rsidRPr="003A610B">
        <w:rPr>
          <w:lang w:val="fr-CH" w:eastAsia="zh-CN"/>
        </w:rPr>
        <w:tab/>
      </w:r>
      <w:r w:rsidRPr="00FE168A">
        <w:rPr>
          <w:b/>
          <w:bCs/>
          <w:lang w:val="fr-CH" w:eastAsia="zh-CN"/>
        </w:rPr>
        <w:t>Renforcer les capacités dans le domaine des données et de l</w:t>
      </w:r>
      <w:r w:rsidR="00F10988" w:rsidRPr="00FE168A">
        <w:rPr>
          <w:b/>
          <w:bCs/>
          <w:lang w:val="fr-CH" w:eastAsia="zh-CN"/>
        </w:rPr>
        <w:t>'</w:t>
      </w:r>
      <w:r w:rsidRPr="00FE168A">
        <w:rPr>
          <w:b/>
          <w:bCs/>
          <w:lang w:val="fr-CH" w:eastAsia="zh-CN"/>
        </w:rPr>
        <w:t>analyse pour les ressources humaines</w:t>
      </w:r>
      <w:r w:rsidRPr="00E36435">
        <w:rPr>
          <w:lang w:val="fr-CH" w:eastAsia="zh-CN"/>
        </w:rPr>
        <w:t xml:space="preserve"> </w:t>
      </w:r>
      <w:r w:rsidRPr="00926893">
        <w:rPr>
          <w:lang w:val="fr-CH" w:eastAsia="zh-CN"/>
        </w:rPr>
        <w:t xml:space="preserve">en </w:t>
      </w:r>
      <w:r>
        <w:rPr>
          <w:lang w:val="fr-CH" w:eastAsia="zh-CN"/>
        </w:rPr>
        <w:t xml:space="preserve">constituant </w:t>
      </w:r>
      <w:r w:rsidRPr="00926893">
        <w:rPr>
          <w:lang w:val="fr-CH" w:eastAsia="zh-CN"/>
        </w:rPr>
        <w:t xml:space="preserve">des sources de données fiables et </w:t>
      </w:r>
      <w:r>
        <w:rPr>
          <w:lang w:val="fr-CH" w:eastAsia="zh-CN"/>
        </w:rPr>
        <w:t>groupées</w:t>
      </w:r>
      <w:r w:rsidRPr="00926893">
        <w:rPr>
          <w:lang w:val="fr-CH" w:eastAsia="zh-CN"/>
        </w:rPr>
        <w:t>, en développant l</w:t>
      </w:r>
      <w:r>
        <w:rPr>
          <w:lang w:val="fr-CH" w:eastAsia="zh-CN"/>
        </w:rPr>
        <w:t>es moyens d</w:t>
      </w:r>
      <w:r w:rsidR="00F10988">
        <w:rPr>
          <w:lang w:val="fr-CH" w:eastAsia="zh-CN"/>
        </w:rPr>
        <w:t>'</w:t>
      </w:r>
      <w:r>
        <w:rPr>
          <w:lang w:val="fr-CH" w:eastAsia="zh-CN"/>
        </w:rPr>
        <w:t xml:space="preserve">analyse </w:t>
      </w:r>
      <w:r w:rsidRPr="00926893">
        <w:rPr>
          <w:lang w:val="fr-CH" w:eastAsia="zh-CN"/>
        </w:rPr>
        <w:t xml:space="preserve">et en </w:t>
      </w:r>
      <w:r>
        <w:rPr>
          <w:lang w:val="fr-CH" w:eastAsia="zh-CN"/>
        </w:rPr>
        <w:t xml:space="preserve">passant à </w:t>
      </w:r>
      <w:r w:rsidRPr="00926893">
        <w:rPr>
          <w:lang w:val="fr-CH" w:eastAsia="zh-CN"/>
        </w:rPr>
        <w:t>l</w:t>
      </w:r>
      <w:r w:rsidR="00F10988">
        <w:rPr>
          <w:lang w:val="fr-CH" w:eastAsia="zh-CN"/>
        </w:rPr>
        <w:t>'</w:t>
      </w:r>
      <w:r w:rsidRPr="00926893">
        <w:rPr>
          <w:lang w:val="fr-CH" w:eastAsia="zh-CN"/>
        </w:rPr>
        <w:t xml:space="preserve">analyse prédictive pour </w:t>
      </w:r>
      <w:r>
        <w:rPr>
          <w:lang w:val="fr-CH" w:eastAsia="zh-CN"/>
        </w:rPr>
        <w:t xml:space="preserve">faciliter </w:t>
      </w:r>
      <w:r w:rsidRPr="00926893">
        <w:rPr>
          <w:lang w:val="fr-CH" w:eastAsia="zh-CN"/>
        </w:rPr>
        <w:t xml:space="preserve">la planification, </w:t>
      </w:r>
      <w:r>
        <w:rPr>
          <w:lang w:val="fr-CH" w:eastAsia="zh-CN"/>
        </w:rPr>
        <w:t xml:space="preserve">le suivi </w:t>
      </w:r>
      <w:r w:rsidRPr="00926893">
        <w:rPr>
          <w:lang w:val="fr-CH" w:eastAsia="zh-CN"/>
        </w:rPr>
        <w:t>et la prise de</w:t>
      </w:r>
      <w:r>
        <w:rPr>
          <w:lang w:val="fr-CH" w:eastAsia="zh-CN"/>
        </w:rPr>
        <w:t>s</w:t>
      </w:r>
      <w:r w:rsidRPr="00926893">
        <w:rPr>
          <w:lang w:val="fr-CH" w:eastAsia="zh-CN"/>
        </w:rPr>
        <w:t xml:space="preserve"> décision</w:t>
      </w:r>
      <w:r>
        <w:rPr>
          <w:lang w:val="fr-CH" w:eastAsia="zh-CN"/>
        </w:rPr>
        <w:t>s</w:t>
      </w:r>
      <w:r w:rsidRPr="00926893">
        <w:rPr>
          <w:lang w:val="fr-CH" w:eastAsia="zh-CN"/>
        </w:rPr>
        <w:t xml:space="preserve">. </w:t>
      </w:r>
      <w:r w:rsidRPr="00FE168A">
        <w:rPr>
          <w:b/>
          <w:bCs/>
          <w:lang w:val="fr-CH" w:eastAsia="zh-CN"/>
        </w:rPr>
        <w:t>Évaluer et mettre à l</w:t>
      </w:r>
      <w:r w:rsidR="00F10988" w:rsidRPr="00FE168A">
        <w:rPr>
          <w:b/>
          <w:bCs/>
          <w:lang w:val="fr-CH" w:eastAsia="zh-CN"/>
        </w:rPr>
        <w:t>'</w:t>
      </w:r>
      <w:r w:rsidRPr="00FE168A">
        <w:rPr>
          <w:b/>
          <w:bCs/>
          <w:lang w:val="fr-CH" w:eastAsia="zh-CN"/>
        </w:rPr>
        <w:t>essai des solutions de ressources humaines fondées sur l</w:t>
      </w:r>
      <w:r w:rsidR="00F10988" w:rsidRPr="00FE168A">
        <w:rPr>
          <w:b/>
          <w:bCs/>
          <w:lang w:val="fr-CH" w:eastAsia="zh-CN"/>
        </w:rPr>
        <w:t>'</w:t>
      </w:r>
      <w:r w:rsidRPr="00FE168A">
        <w:rPr>
          <w:b/>
          <w:bCs/>
          <w:lang w:val="fr-CH" w:eastAsia="zh-CN"/>
        </w:rPr>
        <w:t>IA</w:t>
      </w:r>
      <w:r w:rsidRPr="00926893">
        <w:rPr>
          <w:lang w:val="fr-CH" w:eastAsia="zh-CN"/>
        </w:rPr>
        <w:t xml:space="preserve">, en </w:t>
      </w:r>
      <w:r>
        <w:rPr>
          <w:lang w:val="fr-CH" w:eastAsia="zh-CN"/>
        </w:rPr>
        <w:t>menant un dialogue en interne et à l</w:t>
      </w:r>
      <w:r w:rsidR="00F10988">
        <w:rPr>
          <w:lang w:val="fr-CH" w:eastAsia="zh-CN"/>
        </w:rPr>
        <w:t>'</w:t>
      </w:r>
      <w:r>
        <w:rPr>
          <w:lang w:val="fr-CH" w:eastAsia="zh-CN"/>
        </w:rPr>
        <w:t>échelle de l</w:t>
      </w:r>
      <w:r w:rsidR="00F10988">
        <w:rPr>
          <w:lang w:val="fr-CH" w:eastAsia="zh-CN"/>
        </w:rPr>
        <w:t>'</w:t>
      </w:r>
      <w:r>
        <w:rPr>
          <w:lang w:val="fr-CH" w:eastAsia="zh-CN"/>
        </w:rPr>
        <w:t>Organisation pour</w:t>
      </w:r>
      <w:r w:rsidRPr="00926893">
        <w:rPr>
          <w:lang w:val="fr-CH" w:eastAsia="zh-CN"/>
        </w:rPr>
        <w:t xml:space="preserve"> valider l</w:t>
      </w:r>
      <w:r w:rsidR="00F10988">
        <w:rPr>
          <w:lang w:val="fr-CH" w:eastAsia="zh-CN"/>
        </w:rPr>
        <w:t>'</w:t>
      </w:r>
      <w:r w:rsidRPr="00926893">
        <w:rPr>
          <w:lang w:val="fr-CH" w:eastAsia="zh-CN"/>
        </w:rPr>
        <w:t>efficacité</w:t>
      </w:r>
      <w:r>
        <w:rPr>
          <w:lang w:val="fr-CH" w:eastAsia="zh-CN"/>
        </w:rPr>
        <w:t xml:space="preserve">, diffuser </w:t>
      </w:r>
      <w:r w:rsidRPr="00926893">
        <w:rPr>
          <w:lang w:val="fr-CH" w:eastAsia="zh-CN"/>
        </w:rPr>
        <w:t xml:space="preserve">les meilleures pratiques et </w:t>
      </w:r>
      <w:r>
        <w:rPr>
          <w:lang w:val="fr-CH" w:eastAsia="zh-CN"/>
        </w:rPr>
        <w:t xml:space="preserve">répondre aux </w:t>
      </w:r>
      <w:proofErr w:type="gramStart"/>
      <w:r w:rsidRPr="00926893">
        <w:rPr>
          <w:lang w:val="fr-CH" w:eastAsia="zh-CN"/>
        </w:rPr>
        <w:t>risques potentiels</w:t>
      </w:r>
      <w:proofErr w:type="gramEnd"/>
      <w:r>
        <w:rPr>
          <w:lang w:val="fr-CH" w:eastAsia="zh-CN"/>
        </w:rPr>
        <w:t>.</w:t>
      </w:r>
    </w:p>
    <w:p w14:paraId="6B65EBD5" w14:textId="77777777" w:rsidR="00DD7834" w:rsidRPr="00283451" w:rsidRDefault="00DD7834" w:rsidP="00DD7834">
      <w:pPr>
        <w:pStyle w:val="Heading1"/>
        <w:rPr>
          <w:lang w:val="fr-CH" w:eastAsia="zh-CN"/>
        </w:rPr>
      </w:pPr>
      <w:r w:rsidRPr="00283451">
        <w:rPr>
          <w:lang w:val="fr-CH" w:eastAsia="zh-CN"/>
        </w:rPr>
        <w:lastRenderedPageBreak/>
        <w:t>4</w:t>
      </w:r>
      <w:r w:rsidRPr="00283451">
        <w:rPr>
          <w:lang w:val="fr-CH" w:eastAsia="zh-CN"/>
        </w:rPr>
        <w:tab/>
      </w:r>
      <w:r w:rsidRPr="00283451">
        <w:rPr>
          <w:lang w:val="fr-CH"/>
        </w:rPr>
        <w:t xml:space="preserve">Mise en </w:t>
      </w:r>
      <w:r>
        <w:rPr>
          <w:lang w:val="fr-CH"/>
        </w:rPr>
        <w:t>œuvre et gouvernance</w:t>
      </w:r>
    </w:p>
    <w:p w14:paraId="40152AA9" w14:textId="5BF4CF83" w:rsidR="00DD7834" w:rsidRPr="000F77A2" w:rsidRDefault="00DD7834" w:rsidP="0008406A">
      <w:pPr>
        <w:jc w:val="both"/>
        <w:rPr>
          <w:lang w:val="fr-CH" w:eastAsia="zh-CN"/>
        </w:rPr>
      </w:pPr>
      <w:r w:rsidRPr="00CE30E5">
        <w:rPr>
          <w:lang w:val="fr-CH" w:eastAsia="zh-CN"/>
        </w:rPr>
        <w:t xml:space="preserve">Le </w:t>
      </w:r>
      <w:r>
        <w:rPr>
          <w:lang w:val="fr-CH" w:eastAsia="zh-CN"/>
        </w:rPr>
        <w:t xml:space="preserve">Plan </w:t>
      </w:r>
      <w:proofErr w:type="spellStart"/>
      <w:r>
        <w:rPr>
          <w:lang w:val="fr-CH" w:eastAsia="zh-CN"/>
        </w:rPr>
        <w:t>HRSP</w:t>
      </w:r>
      <w:proofErr w:type="spellEnd"/>
      <w:r>
        <w:rPr>
          <w:lang w:val="fr-CH" w:eastAsia="zh-CN"/>
        </w:rPr>
        <w:t xml:space="preserve"> pour la période </w:t>
      </w:r>
      <w:r w:rsidRPr="00CE30E5">
        <w:rPr>
          <w:lang w:val="fr-CH" w:eastAsia="zh-CN"/>
        </w:rPr>
        <w:t xml:space="preserve">2026-2027 sera </w:t>
      </w:r>
      <w:r>
        <w:rPr>
          <w:lang w:val="fr-CH" w:eastAsia="zh-CN"/>
        </w:rPr>
        <w:t xml:space="preserve">exécuté par le Département </w:t>
      </w:r>
      <w:proofErr w:type="spellStart"/>
      <w:r>
        <w:rPr>
          <w:lang w:val="fr-CH" w:eastAsia="zh-CN"/>
        </w:rPr>
        <w:t>HRM</w:t>
      </w:r>
      <w:proofErr w:type="spellEnd"/>
      <w:r>
        <w:rPr>
          <w:lang w:val="fr-CH" w:eastAsia="zh-CN"/>
        </w:rPr>
        <w:t xml:space="preserve"> </w:t>
      </w:r>
      <w:r w:rsidRPr="00CE30E5">
        <w:rPr>
          <w:lang w:val="fr-CH" w:eastAsia="zh-CN"/>
        </w:rPr>
        <w:t>au moyen d</w:t>
      </w:r>
      <w:r w:rsidR="00F10988">
        <w:rPr>
          <w:lang w:val="fr-CH" w:eastAsia="zh-CN"/>
        </w:rPr>
        <w:t>'</w:t>
      </w:r>
      <w:r w:rsidRPr="00CE30E5">
        <w:rPr>
          <w:lang w:val="fr-CH" w:eastAsia="zh-CN"/>
        </w:rPr>
        <w:t xml:space="preserve">un plan de travail annuel </w:t>
      </w:r>
      <w:r>
        <w:rPr>
          <w:lang w:val="fr-CH" w:eastAsia="zh-CN"/>
        </w:rPr>
        <w:t xml:space="preserve">indiquant les résultats attendus, </w:t>
      </w:r>
      <w:r w:rsidRPr="00CE30E5">
        <w:rPr>
          <w:lang w:val="fr-CH" w:eastAsia="zh-CN"/>
        </w:rPr>
        <w:t xml:space="preserve">les équipes </w:t>
      </w:r>
      <w:r>
        <w:rPr>
          <w:lang w:val="fr-CH" w:eastAsia="zh-CN"/>
        </w:rPr>
        <w:t xml:space="preserve">responsables </w:t>
      </w:r>
      <w:r w:rsidRPr="00CE30E5">
        <w:rPr>
          <w:lang w:val="fr-CH" w:eastAsia="zh-CN"/>
        </w:rPr>
        <w:t xml:space="preserve">et les </w:t>
      </w:r>
      <w:r>
        <w:rPr>
          <w:lang w:val="fr-CH" w:eastAsia="zh-CN"/>
        </w:rPr>
        <w:t>délais d</w:t>
      </w:r>
      <w:r w:rsidR="00F10988">
        <w:rPr>
          <w:lang w:val="fr-CH" w:eastAsia="zh-CN"/>
        </w:rPr>
        <w:t>'</w:t>
      </w:r>
      <w:r>
        <w:rPr>
          <w:lang w:val="fr-CH" w:eastAsia="zh-CN"/>
        </w:rPr>
        <w:t>exécution</w:t>
      </w:r>
      <w:r w:rsidRPr="00CE30E5">
        <w:rPr>
          <w:lang w:val="fr-CH" w:eastAsia="zh-CN"/>
        </w:rPr>
        <w:t xml:space="preserve"> </w:t>
      </w:r>
      <w:r>
        <w:rPr>
          <w:lang w:val="fr-CH" w:eastAsia="zh-CN"/>
        </w:rPr>
        <w:t xml:space="preserve">qui sera appliqué </w:t>
      </w:r>
      <w:r w:rsidRPr="00CE30E5">
        <w:rPr>
          <w:lang w:val="fr-CH" w:eastAsia="zh-CN"/>
        </w:rPr>
        <w:t xml:space="preserve">en </w:t>
      </w:r>
      <w:r>
        <w:rPr>
          <w:lang w:val="fr-CH" w:eastAsia="zh-CN"/>
        </w:rPr>
        <w:t xml:space="preserve">collaborant </w:t>
      </w:r>
      <w:r w:rsidRPr="00CE30E5">
        <w:rPr>
          <w:lang w:val="fr-CH" w:eastAsia="zh-CN"/>
        </w:rPr>
        <w:t>étroite</w:t>
      </w:r>
      <w:r>
        <w:rPr>
          <w:lang w:val="fr-CH" w:eastAsia="zh-CN"/>
        </w:rPr>
        <w:t xml:space="preserve">ment et en dialoguant en permanence </w:t>
      </w:r>
      <w:r w:rsidRPr="00CE30E5">
        <w:rPr>
          <w:lang w:val="fr-CH" w:eastAsia="zh-CN"/>
        </w:rPr>
        <w:t xml:space="preserve">avec la direction, les </w:t>
      </w:r>
      <w:r>
        <w:rPr>
          <w:lang w:val="fr-CH" w:eastAsia="zh-CN"/>
        </w:rPr>
        <w:t xml:space="preserve">responsables </w:t>
      </w:r>
      <w:r w:rsidRPr="00CE30E5">
        <w:rPr>
          <w:lang w:val="fr-CH" w:eastAsia="zh-CN"/>
        </w:rPr>
        <w:t xml:space="preserve">et le personnel </w:t>
      </w:r>
      <w:r>
        <w:rPr>
          <w:lang w:val="fr-CH" w:eastAsia="zh-CN"/>
        </w:rPr>
        <w:t>à l</w:t>
      </w:r>
      <w:r w:rsidR="00F10988">
        <w:rPr>
          <w:lang w:val="fr-CH" w:eastAsia="zh-CN"/>
        </w:rPr>
        <w:t>'</w:t>
      </w:r>
      <w:r>
        <w:rPr>
          <w:lang w:val="fr-CH" w:eastAsia="zh-CN"/>
        </w:rPr>
        <w:t>échelle de l</w:t>
      </w:r>
      <w:r w:rsidR="00F10988">
        <w:rPr>
          <w:lang w:val="fr-CH" w:eastAsia="zh-CN"/>
        </w:rPr>
        <w:t>'</w:t>
      </w:r>
      <w:r>
        <w:rPr>
          <w:lang w:val="fr-CH" w:eastAsia="zh-CN"/>
        </w:rPr>
        <w:t>Union</w:t>
      </w:r>
      <w:r w:rsidRPr="00CE30E5">
        <w:rPr>
          <w:lang w:val="fr-CH" w:eastAsia="zh-CN"/>
        </w:rPr>
        <w:t xml:space="preserve">. </w:t>
      </w:r>
      <w:r>
        <w:rPr>
          <w:lang w:val="fr-CH" w:eastAsia="zh-CN"/>
        </w:rPr>
        <w:t xml:space="preserve">Le </w:t>
      </w:r>
      <w:r w:rsidRPr="00CE30E5">
        <w:rPr>
          <w:lang w:val="fr-CH" w:eastAsia="zh-CN"/>
        </w:rPr>
        <w:t>cadre de responsabili</w:t>
      </w:r>
      <w:r>
        <w:rPr>
          <w:lang w:val="fr-CH" w:eastAsia="zh-CN"/>
        </w:rPr>
        <w:t>té</w:t>
      </w:r>
      <w:r w:rsidRPr="00CE30E5">
        <w:rPr>
          <w:lang w:val="fr-CH" w:eastAsia="zh-CN"/>
        </w:rPr>
        <w:t xml:space="preserve"> </w:t>
      </w:r>
      <w:r>
        <w:rPr>
          <w:lang w:val="fr-CH" w:eastAsia="zh-CN"/>
        </w:rPr>
        <w:t xml:space="preserve">sera renforcé pour clarifier </w:t>
      </w:r>
      <w:r w:rsidRPr="00CE30E5">
        <w:rPr>
          <w:lang w:val="fr-CH" w:eastAsia="zh-CN"/>
        </w:rPr>
        <w:t xml:space="preserve">les rôles, les responsabilités et les décisions, </w:t>
      </w:r>
      <w:r>
        <w:rPr>
          <w:lang w:val="fr-CH" w:eastAsia="zh-CN"/>
        </w:rPr>
        <w:t xml:space="preserve">afin que la </w:t>
      </w:r>
      <w:r w:rsidRPr="00CE30E5">
        <w:rPr>
          <w:lang w:val="fr-CH" w:eastAsia="zh-CN"/>
        </w:rPr>
        <w:t xml:space="preserve">mise en œuvre </w:t>
      </w:r>
      <w:r>
        <w:rPr>
          <w:lang w:val="fr-CH" w:eastAsia="zh-CN"/>
        </w:rPr>
        <w:t xml:space="preserve">soit </w:t>
      </w:r>
      <w:r w:rsidRPr="00CE30E5">
        <w:rPr>
          <w:lang w:val="fr-CH" w:eastAsia="zh-CN"/>
        </w:rPr>
        <w:t xml:space="preserve">cohérente et </w:t>
      </w:r>
      <w:r>
        <w:rPr>
          <w:lang w:val="fr-CH" w:eastAsia="zh-CN"/>
        </w:rPr>
        <w:t xml:space="preserve">que toutes les décisions soient prises en temps utile. Les prestations traduiront une </w:t>
      </w:r>
      <w:r w:rsidRPr="00CE30E5">
        <w:rPr>
          <w:lang w:val="fr-CH" w:eastAsia="zh-CN"/>
        </w:rPr>
        <w:t xml:space="preserve">culture </w:t>
      </w:r>
      <w:r>
        <w:rPr>
          <w:lang w:val="fr-CH" w:eastAsia="zh-CN"/>
        </w:rPr>
        <w:t xml:space="preserve">résolument axée sur le souci du client et seront assurées en respectant des </w:t>
      </w:r>
      <w:r w:rsidRPr="00CE30E5">
        <w:rPr>
          <w:lang w:val="fr-CH" w:eastAsia="zh-CN"/>
        </w:rPr>
        <w:t xml:space="preserve">normes de service </w:t>
      </w:r>
      <w:r>
        <w:rPr>
          <w:lang w:val="fr-CH" w:eastAsia="zh-CN"/>
        </w:rPr>
        <w:t>précises</w:t>
      </w:r>
      <w:r w:rsidRPr="00CE30E5">
        <w:rPr>
          <w:lang w:val="fr-CH" w:eastAsia="zh-CN"/>
        </w:rPr>
        <w:t xml:space="preserve">, </w:t>
      </w:r>
      <w:r>
        <w:rPr>
          <w:lang w:val="fr-CH" w:eastAsia="zh-CN"/>
        </w:rPr>
        <w:t xml:space="preserve">en prévoyant des </w:t>
      </w:r>
      <w:r w:rsidRPr="00CE30E5">
        <w:rPr>
          <w:lang w:val="fr-CH" w:eastAsia="zh-CN"/>
        </w:rPr>
        <w:t xml:space="preserve">conseils pratiques </w:t>
      </w:r>
      <w:r>
        <w:rPr>
          <w:lang w:val="fr-CH" w:eastAsia="zh-CN"/>
        </w:rPr>
        <w:t>à l</w:t>
      </w:r>
      <w:r w:rsidR="00F10988">
        <w:rPr>
          <w:lang w:val="fr-CH" w:eastAsia="zh-CN"/>
        </w:rPr>
        <w:t>'</w:t>
      </w:r>
      <w:r>
        <w:rPr>
          <w:lang w:val="fr-CH" w:eastAsia="zh-CN"/>
        </w:rPr>
        <w:t xml:space="preserve">intention des responsables </w:t>
      </w:r>
      <w:r w:rsidRPr="00CE30E5">
        <w:rPr>
          <w:lang w:val="fr-CH" w:eastAsia="zh-CN"/>
        </w:rPr>
        <w:t>et</w:t>
      </w:r>
      <w:r>
        <w:rPr>
          <w:lang w:val="fr-CH" w:eastAsia="zh-CN"/>
        </w:rPr>
        <w:t xml:space="preserve"> en tenant compte systématiquement des observations </w:t>
      </w:r>
      <w:r w:rsidRPr="00CE30E5">
        <w:rPr>
          <w:lang w:val="fr-CH" w:eastAsia="zh-CN"/>
        </w:rPr>
        <w:t>pour améliorer l'expérience utilisateur.</w:t>
      </w:r>
    </w:p>
    <w:p w14:paraId="07127EF9" w14:textId="61D95A05" w:rsidR="00DD7834" w:rsidRPr="00CE30E5" w:rsidRDefault="00DD7834" w:rsidP="0008406A">
      <w:pPr>
        <w:jc w:val="both"/>
        <w:rPr>
          <w:lang w:val="fr-CH" w:eastAsia="zh-CN"/>
        </w:rPr>
      </w:pPr>
      <w:r w:rsidRPr="00653829">
        <w:rPr>
          <w:lang w:val="fr-CH" w:eastAsia="zh-CN"/>
        </w:rPr>
        <w:t xml:space="preserve">Une feuille de route (voir </w:t>
      </w:r>
      <w:r w:rsidR="00FF1070">
        <w:rPr>
          <w:lang w:val="fr-CH" w:eastAsia="zh-CN"/>
        </w:rPr>
        <w:t>l'</w:t>
      </w:r>
      <w:hyperlink w:anchor="Annexe" w:history="1">
        <w:r w:rsidR="00FF1070">
          <w:rPr>
            <w:rStyle w:val="Hyperlink"/>
            <w:lang w:val="fr-CH" w:eastAsia="zh-CN"/>
          </w:rPr>
          <w:t>annexe</w:t>
        </w:r>
      </w:hyperlink>
      <w:r w:rsidRPr="00653829">
        <w:rPr>
          <w:lang w:val="fr-CH" w:eastAsia="zh-CN"/>
        </w:rPr>
        <w:t>) donnera des informations plus détaillées telles que les étapes clés, les indicateurs pertinents et le calendrier indicati</w:t>
      </w:r>
      <w:r>
        <w:rPr>
          <w:lang w:val="fr-CH" w:eastAsia="zh-CN"/>
        </w:rPr>
        <w:t>f</w:t>
      </w:r>
      <w:r w:rsidRPr="00653829">
        <w:rPr>
          <w:lang w:val="fr-CH" w:eastAsia="zh-CN"/>
        </w:rPr>
        <w:t xml:space="preserve">, et sera utilisée pour </w:t>
      </w:r>
      <w:r w:rsidRPr="00CE30E5">
        <w:rPr>
          <w:lang w:val="fr-CH" w:eastAsia="zh-CN"/>
        </w:rPr>
        <w:t xml:space="preserve">gérer </w:t>
      </w:r>
      <w:r>
        <w:rPr>
          <w:lang w:val="fr-CH" w:eastAsia="zh-CN"/>
        </w:rPr>
        <w:t>l</w:t>
      </w:r>
      <w:r w:rsidR="00F10988">
        <w:rPr>
          <w:lang w:val="fr-CH" w:eastAsia="zh-CN"/>
        </w:rPr>
        <w:t>'</w:t>
      </w:r>
      <w:r>
        <w:rPr>
          <w:lang w:val="fr-CH" w:eastAsia="zh-CN"/>
        </w:rPr>
        <w:t>ordonnancement</w:t>
      </w:r>
      <w:r w:rsidRPr="00CE30E5">
        <w:rPr>
          <w:lang w:val="fr-CH" w:eastAsia="zh-CN"/>
        </w:rPr>
        <w:t xml:space="preserve">, les </w:t>
      </w:r>
      <w:r>
        <w:rPr>
          <w:lang w:val="fr-CH" w:eastAsia="zh-CN"/>
        </w:rPr>
        <w:t>contingences</w:t>
      </w:r>
      <w:r w:rsidRPr="00CE30E5">
        <w:rPr>
          <w:lang w:val="fr-CH" w:eastAsia="zh-CN"/>
        </w:rPr>
        <w:t xml:space="preserve"> et les principaux risques </w:t>
      </w:r>
      <w:r>
        <w:rPr>
          <w:lang w:val="fr-CH" w:eastAsia="zh-CN"/>
        </w:rPr>
        <w:t>pour l</w:t>
      </w:r>
      <w:r w:rsidR="00F10988">
        <w:rPr>
          <w:lang w:val="fr-CH" w:eastAsia="zh-CN"/>
        </w:rPr>
        <w:t>'</w:t>
      </w:r>
      <w:r>
        <w:rPr>
          <w:lang w:val="fr-CH" w:eastAsia="zh-CN"/>
        </w:rPr>
        <w:t>ensemble des</w:t>
      </w:r>
      <w:r w:rsidRPr="00CE30E5">
        <w:rPr>
          <w:lang w:val="fr-CH" w:eastAsia="zh-CN"/>
        </w:rPr>
        <w:t xml:space="preserve"> initiatives. Les résultats </w:t>
      </w:r>
      <w:r>
        <w:rPr>
          <w:lang w:val="fr-CH" w:eastAsia="zh-CN"/>
        </w:rPr>
        <w:t xml:space="preserve">obtenus </w:t>
      </w:r>
      <w:r w:rsidRPr="00CE30E5">
        <w:rPr>
          <w:lang w:val="fr-CH" w:eastAsia="zh-CN"/>
        </w:rPr>
        <w:t>et les données recueilli</w:t>
      </w:r>
      <w:r>
        <w:rPr>
          <w:lang w:val="fr-CH" w:eastAsia="zh-CN"/>
        </w:rPr>
        <w:t>e</w:t>
      </w:r>
      <w:r w:rsidRPr="00CE30E5">
        <w:rPr>
          <w:lang w:val="fr-CH" w:eastAsia="zh-CN"/>
        </w:rPr>
        <w:t xml:space="preserve">s </w:t>
      </w:r>
      <w:r>
        <w:rPr>
          <w:lang w:val="fr-CH" w:eastAsia="zh-CN"/>
        </w:rPr>
        <w:t xml:space="preserve">serviront de </w:t>
      </w:r>
      <w:r w:rsidRPr="00CE30E5">
        <w:rPr>
          <w:lang w:val="fr-CH" w:eastAsia="zh-CN"/>
        </w:rPr>
        <w:t xml:space="preserve">référence pour </w:t>
      </w:r>
      <w:r>
        <w:rPr>
          <w:lang w:val="fr-CH" w:eastAsia="zh-CN"/>
        </w:rPr>
        <w:t>l</w:t>
      </w:r>
      <w:r w:rsidR="00F10988">
        <w:rPr>
          <w:lang w:val="fr-CH" w:eastAsia="zh-CN"/>
        </w:rPr>
        <w:t>'</w:t>
      </w:r>
      <w:r>
        <w:rPr>
          <w:lang w:val="fr-CH" w:eastAsia="zh-CN"/>
        </w:rPr>
        <w:t xml:space="preserve">établissement du </w:t>
      </w:r>
      <w:r w:rsidRPr="00CE30E5">
        <w:rPr>
          <w:lang w:val="fr-CH" w:eastAsia="zh-CN"/>
        </w:rPr>
        <w:t xml:space="preserve">prochain cycle de planification stratégique et permettront </w:t>
      </w:r>
      <w:r>
        <w:rPr>
          <w:lang w:val="fr-CH" w:eastAsia="zh-CN"/>
        </w:rPr>
        <w:t>d</w:t>
      </w:r>
      <w:r w:rsidR="00F10988">
        <w:rPr>
          <w:lang w:val="fr-CH" w:eastAsia="zh-CN"/>
        </w:rPr>
        <w:t>'</w:t>
      </w:r>
      <w:r>
        <w:rPr>
          <w:lang w:val="fr-CH" w:eastAsia="zh-CN"/>
        </w:rPr>
        <w:t xml:space="preserve">actualiser les </w:t>
      </w:r>
      <w:r w:rsidRPr="00CE30E5">
        <w:rPr>
          <w:lang w:val="fr-CH" w:eastAsia="zh-CN"/>
        </w:rPr>
        <w:t xml:space="preserve">indicateurs et </w:t>
      </w:r>
      <w:r>
        <w:rPr>
          <w:lang w:val="fr-CH" w:eastAsia="zh-CN"/>
        </w:rPr>
        <w:t>les cibles de résultat</w:t>
      </w:r>
      <w:r w:rsidRPr="00CE30E5">
        <w:rPr>
          <w:lang w:val="fr-CH" w:eastAsia="zh-CN"/>
        </w:rPr>
        <w:t>s</w:t>
      </w:r>
      <w:r>
        <w:rPr>
          <w:lang w:val="fr-CH" w:eastAsia="zh-CN"/>
        </w:rPr>
        <w:t>.</w:t>
      </w:r>
    </w:p>
    <w:p w14:paraId="6B9DC74F" w14:textId="6869121B" w:rsidR="00DD7834" w:rsidRPr="00CE30E5" w:rsidRDefault="00DD7834" w:rsidP="0008406A">
      <w:pPr>
        <w:jc w:val="both"/>
        <w:rPr>
          <w:lang w:val="fr-CH" w:eastAsia="zh-CN"/>
        </w:rPr>
      </w:pPr>
      <w:r>
        <w:rPr>
          <w:lang w:val="fr-CH" w:eastAsia="zh-CN"/>
        </w:rPr>
        <w:t xml:space="preserve">La communication sur les </w:t>
      </w:r>
      <w:r w:rsidRPr="00CE30E5">
        <w:rPr>
          <w:lang w:val="fr-CH" w:eastAsia="zh-CN"/>
        </w:rPr>
        <w:t xml:space="preserve">progrès et </w:t>
      </w:r>
      <w:r>
        <w:rPr>
          <w:lang w:val="fr-CH" w:eastAsia="zh-CN"/>
        </w:rPr>
        <w:t xml:space="preserve">les principales questions sera assurée par le dispositif </w:t>
      </w:r>
      <w:r w:rsidRPr="00CE30E5">
        <w:rPr>
          <w:lang w:val="fr-CH" w:eastAsia="zh-CN"/>
        </w:rPr>
        <w:t xml:space="preserve">de gouvernance </w:t>
      </w:r>
      <w:r>
        <w:rPr>
          <w:lang w:val="fr-CH" w:eastAsia="zh-CN"/>
        </w:rPr>
        <w:t>en place</w:t>
      </w:r>
      <w:r w:rsidRPr="00CE30E5">
        <w:rPr>
          <w:lang w:val="fr-CH" w:eastAsia="zh-CN"/>
        </w:rPr>
        <w:t xml:space="preserve">, </w:t>
      </w:r>
      <w:r>
        <w:rPr>
          <w:lang w:val="fr-CH" w:eastAsia="zh-CN"/>
        </w:rPr>
        <w:t xml:space="preserve">notamment dans le cadre des rapports périodiques au </w:t>
      </w:r>
      <w:r w:rsidRPr="00CE30E5">
        <w:rPr>
          <w:lang w:val="fr-CH" w:eastAsia="zh-CN"/>
        </w:rPr>
        <w:t xml:space="preserve">Conseil et </w:t>
      </w:r>
      <w:r>
        <w:rPr>
          <w:lang w:val="fr-CH" w:eastAsia="zh-CN"/>
        </w:rPr>
        <w:t xml:space="preserve">au </w:t>
      </w:r>
      <w:proofErr w:type="spellStart"/>
      <w:r>
        <w:rPr>
          <w:lang w:val="fr-CH" w:eastAsia="zh-CN"/>
        </w:rPr>
        <w:t>CCIG</w:t>
      </w:r>
      <w:proofErr w:type="spellEnd"/>
      <w:r w:rsidRPr="00CE30E5">
        <w:rPr>
          <w:lang w:val="fr-CH" w:eastAsia="zh-CN"/>
        </w:rPr>
        <w:t xml:space="preserve"> </w:t>
      </w:r>
      <w:r>
        <w:rPr>
          <w:lang w:val="fr-CH" w:eastAsia="zh-CN"/>
        </w:rPr>
        <w:t xml:space="preserve">et des </w:t>
      </w:r>
      <w:r w:rsidRPr="00CE30E5">
        <w:rPr>
          <w:lang w:val="fr-CH" w:eastAsia="zh-CN"/>
        </w:rPr>
        <w:t xml:space="preserve">réunions publiques avec l'ensemble du personnel. </w:t>
      </w:r>
      <w:r>
        <w:rPr>
          <w:lang w:val="fr-CH" w:eastAsia="zh-CN"/>
        </w:rPr>
        <w:t>Si nécessaire</w:t>
      </w:r>
      <w:r w:rsidRPr="00CE30E5">
        <w:rPr>
          <w:lang w:val="fr-CH" w:eastAsia="zh-CN"/>
        </w:rPr>
        <w:t xml:space="preserve">, les priorités </w:t>
      </w:r>
      <w:r>
        <w:rPr>
          <w:lang w:val="fr-CH" w:eastAsia="zh-CN"/>
        </w:rPr>
        <w:t>d</w:t>
      </w:r>
      <w:r w:rsidR="00F10988">
        <w:rPr>
          <w:lang w:val="fr-CH" w:eastAsia="zh-CN"/>
        </w:rPr>
        <w:t>'</w:t>
      </w:r>
      <w:r>
        <w:rPr>
          <w:lang w:val="fr-CH" w:eastAsia="zh-CN"/>
        </w:rPr>
        <w:t xml:space="preserve">exécution </w:t>
      </w:r>
      <w:r w:rsidRPr="00CE30E5">
        <w:rPr>
          <w:lang w:val="fr-CH" w:eastAsia="zh-CN"/>
        </w:rPr>
        <w:t xml:space="preserve">seront ajustées en fonction </w:t>
      </w:r>
      <w:r>
        <w:rPr>
          <w:lang w:val="fr-CH" w:eastAsia="zh-CN"/>
        </w:rPr>
        <w:t>des progrès accomplis</w:t>
      </w:r>
      <w:r w:rsidRPr="00CE30E5">
        <w:rPr>
          <w:lang w:val="fr-CH" w:eastAsia="zh-CN"/>
        </w:rPr>
        <w:t xml:space="preserve">, des risques </w:t>
      </w:r>
      <w:r>
        <w:rPr>
          <w:lang w:val="fr-CH" w:eastAsia="zh-CN"/>
        </w:rPr>
        <w:t xml:space="preserve">qui surviennent </w:t>
      </w:r>
      <w:r w:rsidRPr="00CE30E5">
        <w:rPr>
          <w:lang w:val="fr-CH" w:eastAsia="zh-CN"/>
        </w:rPr>
        <w:t xml:space="preserve">et des </w:t>
      </w:r>
      <w:r>
        <w:rPr>
          <w:lang w:val="fr-CH" w:eastAsia="zh-CN"/>
        </w:rPr>
        <w:t>observations</w:t>
      </w:r>
      <w:r w:rsidRPr="00CE30E5">
        <w:rPr>
          <w:lang w:val="fr-CH" w:eastAsia="zh-CN"/>
        </w:rPr>
        <w:t xml:space="preserve"> des </w:t>
      </w:r>
      <w:r>
        <w:rPr>
          <w:lang w:val="fr-CH" w:eastAsia="zh-CN"/>
        </w:rPr>
        <w:t xml:space="preserve">responsables </w:t>
      </w:r>
      <w:r w:rsidRPr="00CE30E5">
        <w:rPr>
          <w:lang w:val="fr-CH" w:eastAsia="zh-CN"/>
        </w:rPr>
        <w:t>et du personnel</w:t>
      </w:r>
      <w:r>
        <w:rPr>
          <w:lang w:val="fr-CH" w:eastAsia="zh-CN"/>
        </w:rPr>
        <w:t>.</w:t>
      </w:r>
    </w:p>
    <w:p w14:paraId="1EF40C06" w14:textId="77777777" w:rsidR="00DD7834" w:rsidRPr="00ED1E5F" w:rsidRDefault="00DD7834" w:rsidP="00DD7834">
      <w:pPr>
        <w:pStyle w:val="Heading1"/>
        <w:rPr>
          <w:lang w:val="fr-CH" w:eastAsia="zh-CN"/>
        </w:rPr>
      </w:pPr>
      <w:r w:rsidRPr="00ED1E5F">
        <w:rPr>
          <w:lang w:val="fr-CH" w:eastAsia="zh-CN"/>
        </w:rPr>
        <w:t>5</w:t>
      </w:r>
      <w:r w:rsidRPr="00ED1E5F">
        <w:rPr>
          <w:lang w:val="fr-CH" w:eastAsia="zh-CN"/>
        </w:rPr>
        <w:tab/>
      </w:r>
      <w:r w:rsidRPr="00ED1E5F">
        <w:rPr>
          <w:lang w:val="fr-CH"/>
        </w:rPr>
        <w:t>Suivi et indicateurs</w:t>
      </w:r>
    </w:p>
    <w:p w14:paraId="137E126E" w14:textId="3D497104" w:rsidR="00DD7834" w:rsidRPr="00510E8C" w:rsidRDefault="00DD7834" w:rsidP="0008406A">
      <w:pPr>
        <w:jc w:val="both"/>
        <w:rPr>
          <w:lang w:val="fr-CH" w:eastAsia="zh-CN"/>
        </w:rPr>
      </w:pPr>
      <w:r w:rsidRPr="00510E8C">
        <w:rPr>
          <w:lang w:val="fr-CH" w:eastAsia="zh-CN"/>
        </w:rPr>
        <w:t>L</w:t>
      </w:r>
      <w:r w:rsidR="00F10988">
        <w:rPr>
          <w:lang w:val="fr-CH" w:eastAsia="zh-CN"/>
        </w:rPr>
        <w:t>'</w:t>
      </w:r>
      <w:r>
        <w:rPr>
          <w:lang w:val="fr-CH" w:eastAsia="zh-CN"/>
        </w:rPr>
        <w:t>état d</w:t>
      </w:r>
      <w:r w:rsidR="00F10988">
        <w:rPr>
          <w:lang w:val="fr-CH" w:eastAsia="zh-CN"/>
        </w:rPr>
        <w:t>'</w:t>
      </w:r>
      <w:r>
        <w:rPr>
          <w:lang w:val="fr-CH" w:eastAsia="zh-CN"/>
        </w:rPr>
        <w:t>avancement</w:t>
      </w:r>
      <w:r w:rsidRPr="00510E8C">
        <w:rPr>
          <w:lang w:val="fr-CH" w:eastAsia="zh-CN"/>
        </w:rPr>
        <w:t xml:space="preserve"> du </w:t>
      </w:r>
      <w:r>
        <w:rPr>
          <w:lang w:val="fr-CH" w:eastAsia="zh-CN"/>
        </w:rPr>
        <w:t xml:space="preserve">Plan </w:t>
      </w:r>
      <w:proofErr w:type="spellStart"/>
      <w:r w:rsidRPr="002D00BB">
        <w:rPr>
          <w:lang w:val="fr-CH" w:eastAsia="zh-CN"/>
        </w:rPr>
        <w:t>HRSP</w:t>
      </w:r>
      <w:proofErr w:type="spellEnd"/>
      <w:r w:rsidRPr="002D00BB">
        <w:rPr>
          <w:lang w:val="fr-CH" w:eastAsia="zh-CN"/>
        </w:rPr>
        <w:t xml:space="preserve"> </w:t>
      </w:r>
      <w:r>
        <w:rPr>
          <w:lang w:val="fr-CH" w:eastAsia="zh-CN"/>
        </w:rPr>
        <w:t xml:space="preserve">pour la période </w:t>
      </w:r>
      <w:r w:rsidRPr="00510E8C">
        <w:rPr>
          <w:lang w:val="fr-CH" w:eastAsia="zh-CN"/>
        </w:rPr>
        <w:t>2026-2027 ser</w:t>
      </w:r>
      <w:r>
        <w:rPr>
          <w:lang w:val="fr-CH" w:eastAsia="zh-CN"/>
        </w:rPr>
        <w:t>a suivi à l</w:t>
      </w:r>
      <w:r w:rsidR="00F10988">
        <w:rPr>
          <w:lang w:val="fr-CH" w:eastAsia="zh-CN"/>
        </w:rPr>
        <w:t>'</w:t>
      </w:r>
      <w:r>
        <w:rPr>
          <w:lang w:val="fr-CH" w:eastAsia="zh-CN"/>
        </w:rPr>
        <w:t xml:space="preserve">aide </w:t>
      </w:r>
      <w:r w:rsidRPr="00510E8C">
        <w:rPr>
          <w:lang w:val="fr-CH" w:eastAsia="zh-CN"/>
        </w:rPr>
        <w:t xml:space="preserve">des tableaux du </w:t>
      </w:r>
      <w:r w:rsidR="000204BC">
        <w:rPr>
          <w:lang w:val="fr-CH" w:eastAsia="zh-CN"/>
        </w:rPr>
        <w:t>P</w:t>
      </w:r>
      <w:r w:rsidRPr="00510E8C">
        <w:rPr>
          <w:lang w:val="fr-CH" w:eastAsia="zh-CN"/>
        </w:rPr>
        <w:t xml:space="preserve">lan de travail annuel </w:t>
      </w:r>
      <w:r>
        <w:rPr>
          <w:lang w:val="fr-CH" w:eastAsia="zh-CN"/>
        </w:rPr>
        <w:t xml:space="preserve">du Département HRMD, où seront récapitulés les principales </w:t>
      </w:r>
      <w:r w:rsidRPr="00510E8C">
        <w:rPr>
          <w:lang w:val="fr-CH" w:eastAsia="zh-CN"/>
        </w:rPr>
        <w:t xml:space="preserve">activités, les équipes </w:t>
      </w:r>
      <w:r>
        <w:rPr>
          <w:lang w:val="fr-CH" w:eastAsia="zh-CN"/>
        </w:rPr>
        <w:t xml:space="preserve">responsables </w:t>
      </w:r>
      <w:r w:rsidRPr="00510E8C">
        <w:rPr>
          <w:lang w:val="fr-CH" w:eastAsia="zh-CN"/>
        </w:rPr>
        <w:t xml:space="preserve">et les </w:t>
      </w:r>
      <w:r>
        <w:rPr>
          <w:lang w:val="fr-CH" w:eastAsia="zh-CN"/>
        </w:rPr>
        <w:t>délais d</w:t>
      </w:r>
      <w:r w:rsidR="00F10988">
        <w:rPr>
          <w:lang w:val="fr-CH" w:eastAsia="zh-CN"/>
        </w:rPr>
        <w:t>'</w:t>
      </w:r>
      <w:r>
        <w:rPr>
          <w:lang w:val="fr-CH" w:eastAsia="zh-CN"/>
        </w:rPr>
        <w:t>exécution</w:t>
      </w:r>
      <w:r w:rsidRPr="00510E8C">
        <w:rPr>
          <w:lang w:val="fr-CH" w:eastAsia="zh-CN"/>
        </w:rPr>
        <w:t xml:space="preserve">. L'état </w:t>
      </w:r>
      <w:r>
        <w:rPr>
          <w:lang w:val="fr-CH" w:eastAsia="zh-CN"/>
        </w:rPr>
        <w:t>d</w:t>
      </w:r>
      <w:r w:rsidR="00F10988">
        <w:rPr>
          <w:lang w:val="fr-CH" w:eastAsia="zh-CN"/>
        </w:rPr>
        <w:t>'</w:t>
      </w:r>
      <w:r>
        <w:rPr>
          <w:lang w:val="fr-CH" w:eastAsia="zh-CN"/>
        </w:rPr>
        <w:t xml:space="preserve">avancement </w:t>
      </w:r>
      <w:r w:rsidRPr="00510E8C">
        <w:rPr>
          <w:lang w:val="fr-CH" w:eastAsia="zh-CN"/>
        </w:rPr>
        <w:t xml:space="preserve">sera </w:t>
      </w:r>
      <w:r>
        <w:rPr>
          <w:lang w:val="fr-CH" w:eastAsia="zh-CN"/>
        </w:rPr>
        <w:t xml:space="preserve">évalué </w:t>
      </w:r>
      <w:r w:rsidRPr="00510E8C">
        <w:rPr>
          <w:lang w:val="fr-CH" w:eastAsia="zh-CN"/>
        </w:rPr>
        <w:t xml:space="preserve">régulièrement </w:t>
      </w:r>
      <w:r>
        <w:rPr>
          <w:lang w:val="fr-CH" w:eastAsia="zh-CN"/>
        </w:rPr>
        <w:t xml:space="preserve">pour </w:t>
      </w:r>
      <w:r w:rsidRPr="00510E8C">
        <w:rPr>
          <w:lang w:val="fr-CH" w:eastAsia="zh-CN"/>
        </w:rPr>
        <w:t xml:space="preserve">garantir </w:t>
      </w:r>
      <w:r>
        <w:rPr>
          <w:lang w:val="fr-CH" w:eastAsia="zh-CN"/>
        </w:rPr>
        <w:t xml:space="preserve">le </w:t>
      </w:r>
      <w:r w:rsidRPr="00510E8C">
        <w:rPr>
          <w:lang w:val="fr-CH" w:eastAsia="zh-CN"/>
        </w:rPr>
        <w:t xml:space="preserve">respect </w:t>
      </w:r>
      <w:r>
        <w:rPr>
          <w:lang w:val="fr-CH" w:eastAsia="zh-CN"/>
        </w:rPr>
        <w:t xml:space="preserve">des </w:t>
      </w:r>
      <w:r w:rsidRPr="00510E8C">
        <w:rPr>
          <w:lang w:val="fr-CH" w:eastAsia="zh-CN"/>
        </w:rPr>
        <w:t>délais</w:t>
      </w:r>
      <w:r>
        <w:rPr>
          <w:lang w:val="fr-CH" w:eastAsia="zh-CN"/>
        </w:rPr>
        <w:t xml:space="preserve"> et</w:t>
      </w:r>
      <w:r w:rsidRPr="00510E8C">
        <w:rPr>
          <w:lang w:val="fr-CH" w:eastAsia="zh-CN"/>
        </w:rPr>
        <w:t xml:space="preserve"> permettre la </w:t>
      </w:r>
      <w:r>
        <w:rPr>
          <w:lang w:val="fr-CH" w:eastAsia="zh-CN"/>
        </w:rPr>
        <w:t xml:space="preserve">détection </w:t>
      </w:r>
      <w:r w:rsidRPr="00510E8C">
        <w:rPr>
          <w:lang w:val="fr-CH" w:eastAsia="zh-CN"/>
        </w:rPr>
        <w:t xml:space="preserve">des risques </w:t>
      </w:r>
      <w:r>
        <w:rPr>
          <w:lang w:val="fr-CH" w:eastAsia="zh-CN"/>
        </w:rPr>
        <w:t xml:space="preserve">afin que des mesures </w:t>
      </w:r>
      <w:r w:rsidRPr="00510E8C">
        <w:rPr>
          <w:lang w:val="fr-CH" w:eastAsia="zh-CN"/>
        </w:rPr>
        <w:t xml:space="preserve">correctives </w:t>
      </w:r>
      <w:r>
        <w:rPr>
          <w:lang w:val="fr-CH" w:eastAsia="zh-CN"/>
        </w:rPr>
        <w:t xml:space="preserve">soient prises </w:t>
      </w:r>
      <w:r w:rsidRPr="00510E8C">
        <w:rPr>
          <w:lang w:val="fr-CH" w:eastAsia="zh-CN"/>
        </w:rPr>
        <w:t>si nécessaire</w:t>
      </w:r>
      <w:r>
        <w:rPr>
          <w:lang w:val="fr-CH" w:eastAsia="zh-CN"/>
        </w:rPr>
        <w:t>.</w:t>
      </w:r>
    </w:p>
    <w:p w14:paraId="6695CE0A" w14:textId="486E31A3" w:rsidR="00DD7834" w:rsidRPr="00510E8C" w:rsidRDefault="00DD7834" w:rsidP="0008406A">
      <w:pPr>
        <w:jc w:val="both"/>
        <w:rPr>
          <w:lang w:val="fr-CH" w:eastAsia="zh-CN"/>
        </w:rPr>
      </w:pPr>
      <w:r w:rsidRPr="00510E8C">
        <w:rPr>
          <w:lang w:val="fr-CH" w:eastAsia="zh-CN"/>
        </w:rPr>
        <w:t xml:space="preserve">Le suivi </w:t>
      </w:r>
      <w:r>
        <w:rPr>
          <w:lang w:val="fr-CH" w:eastAsia="zh-CN"/>
        </w:rPr>
        <w:t xml:space="preserve">consistera </w:t>
      </w:r>
      <w:r w:rsidRPr="00510E8C">
        <w:rPr>
          <w:lang w:val="fr-CH" w:eastAsia="zh-CN"/>
        </w:rPr>
        <w:t>également</w:t>
      </w:r>
      <w:r>
        <w:rPr>
          <w:lang w:val="fr-CH" w:eastAsia="zh-CN"/>
        </w:rPr>
        <w:t xml:space="preserve"> en un contrôle ciblé du respect des procédures de </w:t>
      </w:r>
      <w:r w:rsidRPr="00510E8C">
        <w:rPr>
          <w:lang w:val="fr-CH" w:eastAsia="zh-CN"/>
        </w:rPr>
        <w:t xml:space="preserve">gestion </w:t>
      </w:r>
      <w:r>
        <w:rPr>
          <w:lang w:val="fr-CH" w:eastAsia="zh-CN"/>
        </w:rPr>
        <w:t xml:space="preserve">du comportement professionnel </w:t>
      </w:r>
      <w:r w:rsidRPr="00510E8C">
        <w:rPr>
          <w:lang w:val="fr-CH" w:eastAsia="zh-CN"/>
        </w:rPr>
        <w:t xml:space="preserve">et </w:t>
      </w:r>
      <w:r>
        <w:rPr>
          <w:lang w:val="fr-CH" w:eastAsia="zh-CN"/>
        </w:rPr>
        <w:t>d</w:t>
      </w:r>
      <w:r w:rsidRPr="00510E8C">
        <w:rPr>
          <w:lang w:val="fr-CH" w:eastAsia="zh-CN"/>
        </w:rPr>
        <w:t xml:space="preserve">es obligations de formation. </w:t>
      </w:r>
      <w:r>
        <w:rPr>
          <w:lang w:val="fr-CH" w:eastAsia="zh-CN"/>
        </w:rPr>
        <w:t xml:space="preserve">Le </w:t>
      </w:r>
      <w:r w:rsidRPr="00510E8C">
        <w:rPr>
          <w:lang w:val="fr-CH" w:eastAsia="zh-CN"/>
        </w:rPr>
        <w:t xml:space="preserve">suivi de la mise en œuvre sera </w:t>
      </w:r>
      <w:r>
        <w:rPr>
          <w:lang w:val="fr-CH" w:eastAsia="zh-CN"/>
        </w:rPr>
        <w:t xml:space="preserve">éventuellement </w:t>
      </w:r>
      <w:r w:rsidRPr="00510E8C">
        <w:rPr>
          <w:lang w:val="fr-CH" w:eastAsia="zh-CN"/>
        </w:rPr>
        <w:t xml:space="preserve">complété </w:t>
      </w:r>
      <w:r>
        <w:rPr>
          <w:lang w:val="fr-CH" w:eastAsia="zh-CN"/>
        </w:rPr>
        <w:t xml:space="preserve">en recourant davantage à des </w:t>
      </w:r>
      <w:r w:rsidRPr="00510E8C">
        <w:rPr>
          <w:lang w:val="fr-CH" w:eastAsia="zh-CN"/>
        </w:rPr>
        <w:t xml:space="preserve">tableaux de bord </w:t>
      </w:r>
      <w:r>
        <w:rPr>
          <w:lang w:val="fr-CH" w:eastAsia="zh-CN"/>
        </w:rPr>
        <w:t xml:space="preserve">pour obtenir </w:t>
      </w:r>
      <w:r w:rsidRPr="00510E8C">
        <w:rPr>
          <w:lang w:val="fr-CH" w:eastAsia="zh-CN"/>
        </w:rPr>
        <w:t xml:space="preserve">des informations en temps réel sur </w:t>
      </w:r>
      <w:r>
        <w:rPr>
          <w:lang w:val="fr-CH" w:eastAsia="zh-CN"/>
        </w:rPr>
        <w:t xml:space="preserve">la tendance des </w:t>
      </w:r>
      <w:r w:rsidRPr="00510E8C">
        <w:rPr>
          <w:lang w:val="fr-CH" w:eastAsia="zh-CN"/>
        </w:rPr>
        <w:t>effectifs (</w:t>
      </w:r>
      <w:r>
        <w:rPr>
          <w:lang w:val="fr-CH" w:eastAsia="zh-CN"/>
        </w:rPr>
        <w:t>s</w:t>
      </w:r>
      <w:r w:rsidR="00F10988">
        <w:rPr>
          <w:lang w:val="fr-CH" w:eastAsia="zh-CN"/>
        </w:rPr>
        <w:t>'</w:t>
      </w:r>
      <w:r>
        <w:rPr>
          <w:lang w:val="fr-CH" w:eastAsia="zh-CN"/>
        </w:rPr>
        <w:t xml:space="preserve">agissant par exemple de </w:t>
      </w:r>
      <w:r w:rsidRPr="00510E8C">
        <w:rPr>
          <w:lang w:val="fr-CH" w:eastAsia="zh-CN"/>
        </w:rPr>
        <w:t xml:space="preserve">la parité hommes-femmes et </w:t>
      </w:r>
      <w:r>
        <w:rPr>
          <w:lang w:val="fr-CH" w:eastAsia="zh-CN"/>
        </w:rPr>
        <w:t xml:space="preserve">de </w:t>
      </w:r>
      <w:r w:rsidRPr="00510E8C">
        <w:rPr>
          <w:lang w:val="fr-CH" w:eastAsia="zh-CN"/>
        </w:rPr>
        <w:t xml:space="preserve">la répartition géographique). Les résultats </w:t>
      </w:r>
      <w:r>
        <w:rPr>
          <w:lang w:val="fr-CH" w:eastAsia="zh-CN"/>
        </w:rPr>
        <w:t xml:space="preserve">du </w:t>
      </w:r>
      <w:r w:rsidRPr="00510E8C">
        <w:rPr>
          <w:lang w:val="fr-CH" w:eastAsia="zh-CN"/>
        </w:rPr>
        <w:t xml:space="preserve">suivi </w:t>
      </w:r>
      <w:r>
        <w:rPr>
          <w:lang w:val="fr-CH" w:eastAsia="zh-CN"/>
        </w:rPr>
        <w:t xml:space="preserve">seront utilisés pour concevoir le prochain </w:t>
      </w:r>
      <w:r w:rsidRPr="00510E8C">
        <w:rPr>
          <w:lang w:val="fr-CH" w:eastAsia="zh-CN"/>
        </w:rPr>
        <w:t xml:space="preserve">cycle de planification, </w:t>
      </w:r>
      <w:r>
        <w:rPr>
          <w:lang w:val="fr-CH" w:eastAsia="zh-CN"/>
        </w:rPr>
        <w:t>ce qui permettra une amélioration constante.</w:t>
      </w:r>
    </w:p>
    <w:p w14:paraId="1C0E4BCC" w14:textId="0B283857" w:rsidR="00DD7834" w:rsidRPr="00510E8C" w:rsidRDefault="00DD7834" w:rsidP="0008406A">
      <w:pPr>
        <w:jc w:val="both"/>
        <w:rPr>
          <w:lang w:val="fr-CH" w:eastAsia="zh-CN"/>
        </w:rPr>
      </w:pPr>
      <w:r>
        <w:rPr>
          <w:lang w:val="fr-CH" w:eastAsia="zh-CN"/>
        </w:rPr>
        <w:t xml:space="preserve">Le suivi de la situation </w:t>
      </w:r>
      <w:r w:rsidRPr="00510E8C">
        <w:rPr>
          <w:lang w:val="fr-CH" w:eastAsia="zh-CN"/>
        </w:rPr>
        <w:t xml:space="preserve">et </w:t>
      </w:r>
      <w:r>
        <w:rPr>
          <w:lang w:val="fr-CH" w:eastAsia="zh-CN"/>
        </w:rPr>
        <w:t xml:space="preserve">du </w:t>
      </w:r>
      <w:r w:rsidRPr="00510E8C">
        <w:rPr>
          <w:lang w:val="fr-CH" w:eastAsia="zh-CN"/>
        </w:rPr>
        <w:t xml:space="preserve">bien-être du personnel </w:t>
      </w:r>
      <w:r>
        <w:rPr>
          <w:lang w:val="fr-CH" w:eastAsia="zh-CN"/>
        </w:rPr>
        <w:t xml:space="preserve">sera assuré au moyen </w:t>
      </w:r>
      <w:r w:rsidRPr="00510E8C">
        <w:rPr>
          <w:lang w:val="fr-CH" w:eastAsia="zh-CN"/>
        </w:rPr>
        <w:t xml:space="preserve">d'enquêtes </w:t>
      </w:r>
      <w:r>
        <w:rPr>
          <w:lang w:val="fr-CH" w:eastAsia="zh-CN"/>
        </w:rPr>
        <w:t xml:space="preserve">sur la motivation du personnel qui donneront lieu à des </w:t>
      </w:r>
      <w:r w:rsidRPr="00510E8C">
        <w:rPr>
          <w:lang w:val="fr-CH" w:eastAsia="zh-CN"/>
        </w:rPr>
        <w:t>plans d'action</w:t>
      </w:r>
      <w:r>
        <w:rPr>
          <w:lang w:val="fr-CH" w:eastAsia="zh-CN"/>
        </w:rPr>
        <w:t xml:space="preserve"> et</w:t>
      </w:r>
      <w:r w:rsidRPr="00510E8C">
        <w:rPr>
          <w:lang w:val="fr-CH" w:eastAsia="zh-CN"/>
        </w:rPr>
        <w:t xml:space="preserve"> </w:t>
      </w:r>
      <w:r>
        <w:rPr>
          <w:lang w:val="fr-CH" w:eastAsia="zh-CN"/>
        </w:rPr>
        <w:t xml:space="preserve">seront </w:t>
      </w:r>
      <w:r w:rsidRPr="00510E8C">
        <w:rPr>
          <w:lang w:val="fr-CH" w:eastAsia="zh-CN"/>
        </w:rPr>
        <w:t>complété</w:t>
      </w:r>
      <w:r>
        <w:rPr>
          <w:lang w:val="fr-CH" w:eastAsia="zh-CN"/>
        </w:rPr>
        <w:t>e</w:t>
      </w:r>
      <w:r w:rsidRPr="00510E8C">
        <w:rPr>
          <w:lang w:val="fr-CH" w:eastAsia="zh-CN"/>
        </w:rPr>
        <w:t>s par des statistiques sur les congés</w:t>
      </w:r>
      <w:r>
        <w:rPr>
          <w:lang w:val="fr-CH" w:eastAsia="zh-CN"/>
        </w:rPr>
        <w:t xml:space="preserve"> de maladie</w:t>
      </w:r>
      <w:r w:rsidRPr="00510E8C">
        <w:rPr>
          <w:lang w:val="fr-CH" w:eastAsia="zh-CN"/>
        </w:rPr>
        <w:t xml:space="preserve"> et les absences</w:t>
      </w:r>
      <w:r>
        <w:rPr>
          <w:lang w:val="fr-CH" w:eastAsia="zh-CN"/>
        </w:rPr>
        <w:t xml:space="preserve"> et toute autre </w:t>
      </w:r>
      <w:r w:rsidRPr="00510E8C">
        <w:rPr>
          <w:lang w:val="fr-CH" w:eastAsia="zh-CN"/>
        </w:rPr>
        <w:t>donnée disponible</w:t>
      </w:r>
      <w:r>
        <w:rPr>
          <w:lang w:val="fr-CH" w:eastAsia="zh-CN"/>
        </w:rPr>
        <w:t xml:space="preserve"> permettant </w:t>
      </w:r>
      <w:r w:rsidRPr="00510E8C">
        <w:rPr>
          <w:lang w:val="fr-CH" w:eastAsia="zh-CN"/>
        </w:rPr>
        <w:t>d'identifier les tendances</w:t>
      </w:r>
      <w:r>
        <w:rPr>
          <w:lang w:val="fr-CH" w:eastAsia="zh-CN"/>
        </w:rPr>
        <w:t>.</w:t>
      </w:r>
    </w:p>
    <w:p w14:paraId="0483A28E" w14:textId="77777777" w:rsidR="00DD7834" w:rsidRPr="0008406A" w:rsidRDefault="00DD7834" w:rsidP="00FF1070">
      <w:pPr>
        <w:spacing w:before="840"/>
        <w:rPr>
          <w:b/>
          <w:bCs/>
          <w:lang w:eastAsia="zh-CN"/>
        </w:rPr>
        <w:sectPr w:rsidR="00DD7834" w:rsidRPr="0008406A" w:rsidSect="00D72F49">
          <w:headerReference w:type="even" r:id="rId11"/>
          <w:footerReference w:type="even" r:id="rId12"/>
          <w:footerReference w:type="default" r:id="rId13"/>
          <w:headerReference w:type="first" r:id="rId14"/>
          <w:footerReference w:type="first" r:id="rId15"/>
          <w:pgSz w:w="11907" w:h="16840" w:code="9"/>
          <w:pgMar w:top="1418" w:right="1418" w:bottom="1418" w:left="1418" w:header="720" w:footer="720" w:gutter="0"/>
          <w:paperSrc w:first="286" w:other="286"/>
          <w:cols w:space="720"/>
          <w:titlePg/>
        </w:sectPr>
      </w:pPr>
      <w:proofErr w:type="gramStart"/>
      <w:r w:rsidRPr="0008406A">
        <w:rPr>
          <w:b/>
          <w:bCs/>
          <w:lang w:eastAsia="zh-CN"/>
        </w:rPr>
        <w:t>Annexe</w:t>
      </w:r>
      <w:r w:rsidRPr="0008406A">
        <w:rPr>
          <w:lang w:eastAsia="zh-CN"/>
        </w:rPr>
        <w:t>:</w:t>
      </w:r>
      <w:proofErr w:type="gramEnd"/>
      <w:r w:rsidRPr="0008406A">
        <w:rPr>
          <w:lang w:eastAsia="zh-CN"/>
        </w:rPr>
        <w:t xml:space="preserve"> 1</w:t>
      </w:r>
    </w:p>
    <w:p w14:paraId="09A0EECB" w14:textId="77777777" w:rsidR="00DD7834" w:rsidRPr="003C6FC2" w:rsidRDefault="00DD7834" w:rsidP="002B7C23">
      <w:pPr>
        <w:pStyle w:val="AnnexNo"/>
        <w:spacing w:before="0"/>
      </w:pPr>
      <w:r w:rsidRPr="00DD7834">
        <w:lastRenderedPageBreak/>
        <w:t>Anne</w:t>
      </w:r>
      <w:bookmarkStart w:id="0" w:name="Annexe"/>
      <w:bookmarkEnd w:id="0"/>
      <w:r w:rsidRPr="00DD7834">
        <w:t>xE</w:t>
      </w:r>
    </w:p>
    <w:p w14:paraId="7DF596B8" w14:textId="68A251B5" w:rsidR="00DD7834" w:rsidRPr="00085CF6" w:rsidRDefault="00DD7834" w:rsidP="00DD7834">
      <w:pPr>
        <w:pStyle w:val="Annextitle"/>
        <w:rPr>
          <w:lang w:val="fr-CH" w:eastAsia="zh-CN"/>
        </w:rPr>
      </w:pPr>
      <w:r>
        <w:rPr>
          <w:lang w:val="fr-CH"/>
        </w:rPr>
        <w:t xml:space="preserve">Feuille de route pour la mise en œuvre du </w:t>
      </w:r>
      <w:r w:rsidRPr="00085CF6">
        <w:rPr>
          <w:lang w:val="fr-CH"/>
        </w:rPr>
        <w:t xml:space="preserve">Plan </w:t>
      </w:r>
      <w:proofErr w:type="spellStart"/>
      <w:r w:rsidRPr="00DD7834">
        <w:t>HRSP</w:t>
      </w:r>
      <w:proofErr w:type="spellEnd"/>
      <w:r w:rsidRPr="00085CF6">
        <w:rPr>
          <w:lang w:val="fr-CH"/>
        </w:rPr>
        <w:t xml:space="preserve"> de l</w:t>
      </w:r>
      <w:r w:rsidR="00F10988">
        <w:rPr>
          <w:lang w:val="fr-CH"/>
        </w:rPr>
        <w:t>'</w:t>
      </w:r>
      <w:r w:rsidRPr="00085CF6">
        <w:rPr>
          <w:lang w:val="fr-CH"/>
        </w:rPr>
        <w:t>UIT pour la pé</w:t>
      </w:r>
      <w:r>
        <w:rPr>
          <w:lang w:val="fr-CH"/>
        </w:rPr>
        <w:t xml:space="preserve">riode </w:t>
      </w:r>
      <w:r w:rsidRPr="00085CF6">
        <w:rPr>
          <w:lang w:val="fr-CH"/>
        </w:rPr>
        <w:t>2026</w:t>
      </w:r>
      <w:r w:rsidR="00E87939">
        <w:rPr>
          <w:lang w:val="fr-CH"/>
        </w:rPr>
        <w:t>-</w:t>
      </w:r>
      <w:r w:rsidRPr="00085CF6">
        <w:rPr>
          <w:lang w:val="fr-CH"/>
        </w:rPr>
        <w:t>2027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788"/>
        <w:gridCol w:w="3437"/>
        <w:gridCol w:w="4968"/>
        <w:gridCol w:w="1702"/>
        <w:gridCol w:w="1525"/>
      </w:tblGrid>
      <w:tr w:rsidR="00DD7834" w:rsidRPr="007B7E5B" w14:paraId="1F8A9CA4" w14:textId="77777777" w:rsidTr="00FF1070">
        <w:trPr>
          <w:cantSplit/>
          <w:tblHeader/>
          <w:jc w:val="center"/>
        </w:trPr>
        <w:tc>
          <w:tcPr>
            <w:tcW w:w="844" w:type="pct"/>
            <w:gridSpan w:val="2"/>
            <w:tcBorders>
              <w:bottom w:val="single" w:sz="4" w:space="0" w:color="auto"/>
            </w:tcBorders>
            <w:shd w:val="clear" w:color="auto" w:fill="D9D9D9" w:themeFill="background1" w:themeFillShade="D9"/>
            <w:vAlign w:val="center"/>
          </w:tcPr>
          <w:p w14:paraId="499DEF56" w14:textId="49C53CDB" w:rsidR="006D2EF0" w:rsidRPr="006D2EF0" w:rsidRDefault="00DD7834" w:rsidP="006D2EF0">
            <w:pPr>
              <w:pStyle w:val="Tablehead"/>
              <w:spacing w:before="40" w:after="40"/>
              <w:rPr>
                <w:bCs/>
                <w:sz w:val="16"/>
                <w:lang w:eastAsia="zh-CN"/>
              </w:rPr>
            </w:pPr>
            <w:r w:rsidRPr="006D2EF0">
              <w:rPr>
                <w:bCs/>
                <w:sz w:val="16"/>
                <w:lang w:eastAsia="zh-CN"/>
              </w:rPr>
              <w:t>A</w:t>
            </w:r>
          </w:p>
          <w:p w14:paraId="51A3FACB" w14:textId="75C9768F" w:rsidR="00DD7834" w:rsidRPr="006D2EF0" w:rsidRDefault="00DD7834" w:rsidP="006D2EF0">
            <w:pPr>
              <w:pStyle w:val="Tablehead"/>
              <w:spacing w:before="40" w:after="40"/>
              <w:rPr>
                <w:bCs/>
                <w:sz w:val="16"/>
                <w:lang w:val="fr-CH" w:eastAsia="zh-CN"/>
              </w:rPr>
            </w:pPr>
            <w:r w:rsidRPr="006D2EF0">
              <w:rPr>
                <w:bCs/>
                <w:sz w:val="16"/>
                <w:lang w:val="fr-CH" w:eastAsia="zh-CN"/>
              </w:rPr>
              <w:t>Pilier et sous-rubrique</w:t>
            </w:r>
          </w:p>
        </w:tc>
        <w:tc>
          <w:tcPr>
            <w:tcW w:w="1228" w:type="pct"/>
            <w:tcBorders>
              <w:bottom w:val="single" w:sz="4" w:space="0" w:color="auto"/>
            </w:tcBorders>
            <w:shd w:val="clear" w:color="auto" w:fill="D9D9D9" w:themeFill="background1" w:themeFillShade="D9"/>
            <w:vAlign w:val="center"/>
          </w:tcPr>
          <w:p w14:paraId="6BC54D3A" w14:textId="2EBC7E11" w:rsidR="006D2EF0" w:rsidRPr="006D2EF0" w:rsidRDefault="00DD7834" w:rsidP="006D2EF0">
            <w:pPr>
              <w:pStyle w:val="Tablehead"/>
              <w:spacing w:before="40" w:after="40"/>
              <w:rPr>
                <w:bCs/>
                <w:sz w:val="16"/>
              </w:rPr>
            </w:pPr>
            <w:r w:rsidRPr="006D2EF0">
              <w:rPr>
                <w:bCs/>
                <w:sz w:val="16"/>
              </w:rPr>
              <w:t>B</w:t>
            </w:r>
          </w:p>
          <w:p w14:paraId="1AD91198" w14:textId="533678CE" w:rsidR="00DD7834" w:rsidRPr="006D2EF0" w:rsidRDefault="00DD7834" w:rsidP="006D2EF0">
            <w:pPr>
              <w:pStyle w:val="Tablehead"/>
              <w:spacing w:before="40" w:after="40"/>
              <w:rPr>
                <w:rFonts w:eastAsia="DengXian"/>
                <w:bCs/>
                <w:sz w:val="16"/>
                <w:lang w:eastAsia="zh-CN"/>
              </w:rPr>
            </w:pPr>
            <w:r w:rsidRPr="006D2EF0">
              <w:rPr>
                <w:rFonts w:eastAsia="DengXian"/>
                <w:bCs/>
                <w:sz w:val="16"/>
                <w:lang w:eastAsia="zh-CN"/>
              </w:rPr>
              <w:t>Initiatives clés</w:t>
            </w:r>
          </w:p>
        </w:tc>
        <w:tc>
          <w:tcPr>
            <w:tcW w:w="1775" w:type="pct"/>
            <w:tcBorders>
              <w:bottom w:val="single" w:sz="4" w:space="0" w:color="auto"/>
            </w:tcBorders>
            <w:shd w:val="clear" w:color="auto" w:fill="D9D9D9" w:themeFill="background1" w:themeFillShade="D9"/>
            <w:vAlign w:val="center"/>
          </w:tcPr>
          <w:p w14:paraId="731A13F6" w14:textId="103D2A38" w:rsidR="006D2EF0" w:rsidRPr="006D2EF0" w:rsidRDefault="00DD7834" w:rsidP="006D2EF0">
            <w:pPr>
              <w:pStyle w:val="Tablehead"/>
              <w:spacing w:before="40" w:after="40"/>
              <w:rPr>
                <w:bCs/>
                <w:sz w:val="16"/>
                <w:lang w:val="fr-CH"/>
              </w:rPr>
            </w:pPr>
            <w:r w:rsidRPr="006D2EF0">
              <w:rPr>
                <w:bCs/>
                <w:sz w:val="16"/>
                <w:lang w:val="fr-CH"/>
              </w:rPr>
              <w:t>C</w:t>
            </w:r>
          </w:p>
          <w:p w14:paraId="1484B183" w14:textId="1AEF8DA8" w:rsidR="00DD7834" w:rsidRPr="006D2EF0" w:rsidRDefault="00DD7834" w:rsidP="006D2EF0">
            <w:pPr>
              <w:pStyle w:val="Tablehead"/>
              <w:spacing w:before="40" w:after="40"/>
              <w:rPr>
                <w:bCs/>
                <w:sz w:val="16"/>
                <w:lang w:val="fr-CH"/>
              </w:rPr>
            </w:pPr>
            <w:r w:rsidRPr="006D2EF0">
              <w:rPr>
                <w:bCs/>
                <w:sz w:val="16"/>
                <w:lang w:val="fr-CH"/>
              </w:rPr>
              <w:t>Indicateurs fondamentaux de performance</w:t>
            </w:r>
          </w:p>
        </w:tc>
        <w:tc>
          <w:tcPr>
            <w:tcW w:w="608" w:type="pct"/>
            <w:tcBorders>
              <w:bottom w:val="single" w:sz="4" w:space="0" w:color="auto"/>
            </w:tcBorders>
            <w:shd w:val="clear" w:color="auto" w:fill="D9D9D9" w:themeFill="background1" w:themeFillShade="D9"/>
            <w:vAlign w:val="center"/>
          </w:tcPr>
          <w:p w14:paraId="4FA82E86" w14:textId="15896A3B" w:rsidR="006D2EF0" w:rsidRPr="006D2EF0" w:rsidRDefault="00DD7834" w:rsidP="006D2EF0">
            <w:pPr>
              <w:pStyle w:val="Tablehead"/>
              <w:spacing w:before="40" w:after="40"/>
              <w:rPr>
                <w:rFonts w:eastAsia="DengXian"/>
                <w:bCs/>
                <w:sz w:val="16"/>
                <w:lang w:eastAsia="zh-CN"/>
              </w:rPr>
            </w:pPr>
            <w:r w:rsidRPr="006D2EF0">
              <w:rPr>
                <w:rFonts w:eastAsia="DengXian"/>
                <w:bCs/>
                <w:sz w:val="16"/>
                <w:lang w:eastAsia="zh-CN"/>
              </w:rPr>
              <w:t>E</w:t>
            </w:r>
          </w:p>
          <w:p w14:paraId="419AB865" w14:textId="020DB349" w:rsidR="00DD7834" w:rsidRPr="006D2EF0" w:rsidRDefault="00DD7834" w:rsidP="006D2EF0">
            <w:pPr>
              <w:pStyle w:val="Tablehead"/>
              <w:spacing w:before="40" w:after="40"/>
              <w:rPr>
                <w:rFonts w:eastAsia="DengXian"/>
                <w:bCs/>
                <w:sz w:val="16"/>
                <w:lang w:eastAsia="zh-CN"/>
              </w:rPr>
            </w:pPr>
            <w:r w:rsidRPr="006D2EF0">
              <w:rPr>
                <w:rFonts w:eastAsia="DengXian"/>
                <w:bCs/>
                <w:sz w:val="16"/>
                <w:lang w:eastAsia="zh-CN"/>
              </w:rPr>
              <w:t>Calendrier</w:t>
            </w:r>
          </w:p>
        </w:tc>
        <w:tc>
          <w:tcPr>
            <w:tcW w:w="545" w:type="pct"/>
            <w:tcBorders>
              <w:bottom w:val="single" w:sz="4" w:space="0" w:color="auto"/>
            </w:tcBorders>
            <w:shd w:val="clear" w:color="auto" w:fill="D9D9D9" w:themeFill="background1" w:themeFillShade="D9"/>
            <w:vAlign w:val="center"/>
          </w:tcPr>
          <w:p w14:paraId="33015645" w14:textId="53BD22A3" w:rsidR="006D2EF0" w:rsidRPr="006D2EF0" w:rsidRDefault="00DD7834" w:rsidP="006D2EF0">
            <w:pPr>
              <w:pStyle w:val="Tablehead"/>
              <w:spacing w:before="40" w:after="40"/>
              <w:rPr>
                <w:rFonts w:eastAsia="DengXian"/>
                <w:bCs/>
                <w:sz w:val="16"/>
                <w:lang w:eastAsia="zh-CN"/>
              </w:rPr>
            </w:pPr>
            <w:r w:rsidRPr="006D2EF0">
              <w:rPr>
                <w:rFonts w:eastAsia="DengXian"/>
                <w:bCs/>
                <w:sz w:val="16"/>
                <w:lang w:eastAsia="zh-CN"/>
              </w:rPr>
              <w:t>F</w:t>
            </w:r>
          </w:p>
          <w:p w14:paraId="67A0D14E" w14:textId="0E2C2B74" w:rsidR="00DD7834" w:rsidRPr="006D2EF0" w:rsidRDefault="006D2EF0" w:rsidP="006D2EF0">
            <w:pPr>
              <w:pStyle w:val="Tablehead"/>
              <w:spacing w:before="40" w:after="40"/>
              <w:rPr>
                <w:rFonts w:eastAsia="DengXian"/>
                <w:bCs/>
                <w:sz w:val="16"/>
                <w:lang w:eastAsia="zh-CN"/>
              </w:rPr>
            </w:pPr>
            <w:r w:rsidRPr="006D2EF0">
              <w:rPr>
                <w:rFonts w:eastAsia="DengXian"/>
                <w:bCs/>
                <w:sz w:val="16"/>
                <w:lang w:eastAsia="zh-CN"/>
              </w:rPr>
              <w:t>État</w:t>
            </w:r>
            <w:r w:rsidR="00DD7834" w:rsidRPr="006D2EF0">
              <w:rPr>
                <w:rFonts w:eastAsia="DengXian"/>
                <w:bCs/>
                <w:sz w:val="16"/>
                <w:lang w:eastAsia="zh-CN"/>
              </w:rPr>
              <w:t xml:space="preserve"> d</w:t>
            </w:r>
            <w:r w:rsidR="00F10988">
              <w:rPr>
                <w:rFonts w:eastAsia="DengXian"/>
                <w:bCs/>
                <w:sz w:val="16"/>
                <w:lang w:eastAsia="zh-CN"/>
              </w:rPr>
              <w:t>'</w:t>
            </w:r>
            <w:r w:rsidR="00DD7834" w:rsidRPr="006D2EF0">
              <w:rPr>
                <w:rFonts w:eastAsia="DengXian"/>
                <w:bCs/>
                <w:sz w:val="16"/>
                <w:lang w:eastAsia="zh-CN"/>
              </w:rPr>
              <w:t>avancement</w:t>
            </w:r>
          </w:p>
        </w:tc>
      </w:tr>
      <w:tr w:rsidR="00411CB2" w:rsidRPr="003C6FC2" w14:paraId="4734681F" w14:textId="77777777" w:rsidTr="00412923">
        <w:trPr>
          <w:cantSplit/>
          <w:trHeight w:val="355"/>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23A80A5C" w14:textId="77777777" w:rsidR="00411CB2" w:rsidRPr="006D2EF0" w:rsidRDefault="00411CB2" w:rsidP="006D2EF0">
            <w:pPr>
              <w:pStyle w:val="Tabletext"/>
              <w:rPr>
                <w:rFonts w:eastAsia="DengXian"/>
                <w:sz w:val="16"/>
                <w:lang w:eastAsia="zh-CN"/>
              </w:rPr>
            </w:pPr>
            <w:r w:rsidRPr="006D2EF0">
              <w:rPr>
                <w:rFonts w:eastAsia="DengXian"/>
                <w:sz w:val="16"/>
                <w:lang w:eastAsia="zh-CN"/>
              </w:rPr>
              <w:t>1.1</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00A2298B" w14:textId="77777777" w:rsidR="00411CB2" w:rsidRPr="006D2EF0" w:rsidRDefault="00411CB2" w:rsidP="006D2EF0">
            <w:pPr>
              <w:pStyle w:val="Tabletext"/>
              <w:rPr>
                <w:sz w:val="16"/>
                <w:lang w:eastAsia="zh-CN"/>
              </w:rPr>
            </w:pPr>
            <w:r w:rsidRPr="006D2EF0">
              <w:rPr>
                <w:sz w:val="16"/>
                <w:lang w:eastAsia="zh-CN"/>
              </w:rPr>
              <w:t>Cadre de compétences</w:t>
            </w:r>
          </w:p>
        </w:tc>
        <w:tc>
          <w:tcPr>
            <w:tcW w:w="1228" w:type="pct"/>
            <w:vMerge w:val="restart"/>
            <w:tcBorders>
              <w:left w:val="single" w:sz="4" w:space="0" w:color="auto"/>
            </w:tcBorders>
            <w:shd w:val="clear" w:color="auto" w:fill="DEEAF6"/>
            <w:vAlign w:val="center"/>
          </w:tcPr>
          <w:p w14:paraId="68205CDC" w14:textId="3E77593E" w:rsidR="00411CB2" w:rsidRPr="006D2EF0" w:rsidRDefault="00411CB2" w:rsidP="006D2EF0">
            <w:pPr>
              <w:pStyle w:val="Tabletext"/>
              <w:rPr>
                <w:sz w:val="16"/>
                <w:lang w:val="fr-CH"/>
              </w:rPr>
            </w:pPr>
            <w:r w:rsidRPr="006D2EF0">
              <w:rPr>
                <w:sz w:val="16"/>
                <w:lang w:val="fr-CH"/>
              </w:rPr>
              <w:t>Appliquer un cadre de compétences actualisé, conforme aux valeurs communes, pour clarifier le rôle attendu de chacun et favoriser des méthodes cohérentes de sélection, de gestion des compétences et d</w:t>
            </w:r>
            <w:r>
              <w:rPr>
                <w:sz w:val="16"/>
                <w:lang w:val="fr-CH"/>
              </w:rPr>
              <w:t>'</w:t>
            </w:r>
            <w:r w:rsidRPr="006D2EF0">
              <w:rPr>
                <w:sz w:val="16"/>
                <w:lang w:val="fr-CH"/>
              </w:rPr>
              <w:t>organisation des carrières.</w:t>
            </w:r>
          </w:p>
        </w:tc>
        <w:tc>
          <w:tcPr>
            <w:tcW w:w="1775" w:type="pct"/>
            <w:tcBorders>
              <w:bottom w:val="nil"/>
            </w:tcBorders>
            <w:shd w:val="clear" w:color="auto" w:fill="DEEAF6"/>
          </w:tcPr>
          <w:p w14:paraId="509B32C1" w14:textId="4EE2F3AB" w:rsidR="00411CB2" w:rsidRPr="00411CB2" w:rsidRDefault="00411CB2" w:rsidP="00412923">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6D2EF0">
              <w:rPr>
                <w:rFonts w:asciiTheme="minorHAnsi" w:hAnsiTheme="minorHAnsi" w:cstheme="minorHAnsi"/>
                <w:sz w:val="16"/>
                <w:szCs w:val="16"/>
                <w:lang w:val="fr-CH"/>
              </w:rPr>
              <w:t>•</w:t>
            </w:r>
            <w:r>
              <w:rPr>
                <w:rFonts w:asciiTheme="minorHAnsi" w:hAnsiTheme="minorHAnsi" w:cstheme="minorHAnsi"/>
                <w:sz w:val="16"/>
                <w:szCs w:val="16"/>
                <w:lang w:val="fr-CH"/>
              </w:rPr>
              <w:tab/>
            </w:r>
            <w:r w:rsidRPr="006D2EF0">
              <w:rPr>
                <w:rFonts w:asciiTheme="minorHAnsi" w:hAnsiTheme="minorHAnsi" w:cstheme="minorHAnsi"/>
                <w:sz w:val="16"/>
                <w:szCs w:val="16"/>
                <w:lang w:val="fr-CH"/>
              </w:rPr>
              <w:t>Le cadre est approuvé et appliqué (critère qualitatif)</w:t>
            </w:r>
            <w:r>
              <w:rPr>
                <w:rFonts w:asciiTheme="minorHAnsi" w:hAnsiTheme="minorHAnsi" w:cstheme="minorHAnsi"/>
                <w:sz w:val="16"/>
                <w:szCs w:val="16"/>
                <w:lang w:val="fr-CH"/>
              </w:rPr>
              <w:t>.</w:t>
            </w:r>
          </w:p>
        </w:tc>
        <w:tc>
          <w:tcPr>
            <w:tcW w:w="608" w:type="pct"/>
            <w:tcBorders>
              <w:bottom w:val="nil"/>
            </w:tcBorders>
            <w:shd w:val="clear" w:color="auto" w:fill="DEEAF6"/>
          </w:tcPr>
          <w:p w14:paraId="7EA7E8DB" w14:textId="6209C3B5" w:rsidR="00411CB2" w:rsidRPr="006D2EF0" w:rsidRDefault="00411CB2" w:rsidP="006D2EF0">
            <w:pPr>
              <w:pStyle w:val="Tabletext"/>
              <w:rPr>
                <w:sz w:val="16"/>
                <w:lang w:val="fr-CH" w:eastAsia="zh-CN"/>
              </w:rPr>
            </w:pPr>
            <w:r w:rsidRPr="006D2EF0">
              <w:rPr>
                <w:sz w:val="16"/>
                <w:lang w:val="fr-CH"/>
              </w:rPr>
              <w:t xml:space="preserve">3ème trimestre 2026 (approbation) et exécution à compter du 1er </w:t>
            </w:r>
            <w:r w:rsidRPr="006D2EF0">
              <w:rPr>
                <w:sz w:val="16"/>
                <w:lang w:val="fr-CH" w:eastAsia="zh-CN"/>
              </w:rPr>
              <w:t xml:space="preserve">trimestre </w:t>
            </w:r>
            <w:r w:rsidRPr="006D2EF0">
              <w:rPr>
                <w:sz w:val="16"/>
                <w:lang w:val="fr-CH"/>
              </w:rPr>
              <w:t>2027</w:t>
            </w:r>
          </w:p>
        </w:tc>
        <w:tc>
          <w:tcPr>
            <w:tcW w:w="545" w:type="pct"/>
            <w:vMerge w:val="restart"/>
            <w:shd w:val="clear" w:color="auto" w:fill="DEEAF6"/>
            <w:vAlign w:val="center"/>
          </w:tcPr>
          <w:p w14:paraId="0A9D14D2" w14:textId="77777777" w:rsidR="00411CB2" w:rsidRPr="006D2EF0" w:rsidRDefault="00411CB2" w:rsidP="006D2EF0">
            <w:pPr>
              <w:pStyle w:val="Tabletext"/>
              <w:rPr>
                <w:rFonts w:eastAsia="DengXian"/>
                <w:sz w:val="16"/>
                <w:lang w:val="fr-CH" w:eastAsia="zh-CN"/>
              </w:rPr>
            </w:pPr>
          </w:p>
        </w:tc>
      </w:tr>
      <w:tr w:rsidR="00411CB2" w:rsidRPr="003C6FC2" w14:paraId="2FF74D26" w14:textId="77777777" w:rsidTr="00412923">
        <w:trPr>
          <w:cantSplit/>
          <w:trHeight w:val="355"/>
          <w:jc w:val="center"/>
        </w:trPr>
        <w:tc>
          <w:tcPr>
            <w:tcW w:w="205" w:type="pct"/>
            <w:vMerge/>
            <w:tcBorders>
              <w:left w:val="single" w:sz="4" w:space="0" w:color="auto"/>
              <w:right w:val="single" w:sz="4" w:space="0" w:color="auto"/>
            </w:tcBorders>
            <w:shd w:val="clear" w:color="auto" w:fill="C1E4F5"/>
            <w:vAlign w:val="center"/>
          </w:tcPr>
          <w:p w14:paraId="4EA9C9B1"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62AB7254" w14:textId="77777777" w:rsidR="00411CB2" w:rsidRPr="006D2EF0" w:rsidRDefault="00411CB2" w:rsidP="006D2EF0">
            <w:pPr>
              <w:pStyle w:val="Tabletext"/>
              <w:rPr>
                <w:sz w:val="16"/>
                <w:lang w:eastAsia="zh-CN"/>
              </w:rPr>
            </w:pPr>
          </w:p>
        </w:tc>
        <w:tc>
          <w:tcPr>
            <w:tcW w:w="1228" w:type="pct"/>
            <w:vMerge/>
            <w:tcBorders>
              <w:left w:val="single" w:sz="4" w:space="0" w:color="auto"/>
            </w:tcBorders>
            <w:shd w:val="clear" w:color="auto" w:fill="DEEAF6"/>
            <w:vAlign w:val="center"/>
          </w:tcPr>
          <w:p w14:paraId="664DE7FD" w14:textId="77777777" w:rsidR="00411CB2" w:rsidRPr="006D2EF0" w:rsidRDefault="00411CB2" w:rsidP="006D2EF0">
            <w:pPr>
              <w:pStyle w:val="Tabletext"/>
              <w:rPr>
                <w:sz w:val="16"/>
                <w:lang w:val="fr-CH"/>
              </w:rPr>
            </w:pPr>
          </w:p>
        </w:tc>
        <w:tc>
          <w:tcPr>
            <w:tcW w:w="1775" w:type="pct"/>
            <w:tcBorders>
              <w:top w:val="nil"/>
              <w:bottom w:val="nil"/>
            </w:tcBorders>
            <w:shd w:val="clear" w:color="auto" w:fill="DEEAF6"/>
          </w:tcPr>
          <w:p w14:paraId="55C9CF31" w14:textId="73AABBF0" w:rsidR="00411CB2" w:rsidRPr="00411CB2" w:rsidRDefault="00411CB2" w:rsidP="00412923">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6D2EF0">
              <w:rPr>
                <w:rFonts w:asciiTheme="minorHAnsi" w:hAnsiTheme="minorHAnsi" w:cstheme="minorHAnsi"/>
                <w:sz w:val="16"/>
                <w:szCs w:val="16"/>
                <w:lang w:val="fr-CH"/>
              </w:rPr>
              <w:t>•</w:t>
            </w:r>
            <w:r>
              <w:rPr>
                <w:rFonts w:asciiTheme="minorHAnsi" w:hAnsiTheme="minorHAnsi" w:cstheme="minorHAnsi"/>
                <w:sz w:val="16"/>
                <w:szCs w:val="16"/>
                <w:lang w:val="fr-CH"/>
              </w:rPr>
              <w:tab/>
            </w:r>
            <w:r w:rsidRPr="006D2EF0">
              <w:rPr>
                <w:rFonts w:asciiTheme="minorHAnsi" w:hAnsiTheme="minorHAnsi" w:cstheme="minorHAnsi"/>
                <w:sz w:val="16"/>
                <w:szCs w:val="16"/>
                <w:lang w:val="fr-CH"/>
              </w:rPr>
              <w:t>% des profils d</w:t>
            </w:r>
            <w:r>
              <w:rPr>
                <w:rFonts w:asciiTheme="minorHAnsi" w:hAnsiTheme="minorHAnsi" w:cstheme="minorHAnsi"/>
                <w:sz w:val="16"/>
                <w:szCs w:val="16"/>
                <w:lang w:val="fr-CH"/>
              </w:rPr>
              <w:t>'</w:t>
            </w:r>
            <w:r w:rsidRPr="006D2EF0">
              <w:rPr>
                <w:rFonts w:asciiTheme="minorHAnsi" w:hAnsiTheme="minorHAnsi" w:cstheme="minorHAnsi"/>
                <w:sz w:val="16"/>
                <w:szCs w:val="16"/>
                <w:lang w:val="fr-CH"/>
              </w:rPr>
              <w:t>emploi/fonctions figurant dans le cadre de compétences</w:t>
            </w:r>
            <w:r>
              <w:rPr>
                <w:rFonts w:asciiTheme="minorHAnsi" w:hAnsiTheme="minorHAnsi" w:cstheme="minorHAnsi"/>
                <w:sz w:val="16"/>
                <w:szCs w:val="16"/>
                <w:lang w:val="fr-CH"/>
              </w:rPr>
              <w:t>.</w:t>
            </w:r>
          </w:p>
        </w:tc>
        <w:tc>
          <w:tcPr>
            <w:tcW w:w="608" w:type="pct"/>
            <w:tcBorders>
              <w:top w:val="nil"/>
              <w:bottom w:val="nil"/>
            </w:tcBorders>
            <w:shd w:val="clear" w:color="auto" w:fill="DEEAF6"/>
          </w:tcPr>
          <w:p w14:paraId="3A1E756D" w14:textId="4092FD3C" w:rsidR="00411CB2" w:rsidRPr="006D2EF0" w:rsidRDefault="00411CB2" w:rsidP="00411CB2">
            <w:pPr>
              <w:pStyle w:val="Tabletext"/>
              <w:rPr>
                <w:sz w:val="16"/>
                <w:lang w:val="fr-CH" w:eastAsia="zh-CN"/>
              </w:rPr>
            </w:pPr>
            <w:r w:rsidRPr="006D2EF0">
              <w:rPr>
                <w:sz w:val="16"/>
                <w:lang w:val="fr-CH" w:eastAsia="zh-CN"/>
              </w:rPr>
              <w:t>4ème trimestre 2026</w:t>
            </w:r>
          </w:p>
        </w:tc>
        <w:tc>
          <w:tcPr>
            <w:tcW w:w="545" w:type="pct"/>
            <w:vMerge/>
            <w:shd w:val="clear" w:color="auto" w:fill="DEEAF6"/>
            <w:vAlign w:val="center"/>
          </w:tcPr>
          <w:p w14:paraId="3D8B9C48" w14:textId="77777777" w:rsidR="00411CB2" w:rsidRPr="006D2EF0" w:rsidRDefault="00411CB2" w:rsidP="006D2EF0">
            <w:pPr>
              <w:pStyle w:val="Tabletext"/>
              <w:rPr>
                <w:rFonts w:eastAsia="DengXian"/>
                <w:sz w:val="16"/>
                <w:lang w:val="fr-CH" w:eastAsia="zh-CN"/>
              </w:rPr>
            </w:pPr>
          </w:p>
        </w:tc>
      </w:tr>
      <w:tr w:rsidR="00411CB2" w:rsidRPr="003C6FC2" w14:paraId="4D15C33F" w14:textId="77777777" w:rsidTr="00412923">
        <w:trPr>
          <w:cantSplit/>
          <w:trHeight w:val="355"/>
          <w:jc w:val="center"/>
        </w:trPr>
        <w:tc>
          <w:tcPr>
            <w:tcW w:w="205" w:type="pct"/>
            <w:vMerge/>
            <w:tcBorders>
              <w:left w:val="single" w:sz="4" w:space="0" w:color="auto"/>
              <w:right w:val="single" w:sz="4" w:space="0" w:color="auto"/>
            </w:tcBorders>
            <w:shd w:val="clear" w:color="auto" w:fill="C1E4F5"/>
            <w:vAlign w:val="center"/>
          </w:tcPr>
          <w:p w14:paraId="3D578039"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60DEE73E" w14:textId="77777777" w:rsidR="00411CB2" w:rsidRPr="006D2EF0" w:rsidRDefault="00411CB2" w:rsidP="006D2EF0">
            <w:pPr>
              <w:pStyle w:val="Tabletext"/>
              <w:rPr>
                <w:sz w:val="16"/>
                <w:lang w:eastAsia="zh-CN"/>
              </w:rPr>
            </w:pPr>
          </w:p>
        </w:tc>
        <w:tc>
          <w:tcPr>
            <w:tcW w:w="1228" w:type="pct"/>
            <w:vMerge/>
            <w:tcBorders>
              <w:left w:val="single" w:sz="4" w:space="0" w:color="auto"/>
            </w:tcBorders>
            <w:shd w:val="clear" w:color="auto" w:fill="DEEAF6"/>
            <w:vAlign w:val="center"/>
          </w:tcPr>
          <w:p w14:paraId="625A1BE0" w14:textId="77777777" w:rsidR="00411CB2" w:rsidRPr="006D2EF0" w:rsidRDefault="00411CB2" w:rsidP="006D2EF0">
            <w:pPr>
              <w:pStyle w:val="Tabletext"/>
              <w:rPr>
                <w:sz w:val="16"/>
                <w:lang w:val="fr-CH"/>
              </w:rPr>
            </w:pPr>
          </w:p>
        </w:tc>
        <w:tc>
          <w:tcPr>
            <w:tcW w:w="1775" w:type="pct"/>
            <w:tcBorders>
              <w:top w:val="nil"/>
              <w:bottom w:val="nil"/>
            </w:tcBorders>
            <w:shd w:val="clear" w:color="auto" w:fill="DEEAF6"/>
          </w:tcPr>
          <w:p w14:paraId="35EC3EDC" w14:textId="77F8D7B3" w:rsidR="00411CB2" w:rsidRPr="006D2EF0" w:rsidRDefault="00411CB2" w:rsidP="00412923">
            <w:pPr>
              <w:pStyle w:val="enumlev1"/>
              <w:tabs>
                <w:tab w:val="clear" w:pos="567"/>
              </w:tabs>
              <w:spacing w:before="40" w:after="40"/>
              <w:ind w:left="187" w:hanging="187"/>
              <w:rPr>
                <w:rFonts w:asciiTheme="minorHAnsi" w:hAnsiTheme="minorHAnsi" w:cstheme="minorHAnsi"/>
                <w:sz w:val="16"/>
                <w:szCs w:val="16"/>
                <w:lang w:val="fr-CH" w:eastAsia="zh-CN"/>
              </w:rPr>
            </w:pPr>
            <w:r w:rsidRPr="006D2EF0">
              <w:rPr>
                <w:rFonts w:asciiTheme="minorHAnsi" w:hAnsiTheme="minorHAnsi" w:cstheme="minorHAnsi"/>
                <w:sz w:val="16"/>
                <w:szCs w:val="16"/>
                <w:lang w:val="fr-CH"/>
              </w:rPr>
              <w:t>•</w:t>
            </w:r>
            <w:r>
              <w:rPr>
                <w:rFonts w:asciiTheme="minorHAnsi" w:hAnsiTheme="minorHAnsi" w:cstheme="minorHAnsi"/>
                <w:sz w:val="16"/>
                <w:szCs w:val="16"/>
                <w:lang w:val="fr-CH"/>
              </w:rPr>
              <w:tab/>
            </w:r>
            <w:r w:rsidRPr="006D2EF0">
              <w:rPr>
                <w:rFonts w:asciiTheme="minorHAnsi" w:hAnsiTheme="minorHAnsi" w:cstheme="minorHAnsi"/>
                <w:sz w:val="16"/>
                <w:szCs w:val="16"/>
                <w:lang w:val="fr-CH"/>
              </w:rPr>
              <w:t>% des modèles de sélection actualisés d</w:t>
            </w:r>
            <w:r>
              <w:rPr>
                <w:rFonts w:asciiTheme="minorHAnsi" w:hAnsiTheme="minorHAnsi" w:cstheme="minorHAnsi"/>
                <w:sz w:val="16"/>
                <w:szCs w:val="16"/>
                <w:lang w:val="fr-CH"/>
              </w:rPr>
              <w:t>'</w:t>
            </w:r>
            <w:r w:rsidRPr="006D2EF0">
              <w:rPr>
                <w:rFonts w:asciiTheme="minorHAnsi" w:hAnsiTheme="minorHAnsi" w:cstheme="minorHAnsi"/>
                <w:sz w:val="16"/>
                <w:szCs w:val="16"/>
                <w:lang w:val="fr-CH"/>
              </w:rPr>
              <w:t>après le cadre de compétences</w:t>
            </w:r>
            <w:r>
              <w:rPr>
                <w:rFonts w:asciiTheme="minorHAnsi" w:hAnsiTheme="minorHAnsi" w:cstheme="minorHAnsi"/>
                <w:sz w:val="16"/>
                <w:szCs w:val="16"/>
                <w:lang w:val="fr-CH"/>
              </w:rPr>
              <w:t>.</w:t>
            </w:r>
          </w:p>
        </w:tc>
        <w:tc>
          <w:tcPr>
            <w:tcW w:w="608" w:type="pct"/>
            <w:tcBorders>
              <w:top w:val="nil"/>
              <w:bottom w:val="nil"/>
            </w:tcBorders>
            <w:shd w:val="clear" w:color="auto" w:fill="DEEAF6"/>
          </w:tcPr>
          <w:p w14:paraId="433459A2" w14:textId="2BA5D996" w:rsidR="00411CB2" w:rsidRPr="006D2EF0" w:rsidRDefault="00411CB2" w:rsidP="0077163B">
            <w:pPr>
              <w:pStyle w:val="Tabletext"/>
              <w:rPr>
                <w:sz w:val="16"/>
                <w:lang w:val="fr-CH" w:eastAsia="zh-CN"/>
              </w:rPr>
            </w:pPr>
            <w:r w:rsidRPr="006D2EF0">
              <w:rPr>
                <w:sz w:val="16"/>
                <w:lang w:val="fr-CH" w:eastAsia="zh-CN"/>
              </w:rPr>
              <w:t>4ème trimestre 2027</w:t>
            </w:r>
          </w:p>
        </w:tc>
        <w:tc>
          <w:tcPr>
            <w:tcW w:w="545" w:type="pct"/>
            <w:vMerge/>
            <w:shd w:val="clear" w:color="auto" w:fill="DEEAF6"/>
            <w:vAlign w:val="center"/>
          </w:tcPr>
          <w:p w14:paraId="4A5F8247" w14:textId="77777777" w:rsidR="00411CB2" w:rsidRPr="006D2EF0" w:rsidRDefault="00411CB2" w:rsidP="006D2EF0">
            <w:pPr>
              <w:pStyle w:val="Tabletext"/>
              <w:rPr>
                <w:rFonts w:eastAsia="DengXian"/>
                <w:sz w:val="16"/>
                <w:lang w:val="fr-CH" w:eastAsia="zh-CN"/>
              </w:rPr>
            </w:pPr>
          </w:p>
        </w:tc>
      </w:tr>
      <w:tr w:rsidR="00411CB2" w:rsidRPr="003C6FC2" w14:paraId="15E0EEC7" w14:textId="77777777" w:rsidTr="00412923">
        <w:trPr>
          <w:cantSplit/>
          <w:trHeight w:val="355"/>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56F01F7A"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54F4721F" w14:textId="77777777" w:rsidR="00411CB2" w:rsidRPr="006D2EF0" w:rsidRDefault="00411CB2" w:rsidP="006D2EF0">
            <w:pPr>
              <w:pStyle w:val="Tabletext"/>
              <w:rPr>
                <w:sz w:val="16"/>
                <w:lang w:eastAsia="zh-CN"/>
              </w:rPr>
            </w:pPr>
          </w:p>
        </w:tc>
        <w:tc>
          <w:tcPr>
            <w:tcW w:w="1228" w:type="pct"/>
            <w:vMerge/>
            <w:tcBorders>
              <w:left w:val="single" w:sz="4" w:space="0" w:color="auto"/>
            </w:tcBorders>
            <w:shd w:val="clear" w:color="auto" w:fill="DEEAF6"/>
            <w:vAlign w:val="center"/>
          </w:tcPr>
          <w:p w14:paraId="40CAF131" w14:textId="77777777" w:rsidR="00411CB2" w:rsidRPr="006D2EF0" w:rsidRDefault="00411CB2" w:rsidP="006D2EF0">
            <w:pPr>
              <w:pStyle w:val="Tabletext"/>
              <w:rPr>
                <w:sz w:val="16"/>
                <w:lang w:val="fr-CH"/>
              </w:rPr>
            </w:pPr>
          </w:p>
        </w:tc>
        <w:tc>
          <w:tcPr>
            <w:tcW w:w="1775" w:type="pct"/>
            <w:tcBorders>
              <w:top w:val="nil"/>
            </w:tcBorders>
            <w:shd w:val="clear" w:color="auto" w:fill="DEEAF6"/>
          </w:tcPr>
          <w:p w14:paraId="4493CE26" w14:textId="2468431A" w:rsidR="00411CB2" w:rsidRPr="006D2EF0" w:rsidRDefault="00411CB2" w:rsidP="00412923">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Pr>
                <w:rFonts w:asciiTheme="minorHAnsi" w:hAnsiTheme="minorHAnsi" w:cstheme="minorHAnsi"/>
                <w:sz w:val="16"/>
                <w:szCs w:val="16"/>
                <w:lang w:val="fr-CH"/>
              </w:rPr>
              <w:tab/>
            </w:r>
            <w:r w:rsidRPr="006D2EF0">
              <w:rPr>
                <w:rFonts w:asciiTheme="minorHAnsi" w:hAnsiTheme="minorHAnsi" w:cstheme="minorHAnsi"/>
                <w:sz w:val="16"/>
                <w:szCs w:val="16"/>
                <w:lang w:val="fr-CH"/>
              </w:rPr>
              <w:t>% des modèles d</w:t>
            </w:r>
            <w:r>
              <w:rPr>
                <w:rFonts w:asciiTheme="minorHAnsi" w:hAnsiTheme="minorHAnsi" w:cstheme="minorHAnsi"/>
                <w:sz w:val="16"/>
                <w:szCs w:val="16"/>
                <w:lang w:val="fr-CH"/>
              </w:rPr>
              <w:t>'</w:t>
            </w:r>
            <w:r w:rsidRPr="006D2EF0">
              <w:rPr>
                <w:rFonts w:asciiTheme="minorHAnsi" w:hAnsiTheme="minorHAnsi" w:cstheme="minorHAnsi"/>
                <w:sz w:val="16"/>
                <w:szCs w:val="16"/>
                <w:lang w:val="fr-CH"/>
              </w:rPr>
              <w:t>évaluation du comportement professionnel actualisés d</w:t>
            </w:r>
            <w:r>
              <w:rPr>
                <w:rFonts w:asciiTheme="minorHAnsi" w:hAnsiTheme="minorHAnsi" w:cstheme="minorHAnsi"/>
                <w:sz w:val="16"/>
                <w:szCs w:val="16"/>
                <w:lang w:val="fr-CH"/>
              </w:rPr>
              <w:t>'</w:t>
            </w:r>
            <w:r w:rsidRPr="006D2EF0">
              <w:rPr>
                <w:rFonts w:asciiTheme="minorHAnsi" w:hAnsiTheme="minorHAnsi" w:cstheme="minorHAnsi"/>
                <w:sz w:val="16"/>
                <w:szCs w:val="16"/>
                <w:lang w:val="fr-CH"/>
              </w:rPr>
              <w:t>après le cadre de compétences</w:t>
            </w:r>
            <w:r>
              <w:rPr>
                <w:rFonts w:asciiTheme="minorHAnsi" w:hAnsiTheme="minorHAnsi" w:cstheme="minorHAnsi"/>
                <w:sz w:val="16"/>
                <w:szCs w:val="16"/>
                <w:lang w:val="fr-CH"/>
              </w:rPr>
              <w:t>.</w:t>
            </w:r>
          </w:p>
        </w:tc>
        <w:tc>
          <w:tcPr>
            <w:tcW w:w="608" w:type="pct"/>
            <w:tcBorders>
              <w:top w:val="nil"/>
            </w:tcBorders>
            <w:shd w:val="clear" w:color="auto" w:fill="DEEAF6"/>
          </w:tcPr>
          <w:p w14:paraId="7558707A" w14:textId="2B463CB0" w:rsidR="00411CB2" w:rsidRPr="006D2EF0" w:rsidRDefault="00411CB2" w:rsidP="0077163B">
            <w:pPr>
              <w:pStyle w:val="Tabletext"/>
              <w:rPr>
                <w:sz w:val="16"/>
                <w:lang w:val="fr-CH"/>
              </w:rPr>
            </w:pPr>
            <w:r w:rsidRPr="006D2EF0">
              <w:rPr>
                <w:sz w:val="16"/>
                <w:lang w:val="fr-CH" w:eastAsia="zh-CN"/>
              </w:rPr>
              <w:t>4ème trimestre 2027</w:t>
            </w:r>
          </w:p>
        </w:tc>
        <w:tc>
          <w:tcPr>
            <w:tcW w:w="545" w:type="pct"/>
            <w:vMerge/>
            <w:shd w:val="clear" w:color="auto" w:fill="DEEAF6"/>
            <w:vAlign w:val="center"/>
          </w:tcPr>
          <w:p w14:paraId="5CDFEF01" w14:textId="77777777" w:rsidR="00411CB2" w:rsidRPr="006D2EF0" w:rsidRDefault="00411CB2" w:rsidP="006D2EF0">
            <w:pPr>
              <w:pStyle w:val="Tabletext"/>
              <w:rPr>
                <w:rFonts w:eastAsia="DengXian"/>
                <w:sz w:val="16"/>
                <w:lang w:val="fr-CH" w:eastAsia="zh-CN"/>
              </w:rPr>
            </w:pPr>
          </w:p>
        </w:tc>
      </w:tr>
      <w:tr w:rsidR="00411CB2" w:rsidRPr="003C6FC2" w14:paraId="39E337B0" w14:textId="77777777" w:rsidTr="00412923">
        <w:trPr>
          <w:cantSplit/>
          <w:trHeight w:val="256"/>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408B5111" w14:textId="77777777" w:rsidR="00411CB2" w:rsidRPr="006D2EF0" w:rsidRDefault="00411CB2" w:rsidP="006D2EF0">
            <w:pPr>
              <w:pStyle w:val="Tabletext"/>
              <w:rPr>
                <w:rFonts w:eastAsia="DengXian"/>
                <w:sz w:val="16"/>
                <w:lang w:eastAsia="zh-CN"/>
              </w:rPr>
            </w:pPr>
            <w:r w:rsidRPr="006D2EF0">
              <w:rPr>
                <w:rFonts w:eastAsia="DengXian"/>
                <w:sz w:val="16"/>
                <w:lang w:eastAsia="zh-CN"/>
              </w:rPr>
              <w:t>1.2</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3BB1D0EB" w14:textId="77777777" w:rsidR="00411CB2" w:rsidRPr="006D2EF0" w:rsidRDefault="00411CB2" w:rsidP="006D2EF0">
            <w:pPr>
              <w:pStyle w:val="Tabletext"/>
              <w:rPr>
                <w:sz w:val="16"/>
                <w:lang w:val="fr-CH" w:eastAsia="zh-CN"/>
              </w:rPr>
            </w:pPr>
            <w:r w:rsidRPr="006D2EF0">
              <w:rPr>
                <w:sz w:val="16"/>
                <w:lang w:val="fr-CH" w:eastAsia="zh-CN"/>
              </w:rPr>
              <w:t>Acquisition des talents et modernisation du recrutement</w:t>
            </w:r>
          </w:p>
        </w:tc>
        <w:tc>
          <w:tcPr>
            <w:tcW w:w="1228" w:type="pct"/>
            <w:vMerge w:val="restart"/>
            <w:tcBorders>
              <w:left w:val="single" w:sz="4" w:space="0" w:color="auto"/>
            </w:tcBorders>
            <w:shd w:val="clear" w:color="auto" w:fill="DEEAF6"/>
            <w:vAlign w:val="center"/>
          </w:tcPr>
          <w:p w14:paraId="2FA895BF" w14:textId="0FAEF83A" w:rsidR="00411CB2" w:rsidRPr="006D2EF0" w:rsidRDefault="00411CB2" w:rsidP="006D2EF0">
            <w:pPr>
              <w:pStyle w:val="Tabletext"/>
              <w:rPr>
                <w:rFonts w:eastAsia="DengXian"/>
                <w:sz w:val="16"/>
                <w:lang w:val="fr-CH" w:eastAsia="zh-CN"/>
              </w:rPr>
            </w:pPr>
            <w:r w:rsidRPr="006D2EF0">
              <w:rPr>
                <w:rFonts w:eastAsia="DengXian"/>
                <w:sz w:val="16"/>
                <w:lang w:val="fr-CH" w:eastAsia="zh-CN"/>
              </w:rPr>
              <w:t>Moderniser l</w:t>
            </w:r>
            <w:r>
              <w:rPr>
                <w:rFonts w:eastAsia="DengXian"/>
                <w:sz w:val="16"/>
                <w:lang w:val="fr-CH" w:eastAsia="zh-CN"/>
              </w:rPr>
              <w:t>'</w:t>
            </w:r>
            <w:r w:rsidRPr="006D2EF0">
              <w:rPr>
                <w:rFonts w:eastAsia="DengXian"/>
                <w:sz w:val="16"/>
                <w:lang w:val="fr-CH" w:eastAsia="zh-CN"/>
              </w:rPr>
              <w:t>acquisition de talents en optimisant les processus de bout en bout, en renforçant les méthodes d</w:t>
            </w:r>
            <w:r>
              <w:rPr>
                <w:rFonts w:eastAsia="DengXian"/>
                <w:sz w:val="16"/>
                <w:lang w:val="fr-CH" w:eastAsia="zh-CN"/>
              </w:rPr>
              <w:t>'</w:t>
            </w:r>
            <w:r w:rsidRPr="006D2EF0">
              <w:rPr>
                <w:rFonts w:eastAsia="DengXian"/>
                <w:sz w:val="16"/>
                <w:lang w:val="fr-CH" w:eastAsia="zh-CN"/>
              </w:rPr>
              <w:t>évaluation et en améliorant l</w:t>
            </w:r>
            <w:r>
              <w:rPr>
                <w:rFonts w:eastAsia="DengXian"/>
                <w:sz w:val="16"/>
                <w:lang w:val="fr-CH" w:eastAsia="zh-CN"/>
              </w:rPr>
              <w:t>'</w:t>
            </w:r>
            <w:r w:rsidRPr="006D2EF0">
              <w:rPr>
                <w:rFonts w:eastAsia="DengXian"/>
                <w:sz w:val="16"/>
                <w:lang w:val="fr-CH" w:eastAsia="zh-CN"/>
              </w:rPr>
              <w:t>équité, la transparence et la prise en considération du mérite dans le recrutement, afin de permettre une prospective ciblée et une filière de recrutement solide dans les domaines de compétence prioritaires et nouveaux, tout en améliorant la convivialité du processus de candidature et en renforçant l</w:t>
            </w:r>
            <w:r>
              <w:rPr>
                <w:rFonts w:eastAsia="DengXian"/>
                <w:sz w:val="16"/>
                <w:lang w:val="fr-CH" w:eastAsia="zh-CN"/>
              </w:rPr>
              <w:t>'</w:t>
            </w:r>
            <w:r w:rsidRPr="006D2EF0">
              <w:rPr>
                <w:rFonts w:eastAsia="DengXian"/>
                <w:sz w:val="16"/>
                <w:lang w:val="fr-CH" w:eastAsia="zh-CN"/>
              </w:rPr>
              <w:t>attractivité de l</w:t>
            </w:r>
            <w:r>
              <w:rPr>
                <w:rFonts w:eastAsia="DengXian"/>
                <w:sz w:val="16"/>
                <w:lang w:val="fr-CH" w:eastAsia="zh-CN"/>
              </w:rPr>
              <w:t>'</w:t>
            </w:r>
            <w:r w:rsidRPr="006D2EF0">
              <w:rPr>
                <w:rFonts w:eastAsia="DengXian"/>
                <w:sz w:val="16"/>
                <w:lang w:val="fr-CH" w:eastAsia="zh-CN"/>
              </w:rPr>
              <w:t>UIT pour les candidats qualifiés</w:t>
            </w:r>
            <w:r>
              <w:rPr>
                <w:rFonts w:eastAsia="DengXian"/>
                <w:sz w:val="16"/>
                <w:lang w:val="fr-CH" w:eastAsia="zh-CN"/>
              </w:rPr>
              <w:t>.</w:t>
            </w:r>
          </w:p>
        </w:tc>
        <w:tc>
          <w:tcPr>
            <w:tcW w:w="1775" w:type="pct"/>
            <w:tcBorders>
              <w:bottom w:val="nil"/>
            </w:tcBorders>
            <w:shd w:val="clear" w:color="auto" w:fill="DEEAF6"/>
          </w:tcPr>
          <w:p w14:paraId="3BF700B9" w14:textId="1B356CC5" w:rsidR="00411CB2" w:rsidRPr="00BB3B91" w:rsidRDefault="00411CB2" w:rsidP="00412923">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Nombre moyen de candidatures remplissant les conditions requises par poste</w:t>
            </w:r>
            <w:r>
              <w:rPr>
                <w:rFonts w:asciiTheme="minorHAnsi" w:hAnsiTheme="minorHAnsi" w:cstheme="minorHAnsi"/>
                <w:sz w:val="16"/>
                <w:szCs w:val="16"/>
                <w:lang w:val="fr-CH"/>
              </w:rPr>
              <w:t>.</w:t>
            </w:r>
          </w:p>
        </w:tc>
        <w:tc>
          <w:tcPr>
            <w:tcW w:w="608" w:type="pct"/>
            <w:tcBorders>
              <w:bottom w:val="nil"/>
            </w:tcBorders>
            <w:shd w:val="clear" w:color="auto" w:fill="DEEAF6"/>
            <w:vAlign w:val="center"/>
          </w:tcPr>
          <w:p w14:paraId="6E5C1DE2" w14:textId="788C28CC" w:rsidR="00411CB2" w:rsidRPr="006D2EF0" w:rsidRDefault="00411CB2" w:rsidP="00411CB2">
            <w:pPr>
              <w:pStyle w:val="Tabletext"/>
              <w:rPr>
                <w:sz w:val="16"/>
                <w:lang w:val="fr-CH"/>
              </w:rPr>
            </w:pPr>
          </w:p>
        </w:tc>
        <w:tc>
          <w:tcPr>
            <w:tcW w:w="545" w:type="pct"/>
            <w:vMerge w:val="restart"/>
            <w:shd w:val="clear" w:color="auto" w:fill="DEEAF6"/>
            <w:vAlign w:val="center"/>
          </w:tcPr>
          <w:p w14:paraId="5EF36128" w14:textId="77777777" w:rsidR="00411CB2" w:rsidRPr="006D2EF0" w:rsidRDefault="00411CB2" w:rsidP="006D2EF0">
            <w:pPr>
              <w:pStyle w:val="Tabletext"/>
              <w:rPr>
                <w:rFonts w:eastAsia="DengXian"/>
                <w:sz w:val="16"/>
                <w:lang w:val="fr-CH" w:eastAsia="zh-CN"/>
              </w:rPr>
            </w:pPr>
          </w:p>
        </w:tc>
      </w:tr>
      <w:tr w:rsidR="00411CB2" w:rsidRPr="003C6FC2" w14:paraId="41C91E07" w14:textId="77777777" w:rsidTr="00412923">
        <w:trPr>
          <w:cantSplit/>
          <w:trHeight w:val="254"/>
          <w:jc w:val="center"/>
        </w:trPr>
        <w:tc>
          <w:tcPr>
            <w:tcW w:w="205" w:type="pct"/>
            <w:vMerge/>
            <w:tcBorders>
              <w:left w:val="single" w:sz="4" w:space="0" w:color="auto"/>
              <w:right w:val="single" w:sz="4" w:space="0" w:color="auto"/>
            </w:tcBorders>
            <w:shd w:val="clear" w:color="auto" w:fill="C1E4F5"/>
            <w:vAlign w:val="center"/>
          </w:tcPr>
          <w:p w14:paraId="2DC2A6CC"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1F85AB7D" w14:textId="77777777" w:rsidR="00411CB2" w:rsidRPr="006D2EF0" w:rsidRDefault="00411CB2"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6610A9E8" w14:textId="77777777" w:rsidR="00411CB2" w:rsidRPr="006D2EF0" w:rsidRDefault="00411CB2" w:rsidP="006D2EF0">
            <w:pPr>
              <w:pStyle w:val="Tabletext"/>
              <w:rPr>
                <w:rFonts w:eastAsia="DengXian"/>
                <w:sz w:val="16"/>
                <w:lang w:val="fr-CH" w:eastAsia="zh-CN"/>
              </w:rPr>
            </w:pPr>
          </w:p>
        </w:tc>
        <w:tc>
          <w:tcPr>
            <w:tcW w:w="1775" w:type="pct"/>
            <w:tcBorders>
              <w:top w:val="nil"/>
              <w:bottom w:val="nil"/>
            </w:tcBorders>
            <w:shd w:val="clear" w:color="auto" w:fill="DEEAF6"/>
          </w:tcPr>
          <w:p w14:paraId="28531EC5" w14:textId="6B9A87D9" w:rsidR="00411CB2" w:rsidRPr="006D2EF0" w:rsidRDefault="00411CB2" w:rsidP="00412923">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Durée du cycle de recrutement (délai de recrutement)</w:t>
            </w:r>
            <w:r>
              <w:rPr>
                <w:rFonts w:asciiTheme="minorHAnsi" w:hAnsiTheme="minorHAnsi" w:cstheme="minorHAnsi"/>
                <w:sz w:val="16"/>
                <w:szCs w:val="16"/>
                <w:lang w:val="fr-CH"/>
              </w:rPr>
              <w:t>.</w:t>
            </w:r>
          </w:p>
        </w:tc>
        <w:tc>
          <w:tcPr>
            <w:tcW w:w="608" w:type="pct"/>
            <w:tcBorders>
              <w:top w:val="nil"/>
              <w:bottom w:val="nil"/>
            </w:tcBorders>
            <w:shd w:val="clear" w:color="auto" w:fill="DEEAF6"/>
            <w:vAlign w:val="center"/>
          </w:tcPr>
          <w:p w14:paraId="17D03E37" w14:textId="77777777" w:rsidR="00411CB2" w:rsidRPr="006D2EF0" w:rsidRDefault="00411CB2" w:rsidP="00411CB2">
            <w:pPr>
              <w:pStyle w:val="Tabletext"/>
              <w:rPr>
                <w:sz w:val="16"/>
                <w:lang w:val="fr-CH"/>
              </w:rPr>
            </w:pPr>
          </w:p>
        </w:tc>
        <w:tc>
          <w:tcPr>
            <w:tcW w:w="545" w:type="pct"/>
            <w:vMerge/>
            <w:shd w:val="clear" w:color="auto" w:fill="DEEAF6"/>
            <w:vAlign w:val="center"/>
          </w:tcPr>
          <w:p w14:paraId="2AEF84DF" w14:textId="77777777" w:rsidR="00411CB2" w:rsidRPr="006D2EF0" w:rsidRDefault="00411CB2" w:rsidP="006D2EF0">
            <w:pPr>
              <w:pStyle w:val="Tabletext"/>
              <w:rPr>
                <w:rFonts w:eastAsia="DengXian"/>
                <w:sz w:val="16"/>
                <w:lang w:val="fr-CH" w:eastAsia="zh-CN"/>
              </w:rPr>
            </w:pPr>
          </w:p>
        </w:tc>
      </w:tr>
      <w:tr w:rsidR="00411CB2" w:rsidRPr="003C6FC2" w14:paraId="7585271E" w14:textId="77777777" w:rsidTr="00412923">
        <w:trPr>
          <w:cantSplit/>
          <w:trHeight w:val="254"/>
          <w:jc w:val="center"/>
        </w:trPr>
        <w:tc>
          <w:tcPr>
            <w:tcW w:w="205" w:type="pct"/>
            <w:vMerge/>
            <w:tcBorders>
              <w:left w:val="single" w:sz="4" w:space="0" w:color="auto"/>
              <w:right w:val="single" w:sz="4" w:space="0" w:color="auto"/>
            </w:tcBorders>
            <w:shd w:val="clear" w:color="auto" w:fill="C1E4F5"/>
            <w:vAlign w:val="center"/>
          </w:tcPr>
          <w:p w14:paraId="5B91C32A"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01F90D2F" w14:textId="77777777" w:rsidR="00411CB2" w:rsidRPr="006D2EF0" w:rsidRDefault="00411CB2"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4A7B7F44" w14:textId="77777777" w:rsidR="00411CB2" w:rsidRPr="006D2EF0" w:rsidRDefault="00411CB2" w:rsidP="006D2EF0">
            <w:pPr>
              <w:pStyle w:val="Tabletext"/>
              <w:rPr>
                <w:rFonts w:eastAsia="DengXian"/>
                <w:sz w:val="16"/>
                <w:lang w:val="fr-CH" w:eastAsia="zh-CN"/>
              </w:rPr>
            </w:pPr>
          </w:p>
        </w:tc>
        <w:tc>
          <w:tcPr>
            <w:tcW w:w="1775" w:type="pct"/>
            <w:tcBorders>
              <w:top w:val="nil"/>
              <w:bottom w:val="nil"/>
            </w:tcBorders>
            <w:shd w:val="clear" w:color="auto" w:fill="DEEAF6"/>
          </w:tcPr>
          <w:p w14:paraId="7ECE4093" w14:textId="225A7836" w:rsidR="00411CB2" w:rsidRPr="006D2EF0" w:rsidRDefault="00411CB2" w:rsidP="00412923">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Retour d'expérience des candidats (critères qualitatif et quantitatif)</w:t>
            </w:r>
            <w:r>
              <w:rPr>
                <w:rFonts w:asciiTheme="minorHAnsi" w:hAnsiTheme="minorHAnsi" w:cstheme="minorHAnsi"/>
                <w:sz w:val="16"/>
                <w:szCs w:val="16"/>
                <w:lang w:val="fr-CH"/>
              </w:rPr>
              <w:t>.</w:t>
            </w:r>
          </w:p>
        </w:tc>
        <w:tc>
          <w:tcPr>
            <w:tcW w:w="608" w:type="pct"/>
            <w:tcBorders>
              <w:top w:val="nil"/>
              <w:bottom w:val="nil"/>
            </w:tcBorders>
            <w:shd w:val="clear" w:color="auto" w:fill="DEEAF6"/>
            <w:vAlign w:val="center"/>
          </w:tcPr>
          <w:p w14:paraId="49903552" w14:textId="77777777" w:rsidR="00411CB2" w:rsidRPr="006D2EF0" w:rsidRDefault="00411CB2" w:rsidP="00411CB2">
            <w:pPr>
              <w:pStyle w:val="Tabletext"/>
              <w:rPr>
                <w:sz w:val="16"/>
                <w:lang w:val="fr-CH"/>
              </w:rPr>
            </w:pPr>
          </w:p>
        </w:tc>
        <w:tc>
          <w:tcPr>
            <w:tcW w:w="545" w:type="pct"/>
            <w:vMerge/>
            <w:shd w:val="clear" w:color="auto" w:fill="DEEAF6"/>
            <w:vAlign w:val="center"/>
          </w:tcPr>
          <w:p w14:paraId="3C5A769D" w14:textId="77777777" w:rsidR="00411CB2" w:rsidRPr="006D2EF0" w:rsidRDefault="00411CB2" w:rsidP="006D2EF0">
            <w:pPr>
              <w:pStyle w:val="Tabletext"/>
              <w:rPr>
                <w:rFonts w:eastAsia="DengXian"/>
                <w:sz w:val="16"/>
                <w:lang w:val="fr-CH" w:eastAsia="zh-CN"/>
              </w:rPr>
            </w:pPr>
          </w:p>
        </w:tc>
      </w:tr>
      <w:tr w:rsidR="00411CB2" w:rsidRPr="003C6FC2" w14:paraId="3089021B" w14:textId="77777777" w:rsidTr="00412923">
        <w:trPr>
          <w:cantSplit/>
          <w:trHeight w:val="254"/>
          <w:jc w:val="center"/>
        </w:trPr>
        <w:tc>
          <w:tcPr>
            <w:tcW w:w="205" w:type="pct"/>
            <w:vMerge/>
            <w:tcBorders>
              <w:left w:val="single" w:sz="4" w:space="0" w:color="auto"/>
              <w:right w:val="single" w:sz="4" w:space="0" w:color="auto"/>
            </w:tcBorders>
            <w:shd w:val="clear" w:color="auto" w:fill="C1E4F5"/>
            <w:vAlign w:val="center"/>
          </w:tcPr>
          <w:p w14:paraId="103AB20C"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36CD2B7C" w14:textId="77777777" w:rsidR="00411CB2" w:rsidRPr="006D2EF0" w:rsidRDefault="00411CB2"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780A0591" w14:textId="77777777" w:rsidR="00411CB2" w:rsidRPr="006D2EF0" w:rsidRDefault="00411CB2" w:rsidP="006D2EF0">
            <w:pPr>
              <w:pStyle w:val="Tabletext"/>
              <w:rPr>
                <w:rFonts w:eastAsia="DengXian"/>
                <w:sz w:val="16"/>
                <w:lang w:val="fr-CH" w:eastAsia="zh-CN"/>
              </w:rPr>
            </w:pPr>
          </w:p>
        </w:tc>
        <w:tc>
          <w:tcPr>
            <w:tcW w:w="1775" w:type="pct"/>
            <w:tcBorders>
              <w:top w:val="nil"/>
              <w:bottom w:val="nil"/>
            </w:tcBorders>
            <w:shd w:val="clear" w:color="auto" w:fill="DEEAF6"/>
          </w:tcPr>
          <w:p w14:paraId="33847D7E" w14:textId="03C26425" w:rsidR="00411CB2" w:rsidRPr="006D2EF0" w:rsidRDefault="00411CB2" w:rsidP="00412923">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 des recrutements ayant fait appel à des outils d'évaluation modernisés</w:t>
            </w:r>
            <w:r>
              <w:rPr>
                <w:rFonts w:asciiTheme="minorHAnsi" w:hAnsiTheme="minorHAnsi" w:cstheme="minorHAnsi"/>
                <w:sz w:val="16"/>
                <w:szCs w:val="16"/>
                <w:lang w:val="fr-CH"/>
              </w:rPr>
              <w:t>.</w:t>
            </w:r>
          </w:p>
        </w:tc>
        <w:tc>
          <w:tcPr>
            <w:tcW w:w="608" w:type="pct"/>
            <w:tcBorders>
              <w:top w:val="nil"/>
              <w:bottom w:val="nil"/>
            </w:tcBorders>
            <w:shd w:val="clear" w:color="auto" w:fill="DEEAF6"/>
          </w:tcPr>
          <w:p w14:paraId="7CCF2150" w14:textId="535FCFCC" w:rsidR="00411CB2" w:rsidRPr="006D2EF0" w:rsidRDefault="00411CB2" w:rsidP="00412923">
            <w:pPr>
              <w:pStyle w:val="Tabletext"/>
              <w:rPr>
                <w:sz w:val="16"/>
                <w:lang w:val="fr-CH"/>
              </w:rPr>
            </w:pPr>
            <w:r w:rsidRPr="006D2EF0">
              <w:rPr>
                <w:sz w:val="16"/>
                <w:lang w:val="fr-CH"/>
              </w:rPr>
              <w:t>2ème trimestre</w:t>
            </w:r>
            <w:r w:rsidRPr="006D2EF0">
              <w:rPr>
                <w:sz w:val="16"/>
                <w:lang w:val="fr-CH" w:eastAsia="zh-CN"/>
              </w:rPr>
              <w:t xml:space="preserve"> </w:t>
            </w:r>
            <w:r w:rsidRPr="006D2EF0">
              <w:rPr>
                <w:sz w:val="16"/>
                <w:lang w:val="fr-CH"/>
              </w:rPr>
              <w:t>2027</w:t>
            </w:r>
          </w:p>
        </w:tc>
        <w:tc>
          <w:tcPr>
            <w:tcW w:w="545" w:type="pct"/>
            <w:vMerge/>
            <w:shd w:val="clear" w:color="auto" w:fill="DEEAF6"/>
            <w:vAlign w:val="center"/>
          </w:tcPr>
          <w:p w14:paraId="313DF266" w14:textId="77777777" w:rsidR="00411CB2" w:rsidRPr="006D2EF0" w:rsidRDefault="00411CB2" w:rsidP="006D2EF0">
            <w:pPr>
              <w:pStyle w:val="Tabletext"/>
              <w:rPr>
                <w:rFonts w:eastAsia="DengXian"/>
                <w:sz w:val="16"/>
                <w:lang w:val="fr-CH" w:eastAsia="zh-CN"/>
              </w:rPr>
            </w:pPr>
          </w:p>
        </w:tc>
      </w:tr>
      <w:tr w:rsidR="00411CB2" w:rsidRPr="003C6FC2" w14:paraId="06D7A245" w14:textId="77777777" w:rsidTr="00412923">
        <w:trPr>
          <w:cantSplit/>
          <w:trHeight w:val="254"/>
          <w:jc w:val="center"/>
        </w:trPr>
        <w:tc>
          <w:tcPr>
            <w:tcW w:w="205" w:type="pct"/>
            <w:vMerge/>
            <w:tcBorders>
              <w:left w:val="single" w:sz="4" w:space="0" w:color="auto"/>
              <w:right w:val="single" w:sz="4" w:space="0" w:color="auto"/>
            </w:tcBorders>
            <w:shd w:val="clear" w:color="auto" w:fill="C1E4F5"/>
            <w:vAlign w:val="center"/>
          </w:tcPr>
          <w:p w14:paraId="1322917D"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30342D6C" w14:textId="77777777" w:rsidR="00411CB2" w:rsidRPr="006D2EF0" w:rsidRDefault="00411CB2"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5CBF46DF" w14:textId="77777777" w:rsidR="00411CB2" w:rsidRPr="006D2EF0" w:rsidRDefault="00411CB2" w:rsidP="006D2EF0">
            <w:pPr>
              <w:pStyle w:val="Tabletext"/>
              <w:rPr>
                <w:rFonts w:eastAsia="DengXian"/>
                <w:sz w:val="16"/>
                <w:lang w:val="fr-CH" w:eastAsia="zh-CN"/>
              </w:rPr>
            </w:pPr>
          </w:p>
        </w:tc>
        <w:tc>
          <w:tcPr>
            <w:tcW w:w="1775" w:type="pct"/>
            <w:tcBorders>
              <w:top w:val="nil"/>
              <w:bottom w:val="nil"/>
            </w:tcBorders>
            <w:shd w:val="clear" w:color="auto" w:fill="DEEAF6"/>
          </w:tcPr>
          <w:p w14:paraId="310ED385" w14:textId="53889F94" w:rsidR="00411CB2" w:rsidRPr="006D2EF0" w:rsidRDefault="00411CB2" w:rsidP="00412923">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La stratégie de communication est approuvée et appliquée (critère qualitatif)</w:t>
            </w:r>
            <w:r>
              <w:rPr>
                <w:rFonts w:asciiTheme="minorHAnsi" w:hAnsiTheme="minorHAnsi" w:cstheme="minorHAnsi"/>
                <w:sz w:val="16"/>
                <w:szCs w:val="16"/>
                <w:lang w:val="fr-CH"/>
              </w:rPr>
              <w:t>.</w:t>
            </w:r>
          </w:p>
        </w:tc>
        <w:tc>
          <w:tcPr>
            <w:tcW w:w="608" w:type="pct"/>
            <w:tcBorders>
              <w:top w:val="nil"/>
              <w:bottom w:val="nil"/>
            </w:tcBorders>
            <w:shd w:val="clear" w:color="auto" w:fill="DEEAF6"/>
            <w:vAlign w:val="center"/>
          </w:tcPr>
          <w:p w14:paraId="20D56E7C" w14:textId="77777777" w:rsidR="00411CB2" w:rsidRPr="006D2EF0" w:rsidRDefault="00411CB2" w:rsidP="00411CB2">
            <w:pPr>
              <w:pStyle w:val="Tabletext"/>
              <w:rPr>
                <w:sz w:val="16"/>
                <w:lang w:val="fr-CH"/>
              </w:rPr>
            </w:pPr>
          </w:p>
        </w:tc>
        <w:tc>
          <w:tcPr>
            <w:tcW w:w="545" w:type="pct"/>
            <w:vMerge/>
            <w:shd w:val="clear" w:color="auto" w:fill="DEEAF6"/>
            <w:vAlign w:val="center"/>
          </w:tcPr>
          <w:p w14:paraId="36FC445E" w14:textId="77777777" w:rsidR="00411CB2" w:rsidRPr="006D2EF0" w:rsidRDefault="00411CB2" w:rsidP="006D2EF0">
            <w:pPr>
              <w:pStyle w:val="Tabletext"/>
              <w:rPr>
                <w:rFonts w:eastAsia="DengXian"/>
                <w:sz w:val="16"/>
                <w:lang w:val="fr-CH" w:eastAsia="zh-CN"/>
              </w:rPr>
            </w:pPr>
          </w:p>
        </w:tc>
      </w:tr>
      <w:tr w:rsidR="00411CB2" w:rsidRPr="003C6FC2" w14:paraId="3A532AEE" w14:textId="77777777" w:rsidTr="00412923">
        <w:trPr>
          <w:cantSplit/>
          <w:trHeight w:val="254"/>
          <w:jc w:val="center"/>
        </w:trPr>
        <w:tc>
          <w:tcPr>
            <w:tcW w:w="205" w:type="pct"/>
            <w:vMerge/>
            <w:tcBorders>
              <w:left w:val="single" w:sz="4" w:space="0" w:color="auto"/>
              <w:right w:val="single" w:sz="4" w:space="0" w:color="auto"/>
            </w:tcBorders>
            <w:shd w:val="clear" w:color="auto" w:fill="C1E4F5"/>
            <w:vAlign w:val="center"/>
          </w:tcPr>
          <w:p w14:paraId="1978D58F"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4BA59408" w14:textId="77777777" w:rsidR="00411CB2" w:rsidRPr="006D2EF0" w:rsidRDefault="00411CB2"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2A2CE2E1" w14:textId="77777777" w:rsidR="00411CB2" w:rsidRPr="006D2EF0" w:rsidRDefault="00411CB2" w:rsidP="006D2EF0">
            <w:pPr>
              <w:pStyle w:val="Tabletext"/>
              <w:rPr>
                <w:rFonts w:eastAsia="DengXian"/>
                <w:sz w:val="16"/>
                <w:lang w:val="fr-CH" w:eastAsia="zh-CN"/>
              </w:rPr>
            </w:pPr>
          </w:p>
        </w:tc>
        <w:tc>
          <w:tcPr>
            <w:tcW w:w="1775" w:type="pct"/>
            <w:tcBorders>
              <w:top w:val="nil"/>
              <w:bottom w:val="nil"/>
            </w:tcBorders>
            <w:shd w:val="clear" w:color="auto" w:fill="DEEAF6"/>
          </w:tcPr>
          <w:p w14:paraId="1708A1C4" w14:textId="3B5EDD30" w:rsidR="00411CB2" w:rsidRPr="006D2EF0" w:rsidRDefault="00411CB2" w:rsidP="00412923">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Nombre d</w:t>
            </w:r>
            <w:r>
              <w:rPr>
                <w:rFonts w:asciiTheme="minorHAnsi" w:hAnsiTheme="minorHAnsi" w:cstheme="minorHAnsi"/>
                <w:sz w:val="16"/>
                <w:szCs w:val="16"/>
                <w:lang w:val="fr-CH"/>
              </w:rPr>
              <w:t>'</w:t>
            </w:r>
            <w:r w:rsidRPr="006D2EF0">
              <w:rPr>
                <w:rFonts w:asciiTheme="minorHAnsi" w:hAnsiTheme="minorHAnsi" w:cstheme="minorHAnsi"/>
                <w:sz w:val="16"/>
                <w:szCs w:val="16"/>
                <w:lang w:val="fr-CH"/>
              </w:rPr>
              <w:t>avis de vacance de poste publiés en interne et en externe (par</w:t>
            </w:r>
            <w:r>
              <w:rPr>
                <w:rFonts w:asciiTheme="minorHAnsi" w:hAnsiTheme="minorHAnsi" w:cstheme="minorHAnsi"/>
                <w:sz w:val="16"/>
                <w:szCs w:val="16"/>
                <w:lang w:val="fr-CH"/>
              </w:rPr>
              <w:t> </w:t>
            </w:r>
            <w:r w:rsidRPr="006D2EF0">
              <w:rPr>
                <w:rFonts w:asciiTheme="minorHAnsi" w:hAnsiTheme="minorHAnsi" w:cstheme="minorHAnsi"/>
                <w:sz w:val="16"/>
                <w:szCs w:val="16"/>
                <w:lang w:val="fr-CH"/>
              </w:rPr>
              <w:t>an)</w:t>
            </w:r>
            <w:r>
              <w:rPr>
                <w:rFonts w:asciiTheme="minorHAnsi" w:hAnsiTheme="minorHAnsi" w:cstheme="minorHAnsi"/>
                <w:sz w:val="16"/>
                <w:szCs w:val="16"/>
                <w:lang w:val="fr-CH"/>
              </w:rPr>
              <w:t>.</w:t>
            </w:r>
          </w:p>
        </w:tc>
        <w:tc>
          <w:tcPr>
            <w:tcW w:w="608" w:type="pct"/>
            <w:tcBorders>
              <w:top w:val="nil"/>
              <w:bottom w:val="nil"/>
            </w:tcBorders>
            <w:shd w:val="clear" w:color="auto" w:fill="DEEAF6"/>
            <w:vAlign w:val="center"/>
          </w:tcPr>
          <w:p w14:paraId="41328F61" w14:textId="34061704" w:rsidR="00411CB2" w:rsidRPr="006D2EF0" w:rsidRDefault="00411CB2" w:rsidP="00411CB2">
            <w:pPr>
              <w:pStyle w:val="Tabletext"/>
              <w:rPr>
                <w:sz w:val="16"/>
                <w:lang w:val="fr-CH"/>
              </w:rPr>
            </w:pPr>
            <w:r w:rsidRPr="006D2EF0">
              <w:rPr>
                <w:sz w:val="16"/>
                <w:lang w:val="fr-CH"/>
              </w:rPr>
              <w:t>4ème trimestre 2026/</w:t>
            </w:r>
            <w:r>
              <w:rPr>
                <w:sz w:val="16"/>
                <w:lang w:val="fr-CH"/>
              </w:rPr>
              <w:br/>
            </w:r>
            <w:r w:rsidRPr="006D2EF0">
              <w:rPr>
                <w:sz w:val="16"/>
                <w:lang w:val="fr-CH"/>
              </w:rPr>
              <w:t>4ème trimestre 2027</w:t>
            </w:r>
          </w:p>
        </w:tc>
        <w:tc>
          <w:tcPr>
            <w:tcW w:w="545" w:type="pct"/>
            <w:vMerge/>
            <w:shd w:val="clear" w:color="auto" w:fill="DEEAF6"/>
            <w:vAlign w:val="center"/>
          </w:tcPr>
          <w:p w14:paraId="4BB35866" w14:textId="77777777" w:rsidR="00411CB2" w:rsidRPr="006D2EF0" w:rsidRDefault="00411CB2" w:rsidP="006D2EF0">
            <w:pPr>
              <w:pStyle w:val="Tabletext"/>
              <w:rPr>
                <w:rFonts w:eastAsia="DengXian"/>
                <w:sz w:val="16"/>
                <w:lang w:val="fr-CH" w:eastAsia="zh-CN"/>
              </w:rPr>
            </w:pPr>
          </w:p>
        </w:tc>
      </w:tr>
      <w:tr w:rsidR="00411CB2" w:rsidRPr="003C6FC2" w14:paraId="26A89ABD" w14:textId="77777777" w:rsidTr="00412923">
        <w:trPr>
          <w:cantSplit/>
          <w:trHeight w:val="254"/>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23A2B931"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34A74047" w14:textId="77777777" w:rsidR="00411CB2" w:rsidRPr="006D2EF0" w:rsidRDefault="00411CB2"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0F59B578" w14:textId="77777777" w:rsidR="00411CB2" w:rsidRPr="006D2EF0" w:rsidRDefault="00411CB2" w:rsidP="006D2EF0">
            <w:pPr>
              <w:pStyle w:val="Tabletext"/>
              <w:rPr>
                <w:rFonts w:eastAsia="DengXian"/>
                <w:sz w:val="16"/>
                <w:lang w:val="fr-CH" w:eastAsia="zh-CN"/>
              </w:rPr>
            </w:pPr>
          </w:p>
        </w:tc>
        <w:tc>
          <w:tcPr>
            <w:tcW w:w="1775" w:type="pct"/>
            <w:tcBorders>
              <w:top w:val="nil"/>
            </w:tcBorders>
            <w:shd w:val="clear" w:color="auto" w:fill="DEEAF6"/>
          </w:tcPr>
          <w:p w14:paraId="7F936F9E" w14:textId="19F305E2" w:rsidR="00411CB2" w:rsidRPr="006D2EF0" w:rsidRDefault="00411CB2" w:rsidP="00412923">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Nombre de postes pourvus par des candidats internes et par des candidats externes (par an)</w:t>
            </w:r>
            <w:r>
              <w:rPr>
                <w:rFonts w:asciiTheme="minorHAnsi" w:hAnsiTheme="minorHAnsi" w:cstheme="minorHAnsi"/>
                <w:sz w:val="16"/>
                <w:szCs w:val="16"/>
                <w:lang w:val="fr-CH"/>
              </w:rPr>
              <w:t>.</w:t>
            </w:r>
          </w:p>
        </w:tc>
        <w:tc>
          <w:tcPr>
            <w:tcW w:w="608" w:type="pct"/>
            <w:tcBorders>
              <w:top w:val="nil"/>
            </w:tcBorders>
            <w:shd w:val="clear" w:color="auto" w:fill="DEEAF6"/>
            <w:vAlign w:val="center"/>
          </w:tcPr>
          <w:p w14:paraId="562DF4FC" w14:textId="77777777" w:rsidR="00411CB2" w:rsidRPr="006D2EF0" w:rsidRDefault="00411CB2" w:rsidP="00411CB2">
            <w:pPr>
              <w:pStyle w:val="Tabletext"/>
              <w:rPr>
                <w:sz w:val="16"/>
                <w:lang w:val="fr-CH"/>
              </w:rPr>
            </w:pPr>
          </w:p>
        </w:tc>
        <w:tc>
          <w:tcPr>
            <w:tcW w:w="545" w:type="pct"/>
            <w:vMerge/>
            <w:shd w:val="clear" w:color="auto" w:fill="DEEAF6"/>
            <w:vAlign w:val="center"/>
          </w:tcPr>
          <w:p w14:paraId="3C1C59AA" w14:textId="77777777" w:rsidR="00411CB2" w:rsidRPr="006D2EF0" w:rsidRDefault="00411CB2" w:rsidP="006D2EF0">
            <w:pPr>
              <w:pStyle w:val="Tabletext"/>
              <w:rPr>
                <w:rFonts w:eastAsia="DengXian"/>
                <w:sz w:val="16"/>
                <w:lang w:val="fr-CH" w:eastAsia="zh-CN"/>
              </w:rPr>
            </w:pPr>
          </w:p>
        </w:tc>
      </w:tr>
      <w:tr w:rsidR="00411CB2" w:rsidRPr="007B7E5B" w14:paraId="61010263" w14:textId="77777777" w:rsidTr="00412923">
        <w:trPr>
          <w:cantSplit/>
          <w:trHeight w:val="318"/>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5CDC33F3" w14:textId="77777777" w:rsidR="00411CB2" w:rsidRPr="006D2EF0" w:rsidRDefault="00411CB2" w:rsidP="006D2EF0">
            <w:pPr>
              <w:pStyle w:val="Tabletext"/>
              <w:rPr>
                <w:rFonts w:eastAsia="DengXian"/>
                <w:sz w:val="16"/>
                <w:lang w:eastAsia="zh-CN"/>
              </w:rPr>
            </w:pPr>
            <w:r w:rsidRPr="006D2EF0">
              <w:rPr>
                <w:rFonts w:eastAsia="DengXian"/>
                <w:sz w:val="16"/>
                <w:lang w:eastAsia="zh-CN"/>
              </w:rPr>
              <w:t>1.3</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06C1E964" w14:textId="09D1EF81" w:rsidR="00411CB2" w:rsidRPr="006D2EF0" w:rsidRDefault="00411CB2" w:rsidP="006D2EF0">
            <w:pPr>
              <w:pStyle w:val="Tabletext"/>
              <w:rPr>
                <w:sz w:val="16"/>
                <w:lang w:eastAsia="zh-CN"/>
              </w:rPr>
            </w:pPr>
            <w:r w:rsidRPr="006D2EF0">
              <w:rPr>
                <w:sz w:val="16"/>
                <w:lang w:eastAsia="zh-CN"/>
              </w:rPr>
              <w:t>Accueil et intégration</w:t>
            </w:r>
          </w:p>
        </w:tc>
        <w:tc>
          <w:tcPr>
            <w:tcW w:w="1228" w:type="pct"/>
            <w:vMerge w:val="restart"/>
            <w:tcBorders>
              <w:left w:val="single" w:sz="4" w:space="0" w:color="auto"/>
            </w:tcBorders>
            <w:shd w:val="clear" w:color="auto" w:fill="DEEAF6"/>
            <w:vAlign w:val="center"/>
          </w:tcPr>
          <w:p w14:paraId="58235B52" w14:textId="2F38ACD8" w:rsidR="00411CB2" w:rsidRPr="006D2EF0" w:rsidRDefault="00411CB2" w:rsidP="006D2EF0">
            <w:pPr>
              <w:pStyle w:val="Tabletext"/>
              <w:rPr>
                <w:sz w:val="16"/>
                <w:lang w:val="fr-CH"/>
              </w:rPr>
            </w:pPr>
            <w:r w:rsidRPr="006D2EF0">
              <w:rPr>
                <w:sz w:val="16"/>
                <w:lang w:val="fr-CH"/>
              </w:rPr>
              <w:t>Caractère complet et cohérent du parcours d</w:t>
            </w:r>
            <w:r>
              <w:rPr>
                <w:sz w:val="16"/>
                <w:lang w:val="fr-CH"/>
              </w:rPr>
              <w:t>'</w:t>
            </w:r>
            <w:r w:rsidRPr="006D2EF0">
              <w:rPr>
                <w:sz w:val="16"/>
                <w:lang w:val="fr-CH"/>
              </w:rPr>
              <w:t>intégration, et mise à disposition du personnel d</w:t>
            </w:r>
            <w:r>
              <w:rPr>
                <w:sz w:val="16"/>
                <w:lang w:val="fr-CH"/>
              </w:rPr>
              <w:t>'</w:t>
            </w:r>
            <w:r w:rsidRPr="006D2EF0">
              <w:rPr>
                <w:sz w:val="16"/>
                <w:lang w:val="fr-CH"/>
              </w:rPr>
              <w:t>encadrement d</w:t>
            </w:r>
            <w:r>
              <w:rPr>
                <w:sz w:val="16"/>
                <w:lang w:val="fr-CH"/>
              </w:rPr>
              <w:t>'</w:t>
            </w:r>
            <w:r w:rsidRPr="006D2EF0">
              <w:rPr>
                <w:sz w:val="16"/>
                <w:lang w:val="fr-CH"/>
              </w:rPr>
              <w:t>outils pratiques permettant d</w:t>
            </w:r>
            <w:r>
              <w:rPr>
                <w:sz w:val="16"/>
                <w:lang w:val="fr-CH"/>
              </w:rPr>
              <w:t>'</w:t>
            </w:r>
            <w:r w:rsidRPr="006D2EF0">
              <w:rPr>
                <w:sz w:val="16"/>
                <w:lang w:val="fr-CH"/>
              </w:rPr>
              <w:t>accélérer l</w:t>
            </w:r>
            <w:r>
              <w:rPr>
                <w:sz w:val="16"/>
                <w:lang w:val="fr-CH"/>
              </w:rPr>
              <w:t>'</w:t>
            </w:r>
            <w:r w:rsidRPr="006D2EF0">
              <w:rPr>
                <w:sz w:val="16"/>
                <w:lang w:val="fr-CH"/>
              </w:rPr>
              <w:t>intégration et de réduire le temps de passage au travail productif pour l</w:t>
            </w:r>
            <w:r>
              <w:rPr>
                <w:sz w:val="16"/>
                <w:lang w:val="fr-CH"/>
              </w:rPr>
              <w:t>'</w:t>
            </w:r>
            <w:r w:rsidRPr="006D2EF0">
              <w:rPr>
                <w:sz w:val="16"/>
                <w:lang w:val="fr-CH"/>
              </w:rPr>
              <w:t>ensemble des équipes et des modalités de travail.</w:t>
            </w:r>
          </w:p>
        </w:tc>
        <w:tc>
          <w:tcPr>
            <w:tcW w:w="1775" w:type="pct"/>
            <w:tcBorders>
              <w:bottom w:val="nil"/>
            </w:tcBorders>
            <w:shd w:val="clear" w:color="auto" w:fill="DEEAF6"/>
            <w:vAlign w:val="center"/>
          </w:tcPr>
          <w:p w14:paraId="55D81543" w14:textId="7FB10F5C" w:rsidR="00411CB2" w:rsidRPr="00BB3B91" w:rsidRDefault="00411CB2" w:rsidP="00411CB2">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Nombre de séances d</w:t>
            </w:r>
            <w:r>
              <w:rPr>
                <w:rFonts w:asciiTheme="minorHAnsi" w:hAnsiTheme="minorHAnsi" w:cstheme="minorHAnsi"/>
                <w:sz w:val="16"/>
                <w:szCs w:val="16"/>
                <w:lang w:val="fr-CH"/>
              </w:rPr>
              <w:t>'</w:t>
            </w:r>
            <w:r w:rsidRPr="006D2EF0">
              <w:rPr>
                <w:rFonts w:asciiTheme="minorHAnsi" w:hAnsiTheme="minorHAnsi" w:cstheme="minorHAnsi"/>
                <w:sz w:val="16"/>
                <w:szCs w:val="16"/>
                <w:lang w:val="fr-CH"/>
              </w:rPr>
              <w:t xml:space="preserve">accueil </w:t>
            </w:r>
            <w:proofErr w:type="gramStart"/>
            <w:r w:rsidRPr="006D2EF0">
              <w:rPr>
                <w:rFonts w:asciiTheme="minorHAnsi" w:hAnsiTheme="minorHAnsi" w:cstheme="minorHAnsi"/>
                <w:sz w:val="16"/>
                <w:szCs w:val="16"/>
                <w:lang w:val="fr-CH"/>
              </w:rPr>
              <w:t>organisées;</w:t>
            </w:r>
            <w:proofErr w:type="gramEnd"/>
            <w:r w:rsidRPr="006D2EF0">
              <w:rPr>
                <w:rFonts w:asciiTheme="minorHAnsi" w:hAnsiTheme="minorHAnsi" w:cstheme="minorHAnsi"/>
                <w:sz w:val="16"/>
                <w:szCs w:val="16"/>
                <w:lang w:val="fr-CH"/>
              </w:rPr>
              <w:t xml:space="preserve"> % des nouvelles recrues y ayant assisté</w:t>
            </w:r>
            <w:r>
              <w:rPr>
                <w:rFonts w:asciiTheme="minorHAnsi" w:hAnsiTheme="minorHAnsi" w:cstheme="minorHAnsi"/>
                <w:sz w:val="16"/>
                <w:szCs w:val="16"/>
                <w:lang w:val="fr-CH"/>
              </w:rPr>
              <w:t>.</w:t>
            </w:r>
          </w:p>
        </w:tc>
        <w:tc>
          <w:tcPr>
            <w:tcW w:w="608" w:type="pct"/>
            <w:tcBorders>
              <w:bottom w:val="nil"/>
            </w:tcBorders>
            <w:shd w:val="clear" w:color="auto" w:fill="DEEAF6"/>
          </w:tcPr>
          <w:p w14:paraId="0740FDCE" w14:textId="36C8CDE5" w:rsidR="00411CB2" w:rsidRPr="006D2EF0" w:rsidRDefault="00411CB2" w:rsidP="00412923">
            <w:pPr>
              <w:pStyle w:val="Tabletext"/>
              <w:rPr>
                <w:sz w:val="16"/>
                <w:lang w:eastAsia="zh-CN"/>
              </w:rPr>
            </w:pPr>
            <w:r w:rsidRPr="006D2EF0">
              <w:rPr>
                <w:sz w:val="16"/>
              </w:rPr>
              <w:t>Annuel/en cours</w:t>
            </w:r>
          </w:p>
        </w:tc>
        <w:tc>
          <w:tcPr>
            <w:tcW w:w="545" w:type="pct"/>
            <w:vMerge w:val="restart"/>
            <w:shd w:val="clear" w:color="auto" w:fill="DEEAF6"/>
            <w:vAlign w:val="center"/>
          </w:tcPr>
          <w:p w14:paraId="6355789D" w14:textId="77777777" w:rsidR="00411CB2" w:rsidRPr="006D2EF0" w:rsidRDefault="00411CB2" w:rsidP="006D2EF0">
            <w:pPr>
              <w:pStyle w:val="Tabletext"/>
              <w:rPr>
                <w:rFonts w:eastAsia="DengXian"/>
                <w:sz w:val="16"/>
                <w:lang w:eastAsia="zh-CN"/>
              </w:rPr>
            </w:pPr>
          </w:p>
        </w:tc>
      </w:tr>
      <w:tr w:rsidR="00411CB2" w:rsidRPr="007B7E5B" w14:paraId="189D4FF2" w14:textId="77777777" w:rsidTr="00412923">
        <w:trPr>
          <w:cantSplit/>
          <w:trHeight w:val="316"/>
          <w:jc w:val="center"/>
        </w:trPr>
        <w:tc>
          <w:tcPr>
            <w:tcW w:w="205" w:type="pct"/>
            <w:vMerge/>
            <w:tcBorders>
              <w:left w:val="single" w:sz="4" w:space="0" w:color="auto"/>
              <w:right w:val="single" w:sz="4" w:space="0" w:color="auto"/>
            </w:tcBorders>
            <w:shd w:val="clear" w:color="auto" w:fill="C1E4F5"/>
            <w:vAlign w:val="center"/>
          </w:tcPr>
          <w:p w14:paraId="51C310FE"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436FD144" w14:textId="77777777" w:rsidR="00411CB2" w:rsidRPr="006D2EF0" w:rsidRDefault="00411CB2" w:rsidP="006D2EF0">
            <w:pPr>
              <w:pStyle w:val="Tabletext"/>
              <w:rPr>
                <w:sz w:val="16"/>
                <w:lang w:eastAsia="zh-CN"/>
              </w:rPr>
            </w:pPr>
          </w:p>
        </w:tc>
        <w:tc>
          <w:tcPr>
            <w:tcW w:w="1228" w:type="pct"/>
            <w:vMerge/>
            <w:tcBorders>
              <w:left w:val="single" w:sz="4" w:space="0" w:color="auto"/>
            </w:tcBorders>
            <w:shd w:val="clear" w:color="auto" w:fill="DEEAF6"/>
            <w:vAlign w:val="center"/>
          </w:tcPr>
          <w:p w14:paraId="33BBF43F" w14:textId="77777777" w:rsidR="00411CB2" w:rsidRPr="006D2EF0" w:rsidRDefault="00411CB2" w:rsidP="006D2EF0">
            <w:pPr>
              <w:pStyle w:val="Tabletext"/>
              <w:rPr>
                <w:sz w:val="16"/>
                <w:lang w:val="fr-CH"/>
              </w:rPr>
            </w:pPr>
          </w:p>
        </w:tc>
        <w:tc>
          <w:tcPr>
            <w:tcW w:w="1775" w:type="pct"/>
            <w:tcBorders>
              <w:top w:val="nil"/>
              <w:bottom w:val="nil"/>
            </w:tcBorders>
            <w:shd w:val="clear" w:color="auto" w:fill="DEEAF6"/>
            <w:vAlign w:val="center"/>
          </w:tcPr>
          <w:p w14:paraId="4C95E6DC" w14:textId="46A72DF0" w:rsidR="00411CB2" w:rsidRPr="006D2EF0" w:rsidRDefault="00411CB2" w:rsidP="00411CB2">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Taux d'achèvement du processus d'intégration (mesure à 30, à 60 et à</w:t>
            </w:r>
            <w:r>
              <w:rPr>
                <w:rFonts w:asciiTheme="minorHAnsi" w:hAnsiTheme="minorHAnsi" w:cstheme="minorHAnsi"/>
                <w:sz w:val="16"/>
                <w:szCs w:val="16"/>
                <w:lang w:val="fr-CH"/>
              </w:rPr>
              <w:t> </w:t>
            </w:r>
            <w:r w:rsidRPr="006D2EF0">
              <w:rPr>
                <w:rFonts w:asciiTheme="minorHAnsi" w:hAnsiTheme="minorHAnsi" w:cstheme="minorHAnsi"/>
                <w:sz w:val="16"/>
                <w:szCs w:val="16"/>
                <w:lang w:val="fr-CH"/>
              </w:rPr>
              <w:t>90</w:t>
            </w:r>
            <w:r>
              <w:rPr>
                <w:rFonts w:asciiTheme="minorHAnsi" w:hAnsiTheme="minorHAnsi" w:cstheme="minorHAnsi"/>
                <w:sz w:val="16"/>
                <w:szCs w:val="16"/>
                <w:lang w:val="fr-CH"/>
              </w:rPr>
              <w:t> </w:t>
            </w:r>
            <w:r w:rsidRPr="006D2EF0">
              <w:rPr>
                <w:rFonts w:asciiTheme="minorHAnsi" w:hAnsiTheme="minorHAnsi" w:cstheme="minorHAnsi"/>
                <w:sz w:val="16"/>
                <w:szCs w:val="16"/>
                <w:lang w:val="fr-CH"/>
              </w:rPr>
              <w:t>jours, par exemple)</w:t>
            </w:r>
            <w:r>
              <w:rPr>
                <w:rFonts w:asciiTheme="minorHAnsi" w:hAnsiTheme="minorHAnsi" w:cstheme="minorHAnsi"/>
                <w:sz w:val="16"/>
                <w:szCs w:val="16"/>
                <w:lang w:val="fr-CH"/>
              </w:rPr>
              <w:t>.</w:t>
            </w:r>
          </w:p>
        </w:tc>
        <w:tc>
          <w:tcPr>
            <w:tcW w:w="608" w:type="pct"/>
            <w:tcBorders>
              <w:top w:val="nil"/>
              <w:bottom w:val="nil"/>
            </w:tcBorders>
            <w:shd w:val="clear" w:color="auto" w:fill="DEEAF6"/>
          </w:tcPr>
          <w:p w14:paraId="2DC654D3" w14:textId="29ED6845" w:rsidR="00411CB2" w:rsidRPr="006D2EF0" w:rsidRDefault="00411CB2" w:rsidP="00412923">
            <w:pPr>
              <w:pStyle w:val="Tabletext"/>
              <w:rPr>
                <w:sz w:val="16"/>
                <w:lang w:eastAsia="zh-CN"/>
              </w:rPr>
            </w:pPr>
            <w:r w:rsidRPr="006D2EF0">
              <w:rPr>
                <w:sz w:val="16"/>
              </w:rPr>
              <w:t xml:space="preserve">1er </w:t>
            </w:r>
            <w:r w:rsidRPr="006D2EF0">
              <w:rPr>
                <w:sz w:val="16"/>
                <w:lang w:eastAsia="zh-CN"/>
              </w:rPr>
              <w:t>trimestre</w:t>
            </w:r>
            <w:r w:rsidRPr="006D2EF0">
              <w:rPr>
                <w:sz w:val="16"/>
              </w:rPr>
              <w:t xml:space="preserve"> 2027</w:t>
            </w:r>
          </w:p>
        </w:tc>
        <w:tc>
          <w:tcPr>
            <w:tcW w:w="545" w:type="pct"/>
            <w:vMerge/>
            <w:shd w:val="clear" w:color="auto" w:fill="DEEAF6"/>
            <w:vAlign w:val="center"/>
          </w:tcPr>
          <w:p w14:paraId="2CB0E065" w14:textId="77777777" w:rsidR="00411CB2" w:rsidRPr="006D2EF0" w:rsidRDefault="00411CB2" w:rsidP="006D2EF0">
            <w:pPr>
              <w:pStyle w:val="Tabletext"/>
              <w:rPr>
                <w:rFonts w:eastAsia="DengXian"/>
                <w:sz w:val="16"/>
                <w:lang w:eastAsia="zh-CN"/>
              </w:rPr>
            </w:pPr>
          </w:p>
        </w:tc>
      </w:tr>
      <w:tr w:rsidR="00411CB2" w:rsidRPr="007B7E5B" w14:paraId="381D417B" w14:textId="77777777" w:rsidTr="00412923">
        <w:trPr>
          <w:cantSplit/>
          <w:trHeight w:val="316"/>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6610B4CE" w14:textId="77777777" w:rsidR="00411CB2" w:rsidRPr="006D2EF0" w:rsidRDefault="00411CB2"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29F51E06" w14:textId="77777777" w:rsidR="00411CB2" w:rsidRPr="006D2EF0" w:rsidRDefault="00411CB2" w:rsidP="006D2EF0">
            <w:pPr>
              <w:pStyle w:val="Tabletext"/>
              <w:rPr>
                <w:sz w:val="16"/>
                <w:lang w:eastAsia="zh-CN"/>
              </w:rPr>
            </w:pPr>
          </w:p>
        </w:tc>
        <w:tc>
          <w:tcPr>
            <w:tcW w:w="1228" w:type="pct"/>
            <w:vMerge/>
            <w:tcBorders>
              <w:left w:val="single" w:sz="4" w:space="0" w:color="auto"/>
            </w:tcBorders>
            <w:shd w:val="clear" w:color="auto" w:fill="DEEAF6"/>
            <w:vAlign w:val="center"/>
          </w:tcPr>
          <w:p w14:paraId="3B8DA831" w14:textId="77777777" w:rsidR="00411CB2" w:rsidRPr="006D2EF0" w:rsidRDefault="00411CB2" w:rsidP="006D2EF0">
            <w:pPr>
              <w:pStyle w:val="Tabletext"/>
              <w:rPr>
                <w:sz w:val="16"/>
                <w:lang w:val="fr-CH"/>
              </w:rPr>
            </w:pPr>
          </w:p>
        </w:tc>
        <w:tc>
          <w:tcPr>
            <w:tcW w:w="1775" w:type="pct"/>
            <w:tcBorders>
              <w:top w:val="nil"/>
            </w:tcBorders>
            <w:shd w:val="clear" w:color="auto" w:fill="DEEAF6"/>
            <w:vAlign w:val="center"/>
          </w:tcPr>
          <w:p w14:paraId="290C5CE1" w14:textId="77777777" w:rsidR="00411CB2" w:rsidRDefault="00411CB2" w:rsidP="00411CB2">
            <w:pPr>
              <w:pStyle w:val="enumlev1"/>
              <w:tabs>
                <w:tab w:val="clear" w:pos="567"/>
              </w:tabs>
              <w:spacing w:before="40" w:after="40"/>
              <w:ind w:left="187" w:hanging="187"/>
              <w:rPr>
                <w:rFonts w:asciiTheme="minorHAnsi" w:hAnsiTheme="minorHAnsi" w:cstheme="minorHAnsi"/>
                <w:sz w:val="16"/>
                <w:szCs w:val="16"/>
                <w:lang w:val="fr-CH"/>
              </w:rPr>
            </w:pPr>
            <w:r w:rsidRPr="006D2EF0">
              <w:rPr>
                <w:rFonts w:asciiTheme="minorHAnsi" w:hAnsiTheme="minorHAnsi" w:cstheme="minorHAnsi"/>
                <w:sz w:val="16"/>
                <w:szCs w:val="16"/>
                <w:lang w:val="fr-CH"/>
              </w:rPr>
              <w:t>•</w:t>
            </w:r>
            <w:r w:rsidRPr="006D2EF0">
              <w:rPr>
                <w:rFonts w:asciiTheme="minorHAnsi" w:hAnsiTheme="minorHAnsi" w:cstheme="minorHAnsi"/>
                <w:sz w:val="16"/>
                <w:szCs w:val="16"/>
                <w:lang w:val="fr-CH"/>
              </w:rPr>
              <w:tab/>
              <w:t>La série d</w:t>
            </w:r>
            <w:r>
              <w:rPr>
                <w:rFonts w:asciiTheme="minorHAnsi" w:hAnsiTheme="minorHAnsi" w:cstheme="minorHAnsi"/>
                <w:sz w:val="16"/>
                <w:szCs w:val="16"/>
                <w:lang w:val="fr-CH"/>
              </w:rPr>
              <w:t>'</w:t>
            </w:r>
            <w:r w:rsidRPr="006D2EF0">
              <w:rPr>
                <w:rFonts w:asciiTheme="minorHAnsi" w:hAnsiTheme="minorHAnsi" w:cstheme="minorHAnsi"/>
                <w:sz w:val="16"/>
                <w:szCs w:val="16"/>
                <w:lang w:val="fr-CH"/>
              </w:rPr>
              <w:t>outils pour les responsables a été déployée (oui/non</w:t>
            </w:r>
            <w:proofErr w:type="gramStart"/>
            <w:r w:rsidRPr="006D2EF0">
              <w:rPr>
                <w:rFonts w:asciiTheme="minorHAnsi" w:hAnsiTheme="minorHAnsi" w:cstheme="minorHAnsi"/>
                <w:sz w:val="16"/>
                <w:szCs w:val="16"/>
                <w:lang w:val="fr-CH"/>
              </w:rPr>
              <w:t>);</w:t>
            </w:r>
            <w:proofErr w:type="gramEnd"/>
            <w:r w:rsidRPr="006D2EF0">
              <w:rPr>
                <w:rFonts w:asciiTheme="minorHAnsi" w:hAnsiTheme="minorHAnsi" w:cstheme="minorHAnsi"/>
                <w:sz w:val="16"/>
                <w:szCs w:val="16"/>
                <w:lang w:val="fr-CH"/>
              </w:rPr>
              <w:t xml:space="preserve"> retour d</w:t>
            </w:r>
            <w:r>
              <w:rPr>
                <w:rFonts w:asciiTheme="minorHAnsi" w:hAnsiTheme="minorHAnsi" w:cstheme="minorHAnsi"/>
                <w:sz w:val="16"/>
                <w:szCs w:val="16"/>
                <w:lang w:val="fr-CH"/>
              </w:rPr>
              <w:t>'</w:t>
            </w:r>
            <w:r w:rsidRPr="006D2EF0">
              <w:rPr>
                <w:rFonts w:asciiTheme="minorHAnsi" w:hAnsiTheme="minorHAnsi" w:cstheme="minorHAnsi"/>
                <w:sz w:val="16"/>
                <w:szCs w:val="16"/>
                <w:lang w:val="fr-CH"/>
              </w:rPr>
              <w:t>expérience des utilisateurs</w:t>
            </w:r>
            <w:r>
              <w:rPr>
                <w:rFonts w:asciiTheme="minorHAnsi" w:hAnsiTheme="minorHAnsi" w:cstheme="minorHAnsi"/>
                <w:sz w:val="16"/>
                <w:szCs w:val="16"/>
                <w:lang w:val="fr-CH"/>
              </w:rPr>
              <w:t>.</w:t>
            </w:r>
          </w:p>
          <w:p w14:paraId="447A3BBD" w14:textId="1CE10608" w:rsidR="00412923" w:rsidRPr="006D2EF0" w:rsidRDefault="00412923" w:rsidP="00411CB2">
            <w:pPr>
              <w:pStyle w:val="enumlev1"/>
              <w:tabs>
                <w:tab w:val="clear" w:pos="567"/>
              </w:tabs>
              <w:spacing w:before="40" w:after="40"/>
              <w:ind w:left="187" w:hanging="187"/>
              <w:rPr>
                <w:rFonts w:asciiTheme="minorHAnsi" w:hAnsiTheme="minorHAnsi" w:cstheme="minorHAnsi"/>
                <w:sz w:val="16"/>
                <w:szCs w:val="16"/>
                <w:lang w:val="fr-CH"/>
              </w:rPr>
            </w:pPr>
          </w:p>
        </w:tc>
        <w:tc>
          <w:tcPr>
            <w:tcW w:w="608" w:type="pct"/>
            <w:tcBorders>
              <w:top w:val="nil"/>
            </w:tcBorders>
            <w:shd w:val="clear" w:color="auto" w:fill="DEEAF6"/>
          </w:tcPr>
          <w:p w14:paraId="205296A2" w14:textId="4312796B" w:rsidR="00411CB2" w:rsidRPr="006D2EF0" w:rsidRDefault="00411CB2" w:rsidP="00412923">
            <w:pPr>
              <w:pStyle w:val="Tabletext"/>
              <w:rPr>
                <w:sz w:val="16"/>
              </w:rPr>
            </w:pPr>
            <w:r w:rsidRPr="006D2EF0">
              <w:rPr>
                <w:sz w:val="16"/>
              </w:rPr>
              <w:t xml:space="preserve">1er </w:t>
            </w:r>
            <w:r w:rsidRPr="006D2EF0">
              <w:rPr>
                <w:sz w:val="16"/>
                <w:lang w:eastAsia="zh-CN"/>
              </w:rPr>
              <w:t>trimestre 2027</w:t>
            </w:r>
          </w:p>
        </w:tc>
        <w:tc>
          <w:tcPr>
            <w:tcW w:w="545" w:type="pct"/>
            <w:vMerge/>
            <w:shd w:val="clear" w:color="auto" w:fill="DEEAF6"/>
            <w:vAlign w:val="center"/>
          </w:tcPr>
          <w:p w14:paraId="1B697795" w14:textId="77777777" w:rsidR="00411CB2" w:rsidRPr="006D2EF0" w:rsidRDefault="00411CB2" w:rsidP="006D2EF0">
            <w:pPr>
              <w:pStyle w:val="Tabletext"/>
              <w:rPr>
                <w:rFonts w:eastAsia="DengXian"/>
                <w:sz w:val="16"/>
                <w:lang w:eastAsia="zh-CN"/>
              </w:rPr>
            </w:pPr>
          </w:p>
        </w:tc>
      </w:tr>
      <w:tr w:rsidR="00412923" w:rsidRPr="007B7E5B" w14:paraId="6B6D8D55" w14:textId="77777777" w:rsidTr="00412923">
        <w:trPr>
          <w:cantSplit/>
          <w:trHeight w:val="415"/>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7EC58A9E" w14:textId="77777777" w:rsidR="00412923" w:rsidRPr="006D2EF0" w:rsidRDefault="00412923" w:rsidP="006D2EF0">
            <w:pPr>
              <w:pStyle w:val="Tabletext"/>
              <w:rPr>
                <w:rFonts w:eastAsia="DengXian"/>
                <w:sz w:val="16"/>
                <w:lang w:eastAsia="zh-CN"/>
              </w:rPr>
            </w:pPr>
            <w:r w:rsidRPr="006D2EF0">
              <w:rPr>
                <w:rFonts w:eastAsia="DengXian"/>
                <w:sz w:val="16"/>
                <w:lang w:eastAsia="zh-CN"/>
              </w:rPr>
              <w:lastRenderedPageBreak/>
              <w:t>1.4</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7B63DCDC" w14:textId="77777777" w:rsidR="00412923" w:rsidRPr="006D2EF0" w:rsidRDefault="00412923" w:rsidP="006D2EF0">
            <w:pPr>
              <w:pStyle w:val="Tabletext"/>
              <w:rPr>
                <w:rFonts w:eastAsia="DengXian"/>
                <w:sz w:val="16"/>
                <w:lang w:val="fr-CH" w:eastAsia="zh-CN"/>
              </w:rPr>
            </w:pPr>
            <w:r w:rsidRPr="006D2EF0">
              <w:rPr>
                <w:sz w:val="16"/>
                <w:lang w:val="fr-CH" w:eastAsia="zh-CN"/>
              </w:rPr>
              <w:t>Mobilité et rotation des effectifs</w:t>
            </w:r>
          </w:p>
        </w:tc>
        <w:tc>
          <w:tcPr>
            <w:tcW w:w="1228" w:type="pct"/>
            <w:vMerge w:val="restart"/>
            <w:tcBorders>
              <w:left w:val="single" w:sz="4" w:space="0" w:color="auto"/>
            </w:tcBorders>
            <w:shd w:val="clear" w:color="auto" w:fill="DEEAF6"/>
            <w:vAlign w:val="center"/>
          </w:tcPr>
          <w:p w14:paraId="411CE1BA" w14:textId="2A8B430C" w:rsidR="00412923" w:rsidRPr="00F10988" w:rsidRDefault="00412923" w:rsidP="006D2EF0">
            <w:pPr>
              <w:pStyle w:val="Tabletext"/>
              <w:rPr>
                <w:sz w:val="16"/>
                <w:lang w:val="fr-CH"/>
              </w:rPr>
            </w:pPr>
            <w:r w:rsidRPr="006D2EF0">
              <w:rPr>
                <w:sz w:val="16"/>
                <w:lang w:val="fr-CH"/>
              </w:rPr>
              <w:t>Développer les perspectives de carrière et la mobilité afin d</w:t>
            </w:r>
            <w:r>
              <w:rPr>
                <w:sz w:val="16"/>
                <w:lang w:val="fr-CH"/>
              </w:rPr>
              <w:t>'</w:t>
            </w:r>
            <w:r w:rsidRPr="006D2EF0">
              <w:rPr>
                <w:sz w:val="16"/>
                <w:lang w:val="fr-CH"/>
              </w:rPr>
              <w:t>allouer les ressources humaines là où elles sont le plus nécessaires, de favoriser l</w:t>
            </w:r>
            <w:r>
              <w:rPr>
                <w:sz w:val="16"/>
                <w:lang w:val="fr-CH"/>
              </w:rPr>
              <w:t>'</w:t>
            </w:r>
            <w:r w:rsidRPr="006D2EF0">
              <w:rPr>
                <w:sz w:val="16"/>
                <w:lang w:val="fr-CH"/>
              </w:rPr>
              <w:t>évolution de carrière et de renforcer le transfert de connaissances, en tirant parti de la mobilité interne autant que faire se peut</w:t>
            </w:r>
            <w:r w:rsidRPr="006D2EF0">
              <w:rPr>
                <w:rFonts w:eastAsia="DengXian"/>
                <w:sz w:val="16"/>
                <w:lang w:val="fr-CH" w:eastAsia="zh-CN"/>
              </w:rPr>
              <w:t>.</w:t>
            </w:r>
          </w:p>
        </w:tc>
        <w:tc>
          <w:tcPr>
            <w:tcW w:w="1775" w:type="pct"/>
            <w:tcBorders>
              <w:bottom w:val="nil"/>
            </w:tcBorders>
            <w:shd w:val="clear" w:color="auto" w:fill="DEEAF6"/>
          </w:tcPr>
          <w:p w14:paraId="5504ED5E" w14:textId="753434D2" w:rsidR="00412923" w:rsidRPr="00412923"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Nombre de débouchés ouverts par la mobilité interne.</w:t>
            </w:r>
          </w:p>
        </w:tc>
        <w:tc>
          <w:tcPr>
            <w:tcW w:w="608" w:type="pct"/>
            <w:tcBorders>
              <w:bottom w:val="nil"/>
            </w:tcBorders>
            <w:shd w:val="clear" w:color="auto" w:fill="DEEAF6"/>
          </w:tcPr>
          <w:p w14:paraId="2BE4D138" w14:textId="19B5F993" w:rsidR="00412923" w:rsidRPr="006D2EF0" w:rsidRDefault="00412923" w:rsidP="00412923">
            <w:pPr>
              <w:pStyle w:val="Tabletext"/>
              <w:rPr>
                <w:sz w:val="16"/>
                <w:lang w:eastAsia="zh-CN"/>
              </w:rPr>
            </w:pPr>
            <w:r w:rsidRPr="006D2EF0">
              <w:rPr>
                <w:sz w:val="16"/>
              </w:rPr>
              <w:t xml:space="preserve">1er </w:t>
            </w:r>
            <w:r w:rsidRPr="006D2EF0">
              <w:rPr>
                <w:sz w:val="16"/>
                <w:lang w:eastAsia="zh-CN"/>
              </w:rPr>
              <w:t>trimestre</w:t>
            </w:r>
            <w:r w:rsidRPr="006D2EF0">
              <w:rPr>
                <w:sz w:val="16"/>
              </w:rPr>
              <w:t xml:space="preserve"> 2027</w:t>
            </w:r>
          </w:p>
        </w:tc>
        <w:tc>
          <w:tcPr>
            <w:tcW w:w="545" w:type="pct"/>
            <w:vMerge w:val="restart"/>
            <w:shd w:val="clear" w:color="auto" w:fill="DEEAF6"/>
            <w:vAlign w:val="center"/>
          </w:tcPr>
          <w:p w14:paraId="043B20FF" w14:textId="77777777" w:rsidR="00412923" w:rsidRPr="006D2EF0" w:rsidRDefault="00412923" w:rsidP="006D2EF0">
            <w:pPr>
              <w:pStyle w:val="Tabletext"/>
              <w:rPr>
                <w:rFonts w:eastAsia="DengXian"/>
                <w:sz w:val="16"/>
                <w:lang w:eastAsia="zh-CN"/>
              </w:rPr>
            </w:pPr>
          </w:p>
        </w:tc>
      </w:tr>
      <w:tr w:rsidR="00412923" w:rsidRPr="007B7E5B" w14:paraId="02A651D7" w14:textId="77777777" w:rsidTr="00412923">
        <w:trPr>
          <w:cantSplit/>
          <w:trHeight w:val="415"/>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5A18563D" w14:textId="77777777" w:rsidR="00412923" w:rsidRPr="006D2EF0" w:rsidRDefault="00412923"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72B14656" w14:textId="77777777" w:rsidR="00412923" w:rsidRPr="006D2EF0" w:rsidRDefault="00412923"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15E44BD4" w14:textId="77777777" w:rsidR="00412923" w:rsidRPr="006D2EF0" w:rsidRDefault="00412923" w:rsidP="006D2EF0">
            <w:pPr>
              <w:pStyle w:val="Tabletext"/>
              <w:rPr>
                <w:sz w:val="16"/>
                <w:lang w:val="fr-CH"/>
              </w:rPr>
            </w:pPr>
          </w:p>
        </w:tc>
        <w:tc>
          <w:tcPr>
            <w:tcW w:w="1775" w:type="pct"/>
            <w:tcBorders>
              <w:top w:val="nil"/>
            </w:tcBorders>
            <w:shd w:val="clear" w:color="auto" w:fill="DEEAF6"/>
          </w:tcPr>
          <w:p w14:paraId="723DBDC8" w14:textId="23F4964E" w:rsidR="00412923" w:rsidRPr="00F10988"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Tendances annuelles de la mobilité par classe/domaine fonctionnel/département (tableau de bord).</w:t>
            </w:r>
          </w:p>
        </w:tc>
        <w:tc>
          <w:tcPr>
            <w:tcW w:w="608" w:type="pct"/>
            <w:tcBorders>
              <w:top w:val="nil"/>
            </w:tcBorders>
            <w:shd w:val="clear" w:color="auto" w:fill="DEEAF6"/>
          </w:tcPr>
          <w:p w14:paraId="45A6A395" w14:textId="46468054" w:rsidR="00412923" w:rsidRPr="006D2EF0" w:rsidRDefault="00412923" w:rsidP="00412923">
            <w:pPr>
              <w:pStyle w:val="Tabletext"/>
              <w:rPr>
                <w:sz w:val="16"/>
              </w:rPr>
            </w:pPr>
            <w:r w:rsidRPr="006D2EF0">
              <w:rPr>
                <w:sz w:val="16"/>
                <w:lang w:eastAsia="zh-CN"/>
              </w:rPr>
              <w:t>4ème trimestre 2027</w:t>
            </w:r>
          </w:p>
        </w:tc>
        <w:tc>
          <w:tcPr>
            <w:tcW w:w="545" w:type="pct"/>
            <w:vMerge/>
            <w:shd w:val="clear" w:color="auto" w:fill="DEEAF6"/>
            <w:vAlign w:val="center"/>
          </w:tcPr>
          <w:p w14:paraId="24DE63C5" w14:textId="77777777" w:rsidR="00412923" w:rsidRPr="006D2EF0" w:rsidRDefault="00412923" w:rsidP="006D2EF0">
            <w:pPr>
              <w:pStyle w:val="Tabletext"/>
              <w:rPr>
                <w:rFonts w:eastAsia="DengXian"/>
                <w:sz w:val="16"/>
                <w:lang w:eastAsia="zh-CN"/>
              </w:rPr>
            </w:pPr>
          </w:p>
        </w:tc>
      </w:tr>
      <w:tr w:rsidR="00412923" w:rsidRPr="003C6FC2" w14:paraId="7E2EA29B" w14:textId="77777777" w:rsidTr="00412923">
        <w:trPr>
          <w:cantSplit/>
          <w:trHeight w:val="368"/>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64D3E6A5" w14:textId="77777777" w:rsidR="00412923" w:rsidRPr="006D2EF0" w:rsidRDefault="00412923" w:rsidP="006D2EF0">
            <w:pPr>
              <w:pStyle w:val="Tabletext"/>
              <w:rPr>
                <w:rFonts w:eastAsia="DengXian"/>
                <w:sz w:val="16"/>
                <w:lang w:eastAsia="zh-CN"/>
              </w:rPr>
            </w:pPr>
            <w:r w:rsidRPr="006D2EF0">
              <w:rPr>
                <w:rFonts w:eastAsia="DengXian"/>
                <w:sz w:val="16"/>
                <w:lang w:eastAsia="zh-CN"/>
              </w:rPr>
              <w:t>1.5</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30443005" w14:textId="77777777" w:rsidR="00412923" w:rsidRPr="006D2EF0" w:rsidRDefault="00412923" w:rsidP="006D2EF0">
            <w:pPr>
              <w:pStyle w:val="Tabletext"/>
              <w:rPr>
                <w:sz w:val="16"/>
                <w:lang w:eastAsia="zh-CN"/>
              </w:rPr>
            </w:pPr>
            <w:r w:rsidRPr="006D2EF0">
              <w:rPr>
                <w:sz w:val="16"/>
                <w:lang w:eastAsia="zh-CN"/>
              </w:rPr>
              <w:t>Partenariats ciblés</w:t>
            </w:r>
          </w:p>
        </w:tc>
        <w:tc>
          <w:tcPr>
            <w:tcW w:w="1228" w:type="pct"/>
            <w:vMerge w:val="restart"/>
            <w:tcBorders>
              <w:left w:val="single" w:sz="4" w:space="0" w:color="auto"/>
            </w:tcBorders>
            <w:shd w:val="clear" w:color="auto" w:fill="DEEAF6"/>
            <w:vAlign w:val="center"/>
          </w:tcPr>
          <w:p w14:paraId="42F2EEC2" w14:textId="2127EAD4" w:rsidR="00412923" w:rsidRPr="006D2EF0" w:rsidRDefault="00412923" w:rsidP="006D2EF0">
            <w:pPr>
              <w:pStyle w:val="Tabletext"/>
              <w:rPr>
                <w:rFonts w:eastAsia="DengXian"/>
                <w:sz w:val="16"/>
                <w:lang w:val="fr-CH" w:eastAsia="zh-CN"/>
              </w:rPr>
            </w:pPr>
            <w:r w:rsidRPr="006D2EF0">
              <w:rPr>
                <w:rFonts w:eastAsia="DengXian"/>
                <w:sz w:val="16"/>
                <w:lang w:val="fr-CH" w:eastAsia="zh-CN"/>
              </w:rPr>
              <w:t>Mettre en place davantage de partenariats ciblés avec les États Membres, les organisations et les établissements universitaires pour élargir les possibilités de recrutement – en particulier pour les jeunes professionnels et les candidats originaires d</w:t>
            </w:r>
            <w:r>
              <w:rPr>
                <w:rFonts w:eastAsia="DengXian"/>
                <w:sz w:val="16"/>
                <w:lang w:val="fr-CH" w:eastAsia="zh-CN"/>
              </w:rPr>
              <w:t>'</w:t>
            </w:r>
            <w:r w:rsidRPr="006D2EF0">
              <w:rPr>
                <w:rFonts w:eastAsia="DengXian"/>
                <w:sz w:val="16"/>
                <w:lang w:val="fr-CH" w:eastAsia="zh-CN"/>
              </w:rPr>
              <w:t>États Membres sous</w:t>
            </w:r>
            <w:r>
              <w:rPr>
                <w:rFonts w:eastAsia="DengXian"/>
                <w:sz w:val="16"/>
                <w:lang w:val="fr-CH" w:eastAsia="zh-CN"/>
              </w:rPr>
              <w:noBreakHyphen/>
            </w:r>
            <w:r w:rsidRPr="006D2EF0">
              <w:rPr>
                <w:rFonts w:eastAsia="DengXian"/>
                <w:sz w:val="16"/>
                <w:lang w:val="fr-CH" w:eastAsia="zh-CN"/>
              </w:rPr>
              <w:t>représentés</w:t>
            </w:r>
            <w:r>
              <w:rPr>
                <w:rFonts w:eastAsia="DengXian"/>
                <w:sz w:val="16"/>
                <w:lang w:val="fr-CH" w:eastAsia="zh-CN"/>
              </w:rPr>
              <w:t> </w:t>
            </w:r>
            <w:r w:rsidRPr="006D2EF0">
              <w:rPr>
                <w:rFonts w:eastAsia="DengXian"/>
                <w:sz w:val="16"/>
                <w:lang w:val="fr-CH" w:eastAsia="zh-CN"/>
              </w:rPr>
              <w:t>–</w:t>
            </w:r>
            <w:r>
              <w:rPr>
                <w:rFonts w:eastAsia="DengXian"/>
                <w:sz w:val="16"/>
                <w:lang w:val="fr-CH" w:eastAsia="zh-CN"/>
              </w:rPr>
              <w:t> </w:t>
            </w:r>
            <w:r w:rsidRPr="006D2EF0">
              <w:rPr>
                <w:rFonts w:eastAsia="DengXian"/>
                <w:sz w:val="16"/>
                <w:lang w:val="fr-CH" w:eastAsia="zh-CN"/>
              </w:rPr>
              <w:t>tout en veillant à une gestion transparente et à la réciprocité.</w:t>
            </w:r>
          </w:p>
        </w:tc>
        <w:tc>
          <w:tcPr>
            <w:tcW w:w="1775" w:type="pct"/>
            <w:tcBorders>
              <w:bottom w:val="nil"/>
            </w:tcBorders>
            <w:shd w:val="clear" w:color="auto" w:fill="DEEAF6"/>
          </w:tcPr>
          <w:p w14:paraId="39EB333D" w14:textId="0C10AD50" w:rsidR="00412923" w:rsidRPr="00412923"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Nombre de partenariats créés (fonds d'affectation spéciale, du programme des administrateurs auxiliaires (</w:t>
            </w:r>
            <w:proofErr w:type="spellStart"/>
            <w:r w:rsidRPr="00F10988">
              <w:rPr>
                <w:rFonts w:asciiTheme="minorHAnsi" w:hAnsiTheme="minorHAnsi" w:cstheme="minorHAnsi"/>
                <w:sz w:val="16"/>
                <w:szCs w:val="16"/>
                <w:lang w:val="fr-CH"/>
              </w:rPr>
              <w:t>JPO</w:t>
            </w:r>
            <w:proofErr w:type="spellEnd"/>
            <w:r w:rsidRPr="00F10988">
              <w:rPr>
                <w:rFonts w:asciiTheme="minorHAnsi" w:hAnsiTheme="minorHAnsi" w:cstheme="minorHAnsi"/>
                <w:sz w:val="16"/>
                <w:szCs w:val="16"/>
                <w:lang w:val="fr-CH"/>
              </w:rPr>
              <w:t>), partenaires pour les prêts/détachements).</w:t>
            </w:r>
          </w:p>
        </w:tc>
        <w:tc>
          <w:tcPr>
            <w:tcW w:w="608" w:type="pct"/>
            <w:vMerge w:val="restart"/>
            <w:shd w:val="clear" w:color="auto" w:fill="DEEAF6"/>
            <w:vAlign w:val="center"/>
          </w:tcPr>
          <w:p w14:paraId="0F198321" w14:textId="77777777" w:rsidR="00412923" w:rsidRPr="006D2EF0" w:rsidRDefault="00412923" w:rsidP="006D2EF0">
            <w:pPr>
              <w:pStyle w:val="Tabletext"/>
              <w:rPr>
                <w:sz w:val="16"/>
                <w:lang w:val="fr-CH"/>
              </w:rPr>
            </w:pPr>
            <w:r w:rsidRPr="006D2EF0">
              <w:rPr>
                <w:sz w:val="16"/>
                <w:lang w:val="fr-CH"/>
              </w:rPr>
              <w:t>Tout au long de la période</w:t>
            </w:r>
            <w:r w:rsidRPr="006D2EF0">
              <w:rPr>
                <w:sz w:val="16"/>
                <w:lang w:val="fr-CH" w:eastAsia="zh-CN"/>
              </w:rPr>
              <w:t xml:space="preserve"> 2026-2027</w:t>
            </w:r>
          </w:p>
        </w:tc>
        <w:tc>
          <w:tcPr>
            <w:tcW w:w="545" w:type="pct"/>
            <w:vMerge w:val="restart"/>
            <w:shd w:val="clear" w:color="auto" w:fill="DEEAF6"/>
            <w:vAlign w:val="center"/>
          </w:tcPr>
          <w:p w14:paraId="60C845E7" w14:textId="77777777" w:rsidR="00412923" w:rsidRPr="006D2EF0" w:rsidRDefault="00412923" w:rsidP="006D2EF0">
            <w:pPr>
              <w:pStyle w:val="Tabletext"/>
              <w:rPr>
                <w:rFonts w:eastAsia="DengXian"/>
                <w:sz w:val="16"/>
                <w:lang w:val="fr-CH" w:eastAsia="zh-CN"/>
              </w:rPr>
            </w:pPr>
          </w:p>
        </w:tc>
      </w:tr>
      <w:tr w:rsidR="00412923" w:rsidRPr="003C6FC2" w14:paraId="3C01C5D6" w14:textId="77777777" w:rsidTr="00412923">
        <w:trPr>
          <w:cantSplit/>
          <w:trHeight w:val="366"/>
          <w:jc w:val="center"/>
        </w:trPr>
        <w:tc>
          <w:tcPr>
            <w:tcW w:w="205" w:type="pct"/>
            <w:vMerge/>
            <w:tcBorders>
              <w:left w:val="single" w:sz="4" w:space="0" w:color="auto"/>
              <w:right w:val="single" w:sz="4" w:space="0" w:color="auto"/>
            </w:tcBorders>
            <w:shd w:val="clear" w:color="auto" w:fill="C1E4F5"/>
            <w:vAlign w:val="center"/>
          </w:tcPr>
          <w:p w14:paraId="75BB7663" w14:textId="77777777" w:rsidR="00412923" w:rsidRPr="006D2EF0" w:rsidRDefault="00412923"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33B9B2AB" w14:textId="77777777" w:rsidR="00412923" w:rsidRPr="006D2EF0" w:rsidRDefault="00412923" w:rsidP="006D2EF0">
            <w:pPr>
              <w:pStyle w:val="Tabletext"/>
              <w:rPr>
                <w:sz w:val="16"/>
                <w:lang w:eastAsia="zh-CN"/>
              </w:rPr>
            </w:pPr>
          </w:p>
        </w:tc>
        <w:tc>
          <w:tcPr>
            <w:tcW w:w="1228" w:type="pct"/>
            <w:vMerge/>
            <w:tcBorders>
              <w:left w:val="single" w:sz="4" w:space="0" w:color="auto"/>
            </w:tcBorders>
            <w:shd w:val="clear" w:color="auto" w:fill="DEEAF6"/>
            <w:vAlign w:val="center"/>
          </w:tcPr>
          <w:p w14:paraId="760829F4" w14:textId="77777777" w:rsidR="00412923" w:rsidRPr="006D2EF0" w:rsidRDefault="00412923" w:rsidP="006D2EF0">
            <w:pPr>
              <w:pStyle w:val="Tabletext"/>
              <w:rPr>
                <w:rFonts w:eastAsia="DengXian"/>
                <w:sz w:val="16"/>
                <w:lang w:val="fr-CH" w:eastAsia="zh-CN"/>
              </w:rPr>
            </w:pPr>
          </w:p>
        </w:tc>
        <w:tc>
          <w:tcPr>
            <w:tcW w:w="1775" w:type="pct"/>
            <w:tcBorders>
              <w:top w:val="nil"/>
              <w:bottom w:val="nil"/>
            </w:tcBorders>
            <w:shd w:val="clear" w:color="auto" w:fill="DEEAF6"/>
          </w:tcPr>
          <w:p w14:paraId="323E5BB2" w14:textId="6756E80A" w:rsidR="00412923" w:rsidRPr="00F10988"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Nombre de stagiaires/de spécialistes en début de carrière.</w:t>
            </w:r>
          </w:p>
        </w:tc>
        <w:tc>
          <w:tcPr>
            <w:tcW w:w="608" w:type="pct"/>
            <w:vMerge/>
            <w:shd w:val="clear" w:color="auto" w:fill="DEEAF6"/>
            <w:vAlign w:val="center"/>
          </w:tcPr>
          <w:p w14:paraId="1D507E6D" w14:textId="77777777" w:rsidR="00412923" w:rsidRPr="006D2EF0" w:rsidRDefault="00412923" w:rsidP="006D2EF0">
            <w:pPr>
              <w:pStyle w:val="Tabletext"/>
              <w:rPr>
                <w:sz w:val="16"/>
                <w:lang w:val="fr-CH"/>
              </w:rPr>
            </w:pPr>
          </w:p>
        </w:tc>
        <w:tc>
          <w:tcPr>
            <w:tcW w:w="545" w:type="pct"/>
            <w:vMerge/>
            <w:shd w:val="clear" w:color="auto" w:fill="DEEAF6"/>
            <w:vAlign w:val="center"/>
          </w:tcPr>
          <w:p w14:paraId="340EEF5E" w14:textId="77777777" w:rsidR="00412923" w:rsidRPr="006D2EF0" w:rsidRDefault="00412923" w:rsidP="006D2EF0">
            <w:pPr>
              <w:pStyle w:val="Tabletext"/>
              <w:rPr>
                <w:rFonts w:eastAsia="DengXian"/>
                <w:sz w:val="16"/>
                <w:lang w:val="fr-CH" w:eastAsia="zh-CN"/>
              </w:rPr>
            </w:pPr>
          </w:p>
        </w:tc>
      </w:tr>
      <w:tr w:rsidR="00412923" w:rsidRPr="003C6FC2" w14:paraId="675B5420" w14:textId="77777777" w:rsidTr="00412923">
        <w:trPr>
          <w:cantSplit/>
          <w:trHeight w:val="366"/>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2B0F70AB" w14:textId="77777777" w:rsidR="00412923" w:rsidRPr="006D2EF0" w:rsidRDefault="00412923"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0A62265E" w14:textId="77777777" w:rsidR="00412923" w:rsidRPr="006D2EF0" w:rsidRDefault="00412923" w:rsidP="006D2EF0">
            <w:pPr>
              <w:pStyle w:val="Tabletext"/>
              <w:rPr>
                <w:sz w:val="16"/>
                <w:lang w:eastAsia="zh-CN"/>
              </w:rPr>
            </w:pPr>
          </w:p>
        </w:tc>
        <w:tc>
          <w:tcPr>
            <w:tcW w:w="1228" w:type="pct"/>
            <w:vMerge/>
            <w:tcBorders>
              <w:left w:val="single" w:sz="4" w:space="0" w:color="auto"/>
            </w:tcBorders>
            <w:shd w:val="clear" w:color="auto" w:fill="DEEAF6"/>
            <w:vAlign w:val="center"/>
          </w:tcPr>
          <w:p w14:paraId="72669A3E" w14:textId="77777777" w:rsidR="00412923" w:rsidRPr="006D2EF0" w:rsidRDefault="00412923" w:rsidP="006D2EF0">
            <w:pPr>
              <w:pStyle w:val="Tabletext"/>
              <w:rPr>
                <w:rFonts w:eastAsia="DengXian"/>
                <w:sz w:val="16"/>
                <w:lang w:val="fr-CH" w:eastAsia="zh-CN"/>
              </w:rPr>
            </w:pPr>
          </w:p>
        </w:tc>
        <w:tc>
          <w:tcPr>
            <w:tcW w:w="1775" w:type="pct"/>
            <w:tcBorders>
              <w:top w:val="nil"/>
            </w:tcBorders>
            <w:shd w:val="clear" w:color="auto" w:fill="DEEAF6"/>
          </w:tcPr>
          <w:p w14:paraId="65384245" w14:textId="00C0AB4A" w:rsidR="00412923" w:rsidRPr="00F10988"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 xml:space="preserve">Nombre de candidats originaires des PMA, des </w:t>
            </w:r>
            <w:proofErr w:type="spellStart"/>
            <w:r w:rsidRPr="00F10988">
              <w:rPr>
                <w:rFonts w:asciiTheme="minorHAnsi" w:hAnsiTheme="minorHAnsi" w:cstheme="minorHAnsi"/>
                <w:sz w:val="16"/>
                <w:szCs w:val="16"/>
                <w:lang w:val="fr-CH"/>
              </w:rPr>
              <w:t>PDSL</w:t>
            </w:r>
            <w:proofErr w:type="spellEnd"/>
            <w:r w:rsidRPr="00F10988">
              <w:rPr>
                <w:rFonts w:asciiTheme="minorHAnsi" w:hAnsiTheme="minorHAnsi" w:cstheme="minorHAnsi"/>
                <w:sz w:val="16"/>
                <w:szCs w:val="16"/>
                <w:lang w:val="fr-CH"/>
              </w:rPr>
              <w:t xml:space="preserve"> et des </w:t>
            </w:r>
            <w:proofErr w:type="spellStart"/>
            <w:r w:rsidRPr="00F10988">
              <w:rPr>
                <w:rFonts w:asciiTheme="minorHAnsi" w:hAnsiTheme="minorHAnsi" w:cstheme="minorHAnsi"/>
                <w:sz w:val="16"/>
                <w:szCs w:val="16"/>
                <w:lang w:val="fr-CH"/>
              </w:rPr>
              <w:t>PEID</w:t>
            </w:r>
            <w:proofErr w:type="spellEnd"/>
            <w:r w:rsidRPr="00CC349E">
              <w:rPr>
                <w:rFonts w:eastAsia="DengXian"/>
                <w:sz w:val="16"/>
                <w:szCs w:val="16"/>
                <w:vertAlign w:val="superscript"/>
                <w:lang w:val="en-GB" w:eastAsia="zh-CN"/>
              </w:rPr>
              <w:footnoteReference w:id="1"/>
            </w:r>
            <w:r w:rsidRPr="00F10988">
              <w:rPr>
                <w:rFonts w:asciiTheme="minorHAnsi" w:hAnsiTheme="minorHAnsi" w:cstheme="minorHAnsi"/>
                <w:sz w:val="16"/>
                <w:szCs w:val="16"/>
                <w:lang w:val="fr-CH"/>
              </w:rPr>
              <w:t>.</w:t>
            </w:r>
          </w:p>
        </w:tc>
        <w:tc>
          <w:tcPr>
            <w:tcW w:w="608" w:type="pct"/>
            <w:vMerge/>
            <w:shd w:val="clear" w:color="auto" w:fill="DEEAF6"/>
            <w:vAlign w:val="center"/>
          </w:tcPr>
          <w:p w14:paraId="3A5333BF" w14:textId="77777777" w:rsidR="00412923" w:rsidRPr="006D2EF0" w:rsidRDefault="00412923" w:rsidP="006D2EF0">
            <w:pPr>
              <w:pStyle w:val="Tabletext"/>
              <w:rPr>
                <w:sz w:val="16"/>
                <w:lang w:val="fr-CH"/>
              </w:rPr>
            </w:pPr>
          </w:p>
        </w:tc>
        <w:tc>
          <w:tcPr>
            <w:tcW w:w="545" w:type="pct"/>
            <w:vMerge/>
            <w:shd w:val="clear" w:color="auto" w:fill="DEEAF6"/>
            <w:vAlign w:val="center"/>
          </w:tcPr>
          <w:p w14:paraId="24F508B2" w14:textId="77777777" w:rsidR="00412923" w:rsidRPr="006D2EF0" w:rsidRDefault="00412923" w:rsidP="006D2EF0">
            <w:pPr>
              <w:pStyle w:val="Tabletext"/>
              <w:rPr>
                <w:rFonts w:eastAsia="DengXian"/>
                <w:sz w:val="16"/>
                <w:lang w:val="fr-CH" w:eastAsia="zh-CN"/>
              </w:rPr>
            </w:pPr>
          </w:p>
        </w:tc>
      </w:tr>
      <w:tr w:rsidR="00412923" w:rsidRPr="007B7E5B" w14:paraId="2E26886B" w14:textId="77777777" w:rsidTr="00412923">
        <w:trPr>
          <w:cantSplit/>
          <w:trHeight w:val="368"/>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5E20FF88" w14:textId="77777777" w:rsidR="00412923" w:rsidRPr="006D2EF0" w:rsidRDefault="00412923" w:rsidP="006D2EF0">
            <w:pPr>
              <w:pStyle w:val="Tabletext"/>
              <w:rPr>
                <w:rFonts w:eastAsia="DengXian"/>
                <w:sz w:val="16"/>
                <w:lang w:eastAsia="zh-CN"/>
              </w:rPr>
            </w:pPr>
            <w:r w:rsidRPr="006D2EF0">
              <w:rPr>
                <w:rFonts w:eastAsia="DengXian"/>
                <w:sz w:val="16"/>
                <w:lang w:eastAsia="zh-CN"/>
              </w:rPr>
              <w:t>1.6</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32F7DB8D" w14:textId="77777777" w:rsidR="00412923" w:rsidRPr="006D2EF0" w:rsidRDefault="00412923" w:rsidP="006D2EF0">
            <w:pPr>
              <w:pStyle w:val="Tabletext"/>
              <w:rPr>
                <w:sz w:val="16"/>
                <w:lang w:val="fr-CH" w:eastAsia="zh-CN"/>
              </w:rPr>
            </w:pPr>
            <w:r w:rsidRPr="006D2EF0">
              <w:rPr>
                <w:sz w:val="16"/>
                <w:lang w:val="fr-CH" w:eastAsia="zh-CN"/>
              </w:rPr>
              <w:t>Modalités contractuelles et outils de recrutement</w:t>
            </w:r>
          </w:p>
        </w:tc>
        <w:tc>
          <w:tcPr>
            <w:tcW w:w="1228" w:type="pct"/>
            <w:vMerge w:val="restart"/>
            <w:tcBorders>
              <w:left w:val="single" w:sz="4" w:space="0" w:color="auto"/>
            </w:tcBorders>
            <w:shd w:val="clear" w:color="auto" w:fill="DEEAF6"/>
            <w:vAlign w:val="center"/>
          </w:tcPr>
          <w:p w14:paraId="69AE6D36" w14:textId="39B17DED" w:rsidR="00412923" w:rsidRPr="006D2EF0" w:rsidRDefault="00412923" w:rsidP="006D2EF0">
            <w:pPr>
              <w:pStyle w:val="Tabletext"/>
              <w:rPr>
                <w:rFonts w:eastAsia="DengXian"/>
                <w:sz w:val="16"/>
                <w:lang w:val="fr-CH" w:eastAsia="zh-CN"/>
              </w:rPr>
            </w:pPr>
            <w:r w:rsidRPr="006D2EF0">
              <w:rPr>
                <w:rFonts w:eastAsia="DengXian"/>
                <w:sz w:val="16"/>
                <w:lang w:val="fr-CH" w:eastAsia="zh-CN"/>
              </w:rPr>
              <w:t>Établir un cadre contractuel offrant des modalités contractuelles plus souples et développer les outils contractuels et de recrutement permettant de faire face aux brèves périodes d</w:t>
            </w:r>
            <w:r>
              <w:rPr>
                <w:rFonts w:eastAsia="DengXian"/>
                <w:sz w:val="16"/>
                <w:lang w:val="fr-CH" w:eastAsia="zh-CN"/>
              </w:rPr>
              <w:t>'</w:t>
            </w:r>
            <w:r w:rsidRPr="006D2EF0">
              <w:rPr>
                <w:rFonts w:eastAsia="DengXian"/>
                <w:sz w:val="16"/>
                <w:lang w:val="fr-CH" w:eastAsia="zh-CN"/>
              </w:rPr>
              <w:t>augmentation de l</w:t>
            </w:r>
            <w:r>
              <w:rPr>
                <w:rFonts w:eastAsia="DengXian"/>
                <w:sz w:val="16"/>
                <w:lang w:val="fr-CH" w:eastAsia="zh-CN"/>
              </w:rPr>
              <w:t>'</w:t>
            </w:r>
            <w:r w:rsidRPr="006D2EF0">
              <w:rPr>
                <w:rFonts w:eastAsia="DengXian"/>
                <w:sz w:val="16"/>
                <w:lang w:val="fr-CH" w:eastAsia="zh-CN"/>
              </w:rPr>
              <w:t>activité et de répondre aux besoins ponctuels en compétences spécialisées et aux besoins des initiatives limitées dans le temps.</w:t>
            </w:r>
          </w:p>
        </w:tc>
        <w:tc>
          <w:tcPr>
            <w:tcW w:w="1775" w:type="pct"/>
            <w:tcBorders>
              <w:bottom w:val="nil"/>
            </w:tcBorders>
            <w:shd w:val="clear" w:color="auto" w:fill="DEEAF6"/>
          </w:tcPr>
          <w:p w14:paraId="57DDCFD9" w14:textId="782A9311" w:rsidR="00412923" w:rsidRPr="00412923"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Nombre de nouvelles modalités contractuelles mises en place.</w:t>
            </w:r>
          </w:p>
        </w:tc>
        <w:tc>
          <w:tcPr>
            <w:tcW w:w="608" w:type="pct"/>
            <w:vMerge w:val="restart"/>
            <w:shd w:val="clear" w:color="auto" w:fill="DEEAF6"/>
            <w:vAlign w:val="center"/>
          </w:tcPr>
          <w:p w14:paraId="737B90B2" w14:textId="77777777" w:rsidR="00412923" w:rsidRPr="006D2EF0" w:rsidRDefault="00412923" w:rsidP="006D2EF0">
            <w:pPr>
              <w:pStyle w:val="Tabletext"/>
              <w:rPr>
                <w:sz w:val="16"/>
              </w:rPr>
            </w:pPr>
            <w:r w:rsidRPr="006D2EF0">
              <w:rPr>
                <w:sz w:val="16"/>
              </w:rPr>
              <w:t>4ème trimestre 2026</w:t>
            </w:r>
          </w:p>
        </w:tc>
        <w:tc>
          <w:tcPr>
            <w:tcW w:w="545" w:type="pct"/>
            <w:vMerge w:val="restart"/>
            <w:shd w:val="clear" w:color="auto" w:fill="DEEAF6"/>
            <w:vAlign w:val="center"/>
          </w:tcPr>
          <w:p w14:paraId="666AE6D6" w14:textId="77777777" w:rsidR="00412923" w:rsidRPr="006D2EF0" w:rsidRDefault="00412923" w:rsidP="006D2EF0">
            <w:pPr>
              <w:pStyle w:val="Tabletext"/>
              <w:rPr>
                <w:rFonts w:eastAsia="DengXian"/>
                <w:sz w:val="16"/>
                <w:lang w:eastAsia="zh-CN"/>
              </w:rPr>
            </w:pPr>
          </w:p>
        </w:tc>
      </w:tr>
      <w:tr w:rsidR="00412923" w:rsidRPr="007B7E5B" w14:paraId="40365439" w14:textId="77777777" w:rsidTr="00412923">
        <w:trPr>
          <w:cantSplit/>
          <w:trHeight w:val="366"/>
          <w:jc w:val="center"/>
        </w:trPr>
        <w:tc>
          <w:tcPr>
            <w:tcW w:w="205" w:type="pct"/>
            <w:vMerge/>
            <w:tcBorders>
              <w:left w:val="single" w:sz="4" w:space="0" w:color="auto"/>
              <w:right w:val="single" w:sz="4" w:space="0" w:color="auto"/>
            </w:tcBorders>
            <w:shd w:val="clear" w:color="auto" w:fill="C1E4F5"/>
            <w:vAlign w:val="center"/>
          </w:tcPr>
          <w:p w14:paraId="7B3CE3EF" w14:textId="77777777" w:rsidR="00412923" w:rsidRPr="006D2EF0" w:rsidRDefault="00412923"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6A01360B" w14:textId="77777777" w:rsidR="00412923" w:rsidRPr="006D2EF0" w:rsidRDefault="00412923"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4B833C41" w14:textId="77777777" w:rsidR="00412923" w:rsidRPr="006D2EF0" w:rsidRDefault="00412923" w:rsidP="006D2EF0">
            <w:pPr>
              <w:pStyle w:val="Tabletext"/>
              <w:rPr>
                <w:rFonts w:eastAsia="DengXian"/>
                <w:sz w:val="16"/>
                <w:lang w:val="fr-CH" w:eastAsia="zh-CN"/>
              </w:rPr>
            </w:pPr>
          </w:p>
        </w:tc>
        <w:tc>
          <w:tcPr>
            <w:tcW w:w="1775" w:type="pct"/>
            <w:tcBorders>
              <w:top w:val="nil"/>
              <w:bottom w:val="nil"/>
            </w:tcBorders>
            <w:shd w:val="clear" w:color="auto" w:fill="DEEAF6"/>
          </w:tcPr>
          <w:p w14:paraId="04AB77E9" w14:textId="3CCBF95F" w:rsidR="00412923" w:rsidRPr="00F10988"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Une série d</w:t>
            </w:r>
            <w:r>
              <w:rPr>
                <w:rFonts w:asciiTheme="minorHAnsi" w:hAnsiTheme="minorHAnsi" w:cstheme="minorHAnsi"/>
                <w:sz w:val="16"/>
                <w:szCs w:val="16"/>
                <w:lang w:val="fr-CH"/>
              </w:rPr>
              <w:t>'</w:t>
            </w:r>
            <w:r w:rsidRPr="00F10988">
              <w:rPr>
                <w:rFonts w:asciiTheme="minorHAnsi" w:hAnsiTheme="minorHAnsi" w:cstheme="minorHAnsi"/>
                <w:sz w:val="16"/>
                <w:szCs w:val="16"/>
                <w:lang w:val="fr-CH"/>
              </w:rPr>
              <w:t>outils destinés aux responsables est conçue et mise en place.</w:t>
            </w:r>
          </w:p>
        </w:tc>
        <w:tc>
          <w:tcPr>
            <w:tcW w:w="608" w:type="pct"/>
            <w:vMerge/>
            <w:shd w:val="clear" w:color="auto" w:fill="DEEAF6"/>
            <w:vAlign w:val="center"/>
          </w:tcPr>
          <w:p w14:paraId="4123E782" w14:textId="77777777" w:rsidR="00412923" w:rsidRPr="006D2EF0" w:rsidRDefault="00412923" w:rsidP="006D2EF0">
            <w:pPr>
              <w:pStyle w:val="Tabletext"/>
              <w:rPr>
                <w:sz w:val="16"/>
              </w:rPr>
            </w:pPr>
          </w:p>
        </w:tc>
        <w:tc>
          <w:tcPr>
            <w:tcW w:w="545" w:type="pct"/>
            <w:vMerge/>
            <w:shd w:val="clear" w:color="auto" w:fill="DEEAF6"/>
            <w:vAlign w:val="center"/>
          </w:tcPr>
          <w:p w14:paraId="1975331B" w14:textId="77777777" w:rsidR="00412923" w:rsidRPr="006D2EF0" w:rsidRDefault="00412923" w:rsidP="006D2EF0">
            <w:pPr>
              <w:pStyle w:val="Tabletext"/>
              <w:rPr>
                <w:rFonts w:eastAsia="DengXian"/>
                <w:sz w:val="16"/>
                <w:lang w:eastAsia="zh-CN"/>
              </w:rPr>
            </w:pPr>
          </w:p>
        </w:tc>
      </w:tr>
      <w:tr w:rsidR="00412923" w:rsidRPr="007B7E5B" w14:paraId="439BD355" w14:textId="77777777" w:rsidTr="00412923">
        <w:trPr>
          <w:cantSplit/>
          <w:trHeight w:val="366"/>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7F49D822" w14:textId="77777777" w:rsidR="00412923" w:rsidRPr="006D2EF0" w:rsidRDefault="00412923"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4EF590DA" w14:textId="77777777" w:rsidR="00412923" w:rsidRPr="006D2EF0" w:rsidRDefault="00412923"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3DC2E8D1" w14:textId="77777777" w:rsidR="00412923" w:rsidRPr="006D2EF0" w:rsidRDefault="00412923" w:rsidP="006D2EF0">
            <w:pPr>
              <w:pStyle w:val="Tabletext"/>
              <w:rPr>
                <w:rFonts w:eastAsia="DengXian"/>
                <w:sz w:val="16"/>
                <w:lang w:val="fr-CH" w:eastAsia="zh-CN"/>
              </w:rPr>
            </w:pPr>
          </w:p>
        </w:tc>
        <w:tc>
          <w:tcPr>
            <w:tcW w:w="1775" w:type="pct"/>
            <w:tcBorders>
              <w:top w:val="nil"/>
            </w:tcBorders>
            <w:shd w:val="clear" w:color="auto" w:fill="DEEAF6"/>
          </w:tcPr>
          <w:p w14:paraId="796A69CC" w14:textId="37651B10" w:rsidR="00412923" w:rsidRPr="00F10988"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 xml:space="preserve">Délai moyen dans lequel les postes sont pourvus pour le personnel </w:t>
            </w:r>
            <w:proofErr w:type="gramStart"/>
            <w:r w:rsidRPr="00F10988">
              <w:rPr>
                <w:rFonts w:asciiTheme="minorHAnsi" w:hAnsiTheme="minorHAnsi" w:cstheme="minorHAnsi"/>
                <w:sz w:val="16"/>
                <w:szCs w:val="16"/>
                <w:lang w:val="fr-CH"/>
              </w:rPr>
              <w:t>non fonctionnaire</w:t>
            </w:r>
            <w:proofErr w:type="gramEnd"/>
            <w:r w:rsidRPr="00F10988">
              <w:rPr>
                <w:rFonts w:asciiTheme="minorHAnsi" w:hAnsiTheme="minorHAnsi" w:cstheme="minorHAnsi"/>
                <w:sz w:val="16"/>
                <w:szCs w:val="16"/>
                <w:lang w:val="fr-CH"/>
              </w:rPr>
              <w:t xml:space="preserve"> (par projet).</w:t>
            </w:r>
          </w:p>
        </w:tc>
        <w:tc>
          <w:tcPr>
            <w:tcW w:w="608" w:type="pct"/>
            <w:vMerge/>
            <w:shd w:val="clear" w:color="auto" w:fill="DEEAF6"/>
            <w:vAlign w:val="center"/>
          </w:tcPr>
          <w:p w14:paraId="0269A914" w14:textId="77777777" w:rsidR="00412923" w:rsidRPr="006D2EF0" w:rsidRDefault="00412923" w:rsidP="006D2EF0">
            <w:pPr>
              <w:pStyle w:val="Tabletext"/>
              <w:rPr>
                <w:sz w:val="16"/>
              </w:rPr>
            </w:pPr>
          </w:p>
        </w:tc>
        <w:tc>
          <w:tcPr>
            <w:tcW w:w="545" w:type="pct"/>
            <w:vMerge/>
            <w:shd w:val="clear" w:color="auto" w:fill="DEEAF6"/>
            <w:vAlign w:val="center"/>
          </w:tcPr>
          <w:p w14:paraId="2A882262" w14:textId="77777777" w:rsidR="00412923" w:rsidRPr="006D2EF0" w:rsidRDefault="00412923" w:rsidP="006D2EF0">
            <w:pPr>
              <w:pStyle w:val="Tabletext"/>
              <w:rPr>
                <w:rFonts w:eastAsia="DengXian"/>
                <w:sz w:val="16"/>
                <w:lang w:eastAsia="zh-CN"/>
              </w:rPr>
            </w:pPr>
          </w:p>
        </w:tc>
      </w:tr>
      <w:tr w:rsidR="00412923" w:rsidRPr="007B7E5B" w14:paraId="613F508F" w14:textId="77777777" w:rsidTr="00412923">
        <w:trPr>
          <w:cantSplit/>
          <w:trHeight w:val="320"/>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174C4132" w14:textId="77777777" w:rsidR="00412923" w:rsidRPr="006D2EF0" w:rsidRDefault="00412923" w:rsidP="006D2EF0">
            <w:pPr>
              <w:pStyle w:val="Tabletext"/>
              <w:rPr>
                <w:rFonts w:eastAsia="DengXian"/>
                <w:sz w:val="16"/>
                <w:lang w:eastAsia="zh-CN"/>
              </w:rPr>
            </w:pPr>
            <w:r w:rsidRPr="006D2EF0">
              <w:rPr>
                <w:rFonts w:eastAsia="DengXian"/>
                <w:sz w:val="16"/>
                <w:lang w:eastAsia="zh-CN"/>
              </w:rPr>
              <w:t>1.7</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636DEA36" w14:textId="77777777" w:rsidR="00412923" w:rsidRPr="006D2EF0" w:rsidRDefault="00412923" w:rsidP="006D2EF0">
            <w:pPr>
              <w:pStyle w:val="Tabletext"/>
              <w:rPr>
                <w:sz w:val="16"/>
                <w:lang w:val="fr-CH" w:eastAsia="zh-CN"/>
              </w:rPr>
            </w:pPr>
            <w:r w:rsidRPr="006D2EF0">
              <w:rPr>
                <w:sz w:val="16"/>
                <w:lang w:val="fr-CH" w:eastAsia="zh-CN"/>
              </w:rPr>
              <w:t>Planification des effectifs et de la relève</w:t>
            </w:r>
          </w:p>
        </w:tc>
        <w:tc>
          <w:tcPr>
            <w:tcW w:w="1228" w:type="pct"/>
            <w:vMerge w:val="restart"/>
            <w:tcBorders>
              <w:left w:val="single" w:sz="4" w:space="0" w:color="auto"/>
            </w:tcBorders>
            <w:shd w:val="clear" w:color="auto" w:fill="DEEAF6"/>
            <w:vAlign w:val="center"/>
          </w:tcPr>
          <w:p w14:paraId="0ABF0BA9" w14:textId="131721BD" w:rsidR="00412923" w:rsidRPr="006D2EF0" w:rsidRDefault="00412923" w:rsidP="006D2EF0">
            <w:pPr>
              <w:pStyle w:val="Tabletext"/>
              <w:rPr>
                <w:rFonts w:eastAsia="DengXian"/>
                <w:sz w:val="16"/>
                <w:lang w:val="fr-CH" w:eastAsia="zh-CN"/>
              </w:rPr>
            </w:pPr>
            <w:r w:rsidRPr="006D2EF0">
              <w:rPr>
                <w:rFonts w:eastAsia="DengXian"/>
                <w:sz w:val="16"/>
                <w:lang w:val="fr-CH" w:eastAsia="zh-CN"/>
              </w:rPr>
              <w:t>Renforcer la planification des effectifs et de la relève afin d</w:t>
            </w:r>
            <w:r>
              <w:rPr>
                <w:rFonts w:eastAsia="DengXian"/>
                <w:sz w:val="16"/>
                <w:lang w:val="fr-CH" w:eastAsia="zh-CN"/>
              </w:rPr>
              <w:t>'</w:t>
            </w:r>
            <w:r w:rsidRPr="006D2EF0">
              <w:rPr>
                <w:rFonts w:eastAsia="DengXian"/>
                <w:sz w:val="16"/>
                <w:lang w:val="fr-CH" w:eastAsia="zh-CN"/>
              </w:rPr>
              <w:t>anticiper les besoins en compétences essentielles, de gérer les risques liés à la rotation des effectifs et aux départs à la retraite, et de faire en sorte que les décisions relatives aux effectifs soient prises en temps utile et répondent aux priorités de l</w:t>
            </w:r>
            <w:r>
              <w:rPr>
                <w:rFonts w:eastAsia="DengXian"/>
                <w:sz w:val="16"/>
                <w:lang w:val="fr-CH" w:eastAsia="zh-CN"/>
              </w:rPr>
              <w:t>'</w:t>
            </w:r>
            <w:r w:rsidRPr="006D2EF0">
              <w:rPr>
                <w:rFonts w:eastAsia="DengXian"/>
                <w:sz w:val="16"/>
                <w:lang w:val="fr-CH" w:eastAsia="zh-CN"/>
              </w:rPr>
              <w:t>activité.</w:t>
            </w:r>
          </w:p>
        </w:tc>
        <w:tc>
          <w:tcPr>
            <w:tcW w:w="1775" w:type="pct"/>
            <w:tcBorders>
              <w:bottom w:val="nil"/>
            </w:tcBorders>
            <w:shd w:val="clear" w:color="auto" w:fill="DEEAF6"/>
          </w:tcPr>
          <w:p w14:paraId="08D39662" w14:textId="71DBFAC5" w:rsidR="00412923" w:rsidRPr="00412923"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Le cadre de planification des effectifs est approuvé et mis en œuvre (</w:t>
            </w:r>
            <w:r w:rsidRPr="006D2EF0">
              <w:rPr>
                <w:rFonts w:asciiTheme="minorHAnsi" w:hAnsiTheme="minorHAnsi" w:cstheme="minorHAnsi"/>
                <w:sz w:val="16"/>
                <w:szCs w:val="16"/>
                <w:lang w:val="fr-CH"/>
              </w:rPr>
              <w:t>critère qualitatif</w:t>
            </w:r>
            <w:r w:rsidRPr="00F10988">
              <w:rPr>
                <w:rFonts w:asciiTheme="minorHAnsi" w:hAnsiTheme="minorHAnsi" w:cstheme="minorHAnsi"/>
                <w:sz w:val="16"/>
                <w:szCs w:val="16"/>
                <w:lang w:val="fr-CH"/>
              </w:rPr>
              <w:t>).</w:t>
            </w:r>
          </w:p>
        </w:tc>
        <w:tc>
          <w:tcPr>
            <w:tcW w:w="608" w:type="pct"/>
            <w:vMerge w:val="restart"/>
            <w:shd w:val="clear" w:color="auto" w:fill="DEEAF6"/>
            <w:vAlign w:val="center"/>
          </w:tcPr>
          <w:p w14:paraId="383CE067" w14:textId="2C13E2AF" w:rsidR="00412923" w:rsidRPr="006D2EF0" w:rsidRDefault="00412923" w:rsidP="006D2EF0">
            <w:pPr>
              <w:pStyle w:val="Tabletext"/>
              <w:rPr>
                <w:sz w:val="16"/>
              </w:rPr>
            </w:pPr>
            <w:r w:rsidRPr="006D2EF0">
              <w:rPr>
                <w:sz w:val="16"/>
              </w:rPr>
              <w:t>4ème trimest</w:t>
            </w:r>
            <w:r>
              <w:rPr>
                <w:sz w:val="16"/>
              </w:rPr>
              <w:t>re</w:t>
            </w:r>
            <w:r w:rsidRPr="006D2EF0">
              <w:rPr>
                <w:sz w:val="16"/>
              </w:rPr>
              <w:t xml:space="preserve"> 2026</w:t>
            </w:r>
          </w:p>
        </w:tc>
        <w:tc>
          <w:tcPr>
            <w:tcW w:w="545" w:type="pct"/>
            <w:vMerge w:val="restart"/>
            <w:shd w:val="clear" w:color="auto" w:fill="DEEAF6"/>
            <w:vAlign w:val="center"/>
          </w:tcPr>
          <w:p w14:paraId="1279AF1B" w14:textId="77777777" w:rsidR="00412923" w:rsidRPr="006D2EF0" w:rsidRDefault="00412923" w:rsidP="006D2EF0">
            <w:pPr>
              <w:pStyle w:val="Tabletext"/>
              <w:rPr>
                <w:rFonts w:eastAsia="DengXian"/>
                <w:sz w:val="16"/>
                <w:lang w:eastAsia="zh-CN"/>
              </w:rPr>
            </w:pPr>
          </w:p>
        </w:tc>
      </w:tr>
      <w:tr w:rsidR="00412923" w:rsidRPr="007B7E5B" w14:paraId="08061810" w14:textId="77777777" w:rsidTr="00412923">
        <w:trPr>
          <w:cantSplit/>
          <w:trHeight w:val="320"/>
          <w:jc w:val="center"/>
        </w:trPr>
        <w:tc>
          <w:tcPr>
            <w:tcW w:w="205" w:type="pct"/>
            <w:vMerge/>
            <w:tcBorders>
              <w:left w:val="single" w:sz="4" w:space="0" w:color="auto"/>
              <w:right w:val="single" w:sz="4" w:space="0" w:color="auto"/>
            </w:tcBorders>
            <w:shd w:val="clear" w:color="auto" w:fill="C1E4F5"/>
            <w:vAlign w:val="center"/>
          </w:tcPr>
          <w:p w14:paraId="05FDC9C1" w14:textId="77777777" w:rsidR="00412923" w:rsidRPr="006D2EF0" w:rsidRDefault="00412923"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74319620" w14:textId="77777777" w:rsidR="00412923" w:rsidRPr="006D2EF0" w:rsidRDefault="00412923"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2D593F7D" w14:textId="77777777" w:rsidR="00412923" w:rsidRPr="006D2EF0" w:rsidRDefault="00412923" w:rsidP="006D2EF0">
            <w:pPr>
              <w:pStyle w:val="Tabletext"/>
              <w:rPr>
                <w:rFonts w:eastAsia="DengXian"/>
                <w:sz w:val="16"/>
                <w:lang w:val="fr-CH" w:eastAsia="zh-CN"/>
              </w:rPr>
            </w:pPr>
          </w:p>
        </w:tc>
        <w:tc>
          <w:tcPr>
            <w:tcW w:w="1775" w:type="pct"/>
            <w:tcBorders>
              <w:top w:val="nil"/>
              <w:bottom w:val="nil"/>
            </w:tcBorders>
            <w:shd w:val="clear" w:color="auto" w:fill="DEEAF6"/>
          </w:tcPr>
          <w:p w14:paraId="53E56D9C" w14:textId="515CD81F" w:rsidR="00412923" w:rsidRPr="00F10988"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La planification de la relève est effectuée pour les postes clés établie (</w:t>
            </w:r>
            <w:r w:rsidRPr="006D2EF0">
              <w:rPr>
                <w:rFonts w:asciiTheme="minorHAnsi" w:hAnsiTheme="minorHAnsi" w:cstheme="minorHAnsi"/>
                <w:sz w:val="16"/>
                <w:szCs w:val="16"/>
                <w:lang w:val="fr-CH"/>
              </w:rPr>
              <w:t>critères qualitatif</w:t>
            </w:r>
            <w:r w:rsidRPr="00F10988">
              <w:rPr>
                <w:rFonts w:asciiTheme="minorHAnsi" w:hAnsiTheme="minorHAnsi" w:cstheme="minorHAnsi"/>
                <w:sz w:val="16"/>
                <w:szCs w:val="16"/>
                <w:lang w:val="fr-CH"/>
              </w:rPr>
              <w:t xml:space="preserve"> et quantitatif).</w:t>
            </w:r>
          </w:p>
        </w:tc>
        <w:tc>
          <w:tcPr>
            <w:tcW w:w="608" w:type="pct"/>
            <w:vMerge/>
            <w:shd w:val="clear" w:color="auto" w:fill="DEEAF6"/>
            <w:vAlign w:val="center"/>
          </w:tcPr>
          <w:p w14:paraId="23AAD34A" w14:textId="77777777" w:rsidR="00412923" w:rsidRPr="006D2EF0" w:rsidRDefault="00412923" w:rsidP="006D2EF0">
            <w:pPr>
              <w:pStyle w:val="Tabletext"/>
              <w:rPr>
                <w:sz w:val="16"/>
              </w:rPr>
            </w:pPr>
          </w:p>
        </w:tc>
        <w:tc>
          <w:tcPr>
            <w:tcW w:w="545" w:type="pct"/>
            <w:vMerge/>
            <w:shd w:val="clear" w:color="auto" w:fill="DEEAF6"/>
            <w:vAlign w:val="center"/>
          </w:tcPr>
          <w:p w14:paraId="6B787AA6" w14:textId="77777777" w:rsidR="00412923" w:rsidRPr="006D2EF0" w:rsidRDefault="00412923" w:rsidP="006D2EF0">
            <w:pPr>
              <w:pStyle w:val="Tabletext"/>
              <w:rPr>
                <w:rFonts w:eastAsia="DengXian"/>
                <w:sz w:val="16"/>
                <w:lang w:eastAsia="zh-CN"/>
              </w:rPr>
            </w:pPr>
          </w:p>
        </w:tc>
      </w:tr>
      <w:tr w:rsidR="00412923" w:rsidRPr="007B7E5B" w14:paraId="01D62D44" w14:textId="77777777" w:rsidTr="00412923">
        <w:trPr>
          <w:cantSplit/>
          <w:trHeight w:val="320"/>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6CD5C4B3" w14:textId="77777777" w:rsidR="00412923" w:rsidRPr="006D2EF0" w:rsidRDefault="00412923"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5FE7EB48" w14:textId="77777777" w:rsidR="00412923" w:rsidRPr="006D2EF0" w:rsidRDefault="00412923"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5F3A047E" w14:textId="77777777" w:rsidR="00412923" w:rsidRPr="006D2EF0" w:rsidRDefault="00412923" w:rsidP="006D2EF0">
            <w:pPr>
              <w:pStyle w:val="Tabletext"/>
              <w:rPr>
                <w:rFonts w:eastAsia="DengXian"/>
                <w:sz w:val="16"/>
                <w:lang w:val="fr-CH" w:eastAsia="zh-CN"/>
              </w:rPr>
            </w:pPr>
          </w:p>
        </w:tc>
        <w:tc>
          <w:tcPr>
            <w:tcW w:w="1775" w:type="pct"/>
            <w:tcBorders>
              <w:top w:val="nil"/>
            </w:tcBorders>
            <w:shd w:val="clear" w:color="auto" w:fill="DEEAF6"/>
          </w:tcPr>
          <w:p w14:paraId="4FCB3FB9" w14:textId="123D3667" w:rsidR="00412923" w:rsidRPr="00F10988"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Tendances des postes vacants et visibilité de la relève (tableau de bord).</w:t>
            </w:r>
          </w:p>
        </w:tc>
        <w:tc>
          <w:tcPr>
            <w:tcW w:w="608" w:type="pct"/>
            <w:vMerge/>
            <w:shd w:val="clear" w:color="auto" w:fill="DEEAF6"/>
            <w:vAlign w:val="center"/>
          </w:tcPr>
          <w:p w14:paraId="43586FE7" w14:textId="77777777" w:rsidR="00412923" w:rsidRPr="006D2EF0" w:rsidRDefault="00412923" w:rsidP="006D2EF0">
            <w:pPr>
              <w:pStyle w:val="Tabletext"/>
              <w:rPr>
                <w:sz w:val="16"/>
              </w:rPr>
            </w:pPr>
          </w:p>
        </w:tc>
        <w:tc>
          <w:tcPr>
            <w:tcW w:w="545" w:type="pct"/>
            <w:vMerge/>
            <w:shd w:val="clear" w:color="auto" w:fill="DEEAF6"/>
            <w:vAlign w:val="center"/>
          </w:tcPr>
          <w:p w14:paraId="32C9C6A3" w14:textId="77777777" w:rsidR="00412923" w:rsidRPr="006D2EF0" w:rsidRDefault="00412923" w:rsidP="006D2EF0">
            <w:pPr>
              <w:pStyle w:val="Tabletext"/>
              <w:rPr>
                <w:rFonts w:eastAsia="DengXian"/>
                <w:sz w:val="16"/>
                <w:lang w:eastAsia="zh-CN"/>
              </w:rPr>
            </w:pPr>
          </w:p>
        </w:tc>
      </w:tr>
      <w:tr w:rsidR="00412923" w:rsidRPr="007B7E5B" w14:paraId="4653770F" w14:textId="77777777" w:rsidTr="00412923">
        <w:trPr>
          <w:cantSplit/>
          <w:trHeight w:val="350"/>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55026F2A" w14:textId="77777777" w:rsidR="00412923" w:rsidRPr="006D2EF0" w:rsidRDefault="00412923" w:rsidP="006D2EF0">
            <w:pPr>
              <w:pStyle w:val="Tabletext"/>
              <w:rPr>
                <w:rFonts w:eastAsia="DengXian"/>
                <w:sz w:val="16"/>
                <w:lang w:eastAsia="zh-CN"/>
              </w:rPr>
            </w:pPr>
            <w:r w:rsidRPr="006D2EF0">
              <w:rPr>
                <w:rFonts w:eastAsia="DengXian"/>
                <w:sz w:val="16"/>
                <w:lang w:eastAsia="zh-CN"/>
              </w:rPr>
              <w:t>2.1</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596F89B4" w14:textId="3DCAF9C0" w:rsidR="00412923" w:rsidRPr="006D2EF0" w:rsidRDefault="00412923" w:rsidP="006D2EF0">
            <w:pPr>
              <w:pStyle w:val="Tabletext"/>
              <w:rPr>
                <w:sz w:val="16"/>
                <w:lang w:val="fr-CH" w:eastAsia="zh-CN"/>
              </w:rPr>
            </w:pPr>
            <w:r w:rsidRPr="006D2EF0">
              <w:rPr>
                <w:sz w:val="16"/>
                <w:lang w:val="fr-CH" w:eastAsia="zh-CN"/>
              </w:rPr>
              <w:t>Filière d</w:t>
            </w:r>
            <w:r>
              <w:rPr>
                <w:sz w:val="16"/>
                <w:lang w:val="fr-CH" w:eastAsia="zh-CN"/>
              </w:rPr>
              <w:t>'</w:t>
            </w:r>
            <w:r w:rsidRPr="006D2EF0">
              <w:rPr>
                <w:sz w:val="16"/>
                <w:lang w:val="fr-CH" w:eastAsia="zh-CN"/>
              </w:rPr>
              <w:t>encadrement et repérage précoce</w:t>
            </w:r>
          </w:p>
        </w:tc>
        <w:tc>
          <w:tcPr>
            <w:tcW w:w="1228" w:type="pct"/>
            <w:vMerge w:val="restart"/>
            <w:tcBorders>
              <w:left w:val="single" w:sz="4" w:space="0" w:color="auto"/>
            </w:tcBorders>
            <w:shd w:val="clear" w:color="auto" w:fill="DEEAF6"/>
            <w:vAlign w:val="center"/>
          </w:tcPr>
          <w:p w14:paraId="2702AA5D" w14:textId="45645132" w:rsidR="00412923" w:rsidRPr="006D2EF0" w:rsidRDefault="00412923" w:rsidP="006D2EF0">
            <w:pPr>
              <w:pStyle w:val="Tabletext"/>
              <w:rPr>
                <w:sz w:val="16"/>
                <w:lang w:val="fr-CH"/>
              </w:rPr>
            </w:pPr>
            <w:r w:rsidRPr="006D2EF0">
              <w:rPr>
                <w:sz w:val="16"/>
                <w:lang w:val="fr-CH"/>
              </w:rPr>
              <w:t>Renforcer la filière d</w:t>
            </w:r>
            <w:r>
              <w:rPr>
                <w:sz w:val="16"/>
                <w:lang w:val="fr-CH"/>
              </w:rPr>
              <w:t>'</w:t>
            </w:r>
            <w:r w:rsidRPr="006D2EF0">
              <w:rPr>
                <w:sz w:val="16"/>
                <w:lang w:val="fr-CH"/>
              </w:rPr>
              <w:t>encadrement et le repérage actif des cadres en clarifiant ce que l</w:t>
            </w:r>
            <w:r>
              <w:rPr>
                <w:sz w:val="16"/>
                <w:lang w:val="fr-CH"/>
              </w:rPr>
              <w:t>'</w:t>
            </w:r>
            <w:r w:rsidRPr="006D2EF0">
              <w:rPr>
                <w:sz w:val="16"/>
                <w:lang w:val="fr-CH"/>
              </w:rPr>
              <w:t>on attend des cadres, en repérant précocement les personnes aptes et en offrant des perspectives d</w:t>
            </w:r>
            <w:r>
              <w:rPr>
                <w:sz w:val="16"/>
                <w:lang w:val="fr-CH"/>
              </w:rPr>
              <w:t>'</w:t>
            </w:r>
            <w:r w:rsidRPr="006D2EF0">
              <w:rPr>
                <w:sz w:val="16"/>
                <w:lang w:val="fr-CH"/>
              </w:rPr>
              <w:t>évolution ciblées.</w:t>
            </w:r>
          </w:p>
        </w:tc>
        <w:tc>
          <w:tcPr>
            <w:tcW w:w="1775" w:type="pct"/>
            <w:tcBorders>
              <w:bottom w:val="nil"/>
            </w:tcBorders>
            <w:shd w:val="clear" w:color="auto" w:fill="DEEAF6"/>
          </w:tcPr>
          <w:p w14:paraId="5AD6BBBD" w14:textId="30A33201" w:rsidR="00412923" w:rsidRPr="00412923"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Nombre de programmes de développement des compétences d</w:t>
            </w:r>
            <w:r>
              <w:rPr>
                <w:rFonts w:asciiTheme="minorHAnsi" w:hAnsiTheme="minorHAnsi" w:cstheme="minorHAnsi"/>
                <w:sz w:val="16"/>
                <w:szCs w:val="16"/>
                <w:lang w:val="fr-CH"/>
              </w:rPr>
              <w:t>'</w:t>
            </w:r>
            <w:r w:rsidRPr="00F10988">
              <w:rPr>
                <w:rFonts w:asciiTheme="minorHAnsi" w:hAnsiTheme="minorHAnsi" w:cstheme="minorHAnsi"/>
                <w:sz w:val="16"/>
                <w:szCs w:val="16"/>
                <w:lang w:val="fr-CH"/>
              </w:rPr>
              <w:t>encadrement offerts</w:t>
            </w:r>
            <w:r>
              <w:rPr>
                <w:rFonts w:asciiTheme="minorHAnsi" w:hAnsiTheme="minorHAnsi" w:cstheme="minorHAnsi"/>
                <w:sz w:val="16"/>
                <w:szCs w:val="16"/>
                <w:lang w:val="fr-CH"/>
              </w:rPr>
              <w:t>.</w:t>
            </w:r>
          </w:p>
        </w:tc>
        <w:tc>
          <w:tcPr>
            <w:tcW w:w="608" w:type="pct"/>
            <w:vMerge w:val="restart"/>
            <w:shd w:val="clear" w:color="auto" w:fill="DEEAF6"/>
            <w:vAlign w:val="center"/>
          </w:tcPr>
          <w:p w14:paraId="7AED1DD2" w14:textId="77777777" w:rsidR="00412923" w:rsidRPr="006D2EF0" w:rsidRDefault="00412923" w:rsidP="006D2EF0">
            <w:pPr>
              <w:pStyle w:val="Tabletext"/>
              <w:rPr>
                <w:sz w:val="16"/>
              </w:rPr>
            </w:pPr>
            <w:r w:rsidRPr="006D2EF0">
              <w:rPr>
                <w:sz w:val="16"/>
              </w:rPr>
              <w:t>Proposées en 2026 et en 2027</w:t>
            </w:r>
          </w:p>
        </w:tc>
        <w:tc>
          <w:tcPr>
            <w:tcW w:w="545" w:type="pct"/>
            <w:vMerge w:val="restart"/>
            <w:shd w:val="clear" w:color="auto" w:fill="DEEAF6"/>
            <w:vAlign w:val="center"/>
          </w:tcPr>
          <w:p w14:paraId="759DEB29" w14:textId="77777777" w:rsidR="00412923" w:rsidRPr="006D2EF0" w:rsidRDefault="00412923" w:rsidP="006D2EF0">
            <w:pPr>
              <w:pStyle w:val="Tabletext"/>
              <w:rPr>
                <w:rFonts w:eastAsia="DengXian"/>
                <w:sz w:val="16"/>
                <w:lang w:eastAsia="zh-CN"/>
              </w:rPr>
            </w:pPr>
          </w:p>
        </w:tc>
      </w:tr>
      <w:tr w:rsidR="00412923" w:rsidRPr="007B7E5B" w14:paraId="209F39EF" w14:textId="77777777" w:rsidTr="00412923">
        <w:trPr>
          <w:cantSplit/>
          <w:trHeight w:val="350"/>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5F9EE108" w14:textId="77777777" w:rsidR="00412923" w:rsidRPr="006D2EF0" w:rsidRDefault="00412923"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6D2BDEA6" w14:textId="77777777" w:rsidR="00412923" w:rsidRPr="006D2EF0" w:rsidRDefault="00412923"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470971FA" w14:textId="77777777" w:rsidR="00412923" w:rsidRPr="006D2EF0" w:rsidRDefault="00412923" w:rsidP="006D2EF0">
            <w:pPr>
              <w:pStyle w:val="Tabletext"/>
              <w:rPr>
                <w:sz w:val="16"/>
                <w:lang w:val="fr-CH"/>
              </w:rPr>
            </w:pPr>
          </w:p>
        </w:tc>
        <w:tc>
          <w:tcPr>
            <w:tcW w:w="1775" w:type="pct"/>
            <w:tcBorders>
              <w:top w:val="nil"/>
            </w:tcBorders>
            <w:shd w:val="clear" w:color="auto" w:fill="DEEAF6"/>
          </w:tcPr>
          <w:p w14:paraId="50665E68" w14:textId="5C8D37D1" w:rsidR="00412923" w:rsidRPr="00F10988" w:rsidRDefault="00412923" w:rsidP="00412923">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Taux de participation et d</w:t>
            </w:r>
            <w:r>
              <w:rPr>
                <w:rFonts w:asciiTheme="minorHAnsi" w:hAnsiTheme="minorHAnsi" w:cstheme="minorHAnsi"/>
                <w:sz w:val="16"/>
                <w:szCs w:val="16"/>
                <w:lang w:val="fr-CH"/>
              </w:rPr>
              <w:t>'</w:t>
            </w:r>
            <w:r w:rsidRPr="00F10988">
              <w:rPr>
                <w:rFonts w:asciiTheme="minorHAnsi" w:hAnsiTheme="minorHAnsi" w:cstheme="minorHAnsi"/>
                <w:sz w:val="16"/>
                <w:szCs w:val="16"/>
                <w:lang w:val="fr-CH"/>
              </w:rPr>
              <w:t>achèvement des formations aux compétences d</w:t>
            </w:r>
            <w:r>
              <w:rPr>
                <w:rFonts w:asciiTheme="minorHAnsi" w:hAnsiTheme="minorHAnsi" w:cstheme="minorHAnsi"/>
                <w:sz w:val="16"/>
                <w:szCs w:val="16"/>
                <w:lang w:val="fr-CH"/>
              </w:rPr>
              <w:t>'</w:t>
            </w:r>
            <w:r w:rsidRPr="00F10988">
              <w:rPr>
                <w:rFonts w:asciiTheme="minorHAnsi" w:hAnsiTheme="minorHAnsi" w:cstheme="minorHAnsi"/>
                <w:sz w:val="16"/>
                <w:szCs w:val="16"/>
                <w:lang w:val="fr-CH"/>
              </w:rPr>
              <w:t>encadrement</w:t>
            </w:r>
            <w:r>
              <w:rPr>
                <w:rFonts w:asciiTheme="minorHAnsi" w:hAnsiTheme="minorHAnsi" w:cstheme="minorHAnsi"/>
                <w:sz w:val="16"/>
                <w:szCs w:val="16"/>
                <w:lang w:val="fr-CH"/>
              </w:rPr>
              <w:t>.</w:t>
            </w:r>
          </w:p>
        </w:tc>
        <w:tc>
          <w:tcPr>
            <w:tcW w:w="608" w:type="pct"/>
            <w:vMerge/>
            <w:shd w:val="clear" w:color="auto" w:fill="DEEAF6"/>
            <w:vAlign w:val="center"/>
          </w:tcPr>
          <w:p w14:paraId="0240ACC7" w14:textId="77777777" w:rsidR="00412923" w:rsidRPr="006D2EF0" w:rsidRDefault="00412923" w:rsidP="006D2EF0">
            <w:pPr>
              <w:pStyle w:val="Tabletext"/>
              <w:rPr>
                <w:sz w:val="16"/>
              </w:rPr>
            </w:pPr>
          </w:p>
        </w:tc>
        <w:tc>
          <w:tcPr>
            <w:tcW w:w="545" w:type="pct"/>
            <w:vMerge/>
            <w:shd w:val="clear" w:color="auto" w:fill="DEEAF6"/>
            <w:vAlign w:val="center"/>
          </w:tcPr>
          <w:p w14:paraId="0630FE7A" w14:textId="77777777" w:rsidR="00412923" w:rsidRPr="006D2EF0" w:rsidRDefault="00412923" w:rsidP="006D2EF0">
            <w:pPr>
              <w:pStyle w:val="Tabletext"/>
              <w:rPr>
                <w:rFonts w:eastAsia="DengXian"/>
                <w:sz w:val="16"/>
                <w:lang w:eastAsia="zh-CN"/>
              </w:rPr>
            </w:pPr>
          </w:p>
        </w:tc>
      </w:tr>
      <w:tr w:rsidR="00DD7834" w:rsidRPr="007B7E5B" w14:paraId="4FA26C3F"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B0B5B56" w14:textId="77777777" w:rsidR="00DD7834" w:rsidRPr="006D2EF0" w:rsidRDefault="00DD7834" w:rsidP="006D2EF0">
            <w:pPr>
              <w:pStyle w:val="Tabletext"/>
              <w:rPr>
                <w:rFonts w:eastAsia="DengXian"/>
                <w:sz w:val="16"/>
                <w:lang w:eastAsia="zh-CN"/>
              </w:rPr>
            </w:pPr>
            <w:r w:rsidRPr="006D2EF0">
              <w:rPr>
                <w:rFonts w:eastAsia="DengXian"/>
                <w:sz w:val="16"/>
                <w:lang w:eastAsia="zh-CN"/>
              </w:rPr>
              <w:lastRenderedPageBreak/>
              <w:t>2.2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4DBBA066" w14:textId="476ACE78" w:rsidR="00DD7834" w:rsidRPr="006D2EF0" w:rsidRDefault="00040343" w:rsidP="006D2EF0">
            <w:pPr>
              <w:pStyle w:val="Tabletext"/>
              <w:rPr>
                <w:sz w:val="16"/>
                <w:lang w:eastAsia="zh-CN"/>
              </w:rPr>
            </w:pPr>
            <w:r>
              <w:rPr>
                <w:sz w:val="16"/>
                <w:lang w:val="fr-CH"/>
              </w:rPr>
              <w:t>F</w:t>
            </w:r>
            <w:r w:rsidRPr="006D2EF0">
              <w:rPr>
                <w:sz w:val="16"/>
                <w:lang w:val="fr-CH"/>
              </w:rPr>
              <w:t>ormation obligatoire des responsables</w:t>
            </w:r>
          </w:p>
        </w:tc>
        <w:tc>
          <w:tcPr>
            <w:tcW w:w="1228" w:type="pct"/>
            <w:tcBorders>
              <w:left w:val="single" w:sz="4" w:space="0" w:color="auto"/>
            </w:tcBorders>
            <w:shd w:val="clear" w:color="auto" w:fill="DEEAF6"/>
            <w:vAlign w:val="center"/>
          </w:tcPr>
          <w:p w14:paraId="32053EB3" w14:textId="40CBE57A" w:rsidR="00DD7834" w:rsidRPr="006D2EF0" w:rsidRDefault="00DD7834" w:rsidP="006D2EF0">
            <w:pPr>
              <w:pStyle w:val="Tabletext"/>
              <w:rPr>
                <w:sz w:val="16"/>
                <w:lang w:val="fr-CH"/>
              </w:rPr>
            </w:pPr>
            <w:r w:rsidRPr="006D2EF0">
              <w:rPr>
                <w:sz w:val="16"/>
                <w:lang w:val="fr-CH"/>
              </w:rPr>
              <w:t>Instaurer une formation obligatoire des responsables pour développer et renforcer les compétences fondamentales de gestion des ressources humaines, en complétant celle-ci par des outils pratiques et des orientations pour l</w:t>
            </w:r>
            <w:r w:rsidR="00F10988">
              <w:rPr>
                <w:sz w:val="16"/>
                <w:lang w:val="fr-CH"/>
              </w:rPr>
              <w:t>'</w:t>
            </w:r>
            <w:r w:rsidRPr="006D2EF0">
              <w:rPr>
                <w:sz w:val="16"/>
                <w:lang w:val="fr-CH"/>
              </w:rPr>
              <w:t>application cohérente des politiques et des procédures.</w:t>
            </w:r>
          </w:p>
        </w:tc>
        <w:tc>
          <w:tcPr>
            <w:tcW w:w="1775" w:type="pct"/>
            <w:shd w:val="clear" w:color="auto" w:fill="DEEAF6"/>
            <w:vAlign w:val="center"/>
          </w:tcPr>
          <w:p w14:paraId="0E43241C" w14:textId="13BEA5EF"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Taux de réussite aux formations obligatoires (par groupe de responsables)</w:t>
            </w:r>
            <w:r w:rsidR="00F10988" w:rsidRPr="00F10988">
              <w:rPr>
                <w:rFonts w:asciiTheme="minorHAnsi" w:hAnsiTheme="minorHAnsi" w:cstheme="minorHAnsi"/>
                <w:sz w:val="16"/>
                <w:szCs w:val="16"/>
                <w:lang w:val="fr-CH"/>
              </w:rPr>
              <w:t>.</w:t>
            </w:r>
          </w:p>
          <w:p w14:paraId="40CCF9CC" w14:textId="30911C5C" w:rsidR="00DD7834" w:rsidRPr="006D2EF0" w:rsidRDefault="00DD7834" w:rsidP="00F10988">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 de responsables ayant suivi les formations obligatoires dans les délais impartis</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1297E6B9" w14:textId="77777777" w:rsidR="00DD7834" w:rsidRPr="006D2EF0" w:rsidRDefault="00DD7834" w:rsidP="006D2EF0">
            <w:pPr>
              <w:pStyle w:val="Tabletext"/>
              <w:rPr>
                <w:sz w:val="16"/>
              </w:rPr>
            </w:pPr>
            <w:r w:rsidRPr="006D2EF0">
              <w:rPr>
                <w:sz w:val="16"/>
              </w:rPr>
              <w:t>4ème trimestre 2026</w:t>
            </w:r>
          </w:p>
        </w:tc>
        <w:tc>
          <w:tcPr>
            <w:tcW w:w="545" w:type="pct"/>
            <w:shd w:val="clear" w:color="auto" w:fill="DEEAF6"/>
            <w:vAlign w:val="center"/>
          </w:tcPr>
          <w:p w14:paraId="687AF1FD" w14:textId="77777777" w:rsidR="00DD7834" w:rsidRPr="006D2EF0" w:rsidRDefault="00DD7834" w:rsidP="006D2EF0">
            <w:pPr>
              <w:pStyle w:val="Tabletext"/>
              <w:rPr>
                <w:rFonts w:eastAsia="DengXian"/>
                <w:sz w:val="16"/>
                <w:lang w:eastAsia="zh-CN"/>
              </w:rPr>
            </w:pPr>
          </w:p>
        </w:tc>
      </w:tr>
      <w:tr w:rsidR="00DD7834" w:rsidRPr="007B7E5B" w14:paraId="2C0E0746"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51F97F6" w14:textId="77777777" w:rsidR="00DD7834" w:rsidRPr="006D2EF0" w:rsidRDefault="00DD7834" w:rsidP="006D2EF0">
            <w:pPr>
              <w:pStyle w:val="Tabletext"/>
              <w:rPr>
                <w:rFonts w:eastAsia="DengXian"/>
                <w:sz w:val="16"/>
                <w:lang w:eastAsia="zh-CN"/>
              </w:rPr>
            </w:pPr>
            <w:r w:rsidRPr="006D2EF0">
              <w:rPr>
                <w:rFonts w:eastAsia="DengXian"/>
                <w:sz w:val="16"/>
                <w:lang w:eastAsia="zh-CN"/>
              </w:rPr>
              <w:t>2.3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4815817F" w14:textId="71975CCD" w:rsidR="00DD7834" w:rsidRPr="006D2EF0" w:rsidRDefault="00040343" w:rsidP="006D2EF0">
            <w:pPr>
              <w:pStyle w:val="Tabletext"/>
              <w:rPr>
                <w:sz w:val="16"/>
                <w:lang w:eastAsia="zh-CN"/>
              </w:rPr>
            </w:pPr>
            <w:r>
              <w:rPr>
                <w:sz w:val="16"/>
                <w:lang w:val="fr-CH"/>
              </w:rPr>
              <w:t>E</w:t>
            </w:r>
            <w:r w:rsidRPr="006D2EF0">
              <w:rPr>
                <w:sz w:val="16"/>
                <w:lang w:val="fr-CH"/>
              </w:rPr>
              <w:t>ncadrement inclusif et adaptatif</w:t>
            </w:r>
          </w:p>
        </w:tc>
        <w:tc>
          <w:tcPr>
            <w:tcW w:w="1228" w:type="pct"/>
            <w:tcBorders>
              <w:left w:val="single" w:sz="4" w:space="0" w:color="auto"/>
            </w:tcBorders>
            <w:shd w:val="clear" w:color="auto" w:fill="DEEAF6"/>
            <w:vAlign w:val="center"/>
          </w:tcPr>
          <w:p w14:paraId="7C15C9C3" w14:textId="55F55051" w:rsidR="00DD7834" w:rsidRPr="006D2EF0" w:rsidRDefault="00DD7834" w:rsidP="006D2EF0">
            <w:pPr>
              <w:pStyle w:val="Tabletext"/>
              <w:rPr>
                <w:sz w:val="16"/>
                <w:lang w:val="fr-CH"/>
              </w:rPr>
            </w:pPr>
            <w:r w:rsidRPr="006D2EF0">
              <w:rPr>
                <w:sz w:val="16"/>
                <w:lang w:val="fr-CH"/>
              </w:rPr>
              <w:t>Cultiver un encadrement inclusif et adaptatif pour stimuler l'innovation et la résilience organisationnelle, grâce à des programmes de formation visant à intégrer la transparence et l</w:t>
            </w:r>
            <w:r w:rsidR="00F10988">
              <w:rPr>
                <w:sz w:val="16"/>
                <w:lang w:val="fr-CH"/>
              </w:rPr>
              <w:t>'</w:t>
            </w:r>
            <w:r w:rsidRPr="006D2EF0">
              <w:rPr>
                <w:sz w:val="16"/>
                <w:lang w:val="fr-CH"/>
              </w:rPr>
              <w:t>équité dans la gestion courante des décisions relatives aux ressources humaines.</w:t>
            </w:r>
          </w:p>
        </w:tc>
        <w:tc>
          <w:tcPr>
            <w:tcW w:w="1775" w:type="pct"/>
            <w:shd w:val="clear" w:color="auto" w:fill="DEEAF6"/>
            <w:vAlign w:val="center"/>
          </w:tcPr>
          <w:p w14:paraId="6AEA3BDE" w14:textId="506CF948"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Taux de participation et d</w:t>
            </w:r>
            <w:r w:rsid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achèvement des formations aux compétences d</w:t>
            </w:r>
            <w:r w:rsid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encadrement (centrées notamment sur l</w:t>
            </w:r>
            <w:r w:rsid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adaptation au changement et l</w:t>
            </w:r>
            <w:r w:rsid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égalité hommes-femmes, etc.)</w:t>
            </w:r>
            <w:r w:rsidR="00F10988" w:rsidRPr="00F10988">
              <w:rPr>
                <w:rFonts w:asciiTheme="minorHAnsi" w:hAnsiTheme="minorHAnsi" w:cstheme="minorHAnsi"/>
                <w:sz w:val="16"/>
                <w:szCs w:val="16"/>
                <w:lang w:val="fr-CH"/>
              </w:rPr>
              <w:t>.</w:t>
            </w:r>
          </w:p>
          <w:p w14:paraId="3707A192" w14:textId="77C2FD41" w:rsidR="00DD7834" w:rsidRPr="006D2EF0" w:rsidRDefault="00DD7834" w:rsidP="00F10988">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Note pour les questions d'inclusion dans l'enquête sur la motivation du personnel (tendance)</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3ACE2380" w14:textId="77777777" w:rsidR="00DD7834" w:rsidRPr="006D2EF0" w:rsidRDefault="00DD7834" w:rsidP="006D2EF0">
            <w:pPr>
              <w:pStyle w:val="Tabletext"/>
              <w:rPr>
                <w:sz w:val="16"/>
              </w:rPr>
            </w:pPr>
            <w:r w:rsidRPr="006D2EF0">
              <w:rPr>
                <w:sz w:val="16"/>
              </w:rPr>
              <w:t>3ème trimestre 2026</w:t>
            </w:r>
          </w:p>
        </w:tc>
        <w:tc>
          <w:tcPr>
            <w:tcW w:w="545" w:type="pct"/>
            <w:shd w:val="clear" w:color="auto" w:fill="DEEAF6"/>
            <w:vAlign w:val="center"/>
          </w:tcPr>
          <w:p w14:paraId="1134A797" w14:textId="77777777" w:rsidR="00DD7834" w:rsidRPr="006D2EF0" w:rsidRDefault="00DD7834" w:rsidP="006D2EF0">
            <w:pPr>
              <w:pStyle w:val="Tabletext"/>
              <w:rPr>
                <w:rFonts w:eastAsia="DengXian"/>
                <w:sz w:val="16"/>
                <w:lang w:eastAsia="zh-CN"/>
              </w:rPr>
            </w:pPr>
          </w:p>
        </w:tc>
      </w:tr>
      <w:tr w:rsidR="00DD7834" w:rsidRPr="007B7E5B" w14:paraId="1B9887A8"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139E3D8" w14:textId="77777777" w:rsidR="00DD7834" w:rsidRPr="006D2EF0" w:rsidRDefault="00DD7834" w:rsidP="006D2EF0">
            <w:pPr>
              <w:pStyle w:val="Tabletext"/>
              <w:rPr>
                <w:rFonts w:eastAsia="DengXian"/>
                <w:sz w:val="16"/>
                <w:lang w:eastAsia="zh-CN"/>
              </w:rPr>
            </w:pPr>
            <w:r w:rsidRPr="006D2EF0">
              <w:rPr>
                <w:rFonts w:eastAsia="DengXian"/>
                <w:sz w:val="16"/>
                <w:lang w:eastAsia="zh-CN"/>
              </w:rPr>
              <w:t>2.4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4E6A006" w14:textId="77777777" w:rsidR="00DD7834" w:rsidRPr="006D2EF0" w:rsidRDefault="00DD7834" w:rsidP="006D2EF0">
            <w:pPr>
              <w:pStyle w:val="Tabletext"/>
              <w:rPr>
                <w:sz w:val="16"/>
                <w:lang w:val="fr-CH" w:eastAsia="zh-CN"/>
              </w:rPr>
            </w:pPr>
            <w:r w:rsidRPr="006D2EF0">
              <w:rPr>
                <w:sz w:val="16"/>
                <w:lang w:val="fr-CH" w:eastAsia="zh-CN"/>
              </w:rPr>
              <w:t>Compétences de gestion des conflits et de relations professionnelles</w:t>
            </w:r>
          </w:p>
        </w:tc>
        <w:tc>
          <w:tcPr>
            <w:tcW w:w="1228" w:type="pct"/>
            <w:tcBorders>
              <w:left w:val="single" w:sz="4" w:space="0" w:color="auto"/>
            </w:tcBorders>
            <w:shd w:val="clear" w:color="auto" w:fill="DEEAF6"/>
            <w:vAlign w:val="center"/>
          </w:tcPr>
          <w:p w14:paraId="6E95D5C0" w14:textId="53B93352" w:rsidR="00DD7834" w:rsidRPr="006D2EF0" w:rsidRDefault="00DD7834" w:rsidP="006D2EF0">
            <w:pPr>
              <w:pStyle w:val="Tabletext"/>
              <w:rPr>
                <w:sz w:val="16"/>
                <w:lang w:val="fr-CH"/>
              </w:rPr>
            </w:pPr>
            <w:r w:rsidRPr="006D2EF0">
              <w:rPr>
                <w:sz w:val="16"/>
                <w:lang w:val="fr-CH"/>
              </w:rPr>
              <w:t>Renforcer les compétences de gestion des conflits et de relations professionnelles en améliorant les voies de prévention et de règlement, y compris l</w:t>
            </w:r>
            <w:r w:rsidR="00F10988">
              <w:rPr>
                <w:sz w:val="16"/>
                <w:lang w:val="fr-CH"/>
              </w:rPr>
              <w:t>'</w:t>
            </w:r>
            <w:r w:rsidRPr="006D2EF0">
              <w:rPr>
                <w:sz w:val="16"/>
                <w:lang w:val="fr-CH"/>
              </w:rPr>
              <w:t>accès en temps utile des responsables et du personnel à une assistance et des conseils indépendants par l'intermédiaire du Médiateur et d'autres mécanismes pertinents.</w:t>
            </w:r>
          </w:p>
        </w:tc>
        <w:tc>
          <w:tcPr>
            <w:tcW w:w="1775" w:type="pct"/>
            <w:shd w:val="clear" w:color="auto" w:fill="DEEAF6"/>
            <w:vAlign w:val="center"/>
          </w:tcPr>
          <w:p w14:paraId="05362336" w14:textId="2E6C6F52"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Nombre de responsables et de fonctionnaires formés à la prévention et au règlement informel des conflits</w:t>
            </w:r>
            <w:r w:rsidR="00F10988" w:rsidRPr="00F10988">
              <w:rPr>
                <w:rFonts w:asciiTheme="minorHAnsi" w:hAnsiTheme="minorHAnsi" w:cstheme="minorHAnsi"/>
                <w:sz w:val="16"/>
                <w:szCs w:val="16"/>
                <w:lang w:val="fr-CH"/>
              </w:rPr>
              <w:t>.</w:t>
            </w:r>
          </w:p>
          <w:p w14:paraId="08F176DB" w14:textId="3146C2A5" w:rsidR="00DD7834" w:rsidRPr="006D2EF0" w:rsidRDefault="00DD7834" w:rsidP="00F10988">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Tendances de l</w:t>
            </w:r>
            <w:r w:rsid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utilisation des mécanismes de résolution informelle (Médiateur et services de médiation)</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326977CA" w14:textId="77777777" w:rsidR="00DD7834" w:rsidRPr="006D2EF0" w:rsidRDefault="00DD7834" w:rsidP="006D2EF0">
            <w:pPr>
              <w:pStyle w:val="Tabletext"/>
              <w:rPr>
                <w:sz w:val="16"/>
              </w:rPr>
            </w:pPr>
            <w:r w:rsidRPr="006D2EF0">
              <w:rPr>
                <w:sz w:val="16"/>
              </w:rPr>
              <w:t>3ème trimestre 2026</w:t>
            </w:r>
          </w:p>
        </w:tc>
        <w:tc>
          <w:tcPr>
            <w:tcW w:w="545" w:type="pct"/>
            <w:shd w:val="clear" w:color="auto" w:fill="DEEAF6"/>
            <w:vAlign w:val="center"/>
          </w:tcPr>
          <w:p w14:paraId="13255E1F" w14:textId="77777777" w:rsidR="00DD7834" w:rsidRPr="006D2EF0" w:rsidRDefault="00DD7834" w:rsidP="006D2EF0">
            <w:pPr>
              <w:pStyle w:val="Tabletext"/>
              <w:rPr>
                <w:rFonts w:eastAsia="DengXian"/>
                <w:sz w:val="16"/>
                <w:lang w:eastAsia="zh-CN"/>
              </w:rPr>
            </w:pPr>
          </w:p>
        </w:tc>
      </w:tr>
      <w:tr w:rsidR="00DD7834" w:rsidRPr="007B7E5B" w14:paraId="39C5C34E"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598FAF1" w14:textId="77777777" w:rsidR="00DD7834" w:rsidRPr="006D2EF0" w:rsidRDefault="00DD7834" w:rsidP="006D2EF0">
            <w:pPr>
              <w:pStyle w:val="Tabletext"/>
              <w:rPr>
                <w:rFonts w:eastAsia="DengXian"/>
                <w:sz w:val="16"/>
                <w:lang w:eastAsia="zh-CN"/>
              </w:rPr>
            </w:pPr>
            <w:r w:rsidRPr="006D2EF0">
              <w:rPr>
                <w:rFonts w:eastAsia="DengXian"/>
                <w:sz w:val="16"/>
                <w:lang w:eastAsia="zh-CN"/>
              </w:rPr>
              <w:t>2.5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8DFD143" w14:textId="3788590A" w:rsidR="00DD7834" w:rsidRPr="006D2EF0" w:rsidRDefault="00DD7834" w:rsidP="006D2EF0">
            <w:pPr>
              <w:pStyle w:val="Tabletext"/>
              <w:rPr>
                <w:rFonts w:eastAsia="DengXian"/>
                <w:sz w:val="16"/>
                <w:lang w:val="fr-CH" w:eastAsia="zh-CN"/>
              </w:rPr>
            </w:pPr>
            <w:r w:rsidRPr="006D2EF0">
              <w:rPr>
                <w:sz w:val="16"/>
                <w:lang w:val="fr-CH" w:eastAsia="zh-CN"/>
              </w:rPr>
              <w:t>Expérimentation d</w:t>
            </w:r>
            <w:r w:rsidR="00F10988">
              <w:rPr>
                <w:sz w:val="16"/>
                <w:lang w:val="fr-CH" w:eastAsia="zh-CN"/>
              </w:rPr>
              <w:t>'</w:t>
            </w:r>
            <w:r w:rsidRPr="006D2EF0">
              <w:rPr>
                <w:sz w:val="16"/>
                <w:lang w:val="fr-CH" w:eastAsia="zh-CN"/>
              </w:rPr>
              <w:t>un processus de rétroaction</w:t>
            </w:r>
          </w:p>
        </w:tc>
        <w:tc>
          <w:tcPr>
            <w:tcW w:w="1228" w:type="pct"/>
            <w:tcBorders>
              <w:left w:val="single" w:sz="4" w:space="0" w:color="auto"/>
            </w:tcBorders>
            <w:shd w:val="clear" w:color="auto" w:fill="DEEAF6"/>
            <w:vAlign w:val="center"/>
          </w:tcPr>
          <w:p w14:paraId="5D6BA56B" w14:textId="27B49AB8" w:rsidR="00DD7834" w:rsidRPr="006D2EF0" w:rsidRDefault="00DD7834" w:rsidP="006D2EF0">
            <w:pPr>
              <w:pStyle w:val="Tabletext"/>
              <w:rPr>
                <w:sz w:val="16"/>
                <w:lang w:val="fr-CH"/>
              </w:rPr>
            </w:pPr>
            <w:bookmarkStart w:id="1" w:name="_Hlk220430719"/>
            <w:r w:rsidRPr="006D2EF0">
              <w:rPr>
                <w:sz w:val="16"/>
                <w:lang w:val="fr-CH"/>
              </w:rPr>
              <w:t>Expérimenter un processus de rétroaction à l</w:t>
            </w:r>
            <w:r w:rsidR="00F10988">
              <w:rPr>
                <w:sz w:val="16"/>
                <w:lang w:val="fr-CH"/>
              </w:rPr>
              <w:t>'</w:t>
            </w:r>
            <w:r w:rsidRPr="006D2EF0">
              <w:rPr>
                <w:sz w:val="16"/>
                <w:lang w:val="fr-CH"/>
              </w:rPr>
              <w:t>intention des directeurs et des responsables (par exemple, une méthode d</w:t>
            </w:r>
            <w:r w:rsidR="00F10988">
              <w:rPr>
                <w:sz w:val="16"/>
                <w:lang w:val="fr-CH"/>
              </w:rPr>
              <w:t>'</w:t>
            </w:r>
            <w:r w:rsidRPr="006D2EF0">
              <w:rPr>
                <w:sz w:val="16"/>
                <w:lang w:val="fr-CH"/>
              </w:rPr>
              <w:t>évaluation à 360 degrés) pour encourager l</w:t>
            </w:r>
            <w:r w:rsidR="00F10988">
              <w:rPr>
                <w:sz w:val="16"/>
                <w:lang w:val="fr-CH"/>
              </w:rPr>
              <w:t>'</w:t>
            </w:r>
            <w:r w:rsidRPr="006D2EF0">
              <w:rPr>
                <w:sz w:val="16"/>
                <w:lang w:val="fr-CH"/>
              </w:rPr>
              <w:t>autoanalyse, l</w:t>
            </w:r>
            <w:r w:rsidR="00F10988">
              <w:rPr>
                <w:sz w:val="16"/>
                <w:lang w:val="fr-CH"/>
              </w:rPr>
              <w:t>'</w:t>
            </w:r>
            <w:r w:rsidRPr="006D2EF0">
              <w:rPr>
                <w:sz w:val="16"/>
                <w:lang w:val="fr-CH"/>
              </w:rPr>
              <w:t>esprit d</w:t>
            </w:r>
            <w:r w:rsidR="00F10988">
              <w:rPr>
                <w:sz w:val="16"/>
                <w:lang w:val="fr-CH"/>
              </w:rPr>
              <w:t>'</w:t>
            </w:r>
            <w:r w:rsidRPr="006D2EF0">
              <w:rPr>
                <w:sz w:val="16"/>
                <w:lang w:val="fr-CH"/>
              </w:rPr>
              <w:t>initiative et l</w:t>
            </w:r>
            <w:r w:rsidR="00F10988">
              <w:rPr>
                <w:sz w:val="16"/>
                <w:lang w:val="fr-CH"/>
              </w:rPr>
              <w:t>'</w:t>
            </w:r>
            <w:r w:rsidRPr="006D2EF0">
              <w:rPr>
                <w:sz w:val="16"/>
                <w:lang w:val="fr-CH"/>
              </w:rPr>
              <w:t>amélioration continue.</w:t>
            </w:r>
            <w:bookmarkEnd w:id="1"/>
          </w:p>
        </w:tc>
        <w:tc>
          <w:tcPr>
            <w:tcW w:w="1775" w:type="pct"/>
            <w:shd w:val="clear" w:color="auto" w:fill="DEEAF6"/>
            <w:vAlign w:val="center"/>
          </w:tcPr>
          <w:p w14:paraId="05B5EEEA" w14:textId="287CE95E"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Le projet pilote est lancé (oui/non)</w:t>
            </w:r>
            <w:r w:rsidR="00F10988" w:rsidRPr="00F10988">
              <w:rPr>
                <w:rFonts w:asciiTheme="minorHAnsi" w:hAnsiTheme="minorHAnsi" w:cstheme="minorHAnsi"/>
                <w:sz w:val="16"/>
                <w:szCs w:val="16"/>
                <w:lang w:val="fr-CH"/>
              </w:rPr>
              <w:t>.</w:t>
            </w:r>
          </w:p>
          <w:p w14:paraId="2F9B2FD8" w14:textId="48772EA8" w:rsidR="00DD7834" w:rsidRPr="006D2EF0" w:rsidRDefault="00DD7834" w:rsidP="00F10988">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Taux de participation</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6F874B15" w14:textId="77777777" w:rsidR="00DD7834" w:rsidRPr="006D2EF0" w:rsidRDefault="00DD7834" w:rsidP="006D2EF0">
            <w:pPr>
              <w:pStyle w:val="Tabletext"/>
              <w:rPr>
                <w:rFonts w:eastAsia="DengXian"/>
                <w:sz w:val="16"/>
                <w:lang w:eastAsia="zh-CN"/>
              </w:rPr>
            </w:pPr>
            <w:r w:rsidRPr="006D2EF0">
              <w:rPr>
                <w:rFonts w:eastAsia="DengXian"/>
                <w:sz w:val="16"/>
                <w:lang w:eastAsia="zh-CN"/>
              </w:rPr>
              <w:t>2ème trimestre 2026</w:t>
            </w:r>
          </w:p>
        </w:tc>
        <w:tc>
          <w:tcPr>
            <w:tcW w:w="545" w:type="pct"/>
            <w:shd w:val="clear" w:color="auto" w:fill="DEEAF6"/>
            <w:vAlign w:val="center"/>
          </w:tcPr>
          <w:p w14:paraId="345847C3" w14:textId="77777777" w:rsidR="00DD7834" w:rsidRPr="006D2EF0" w:rsidRDefault="00DD7834" w:rsidP="006D2EF0">
            <w:pPr>
              <w:pStyle w:val="Tabletext"/>
              <w:rPr>
                <w:rFonts w:eastAsia="DengXian"/>
                <w:sz w:val="16"/>
                <w:lang w:eastAsia="zh-CN"/>
              </w:rPr>
            </w:pPr>
          </w:p>
        </w:tc>
      </w:tr>
      <w:tr w:rsidR="00DD7834" w:rsidRPr="007B7E5B" w14:paraId="2FF37152"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2E25B67" w14:textId="77777777" w:rsidR="00DD7834" w:rsidRPr="006D2EF0" w:rsidRDefault="00DD7834" w:rsidP="006D2EF0">
            <w:pPr>
              <w:pStyle w:val="Tabletext"/>
              <w:rPr>
                <w:rFonts w:eastAsia="DengXian"/>
                <w:sz w:val="16"/>
                <w:lang w:eastAsia="zh-CN"/>
              </w:rPr>
            </w:pPr>
            <w:r w:rsidRPr="006D2EF0">
              <w:rPr>
                <w:rFonts w:eastAsia="DengXian"/>
                <w:sz w:val="16"/>
                <w:lang w:eastAsia="zh-CN"/>
              </w:rPr>
              <w:t>2.6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0D976FA" w14:textId="77777777" w:rsidR="00DD7834" w:rsidRPr="006D2EF0" w:rsidRDefault="00DD7834" w:rsidP="006D2EF0">
            <w:pPr>
              <w:pStyle w:val="Tabletext"/>
              <w:rPr>
                <w:sz w:val="16"/>
                <w:lang w:val="fr-CH" w:eastAsia="zh-CN"/>
              </w:rPr>
            </w:pPr>
            <w:r w:rsidRPr="006D2EF0">
              <w:rPr>
                <w:sz w:val="16"/>
                <w:lang w:val="fr-CH" w:eastAsia="zh-CN"/>
              </w:rPr>
              <w:t>Accompagnement professionnel du personnel de direction</w:t>
            </w:r>
          </w:p>
        </w:tc>
        <w:tc>
          <w:tcPr>
            <w:tcW w:w="1228" w:type="pct"/>
            <w:tcBorders>
              <w:left w:val="single" w:sz="4" w:space="0" w:color="auto"/>
            </w:tcBorders>
            <w:shd w:val="clear" w:color="auto" w:fill="DEEAF6"/>
            <w:vAlign w:val="center"/>
          </w:tcPr>
          <w:p w14:paraId="61B638B3" w14:textId="5F8E6611" w:rsidR="00DD7834" w:rsidRPr="006D2EF0" w:rsidRDefault="00DD7834" w:rsidP="006D2EF0">
            <w:pPr>
              <w:pStyle w:val="Tabletext"/>
              <w:rPr>
                <w:sz w:val="16"/>
                <w:lang w:val="fr-CH"/>
              </w:rPr>
            </w:pPr>
            <w:r w:rsidRPr="006D2EF0">
              <w:rPr>
                <w:sz w:val="16"/>
                <w:lang w:val="fr-CH"/>
              </w:rPr>
              <w:t>Développer l</w:t>
            </w:r>
            <w:r w:rsidR="00F10988">
              <w:rPr>
                <w:sz w:val="16"/>
                <w:lang w:val="fr-CH"/>
              </w:rPr>
              <w:t>'</w:t>
            </w:r>
            <w:r w:rsidRPr="006D2EF0">
              <w:rPr>
                <w:sz w:val="16"/>
                <w:lang w:val="fr-CH"/>
              </w:rPr>
              <w:t>accompagnement professionnel du personnel de direction pour accompagner les hauts fonctionnaires et les groupes prioritaires dans la conduite du changement et la gestion des situations complexes dans le domaine de la gestion des ressources humaines.</w:t>
            </w:r>
          </w:p>
        </w:tc>
        <w:tc>
          <w:tcPr>
            <w:tcW w:w="1775" w:type="pct"/>
            <w:shd w:val="clear" w:color="auto" w:fill="DEEAF6"/>
            <w:vAlign w:val="center"/>
          </w:tcPr>
          <w:p w14:paraId="26AA09D0" w14:textId="1F45C052" w:rsidR="00DD7834" w:rsidRPr="006D2EF0" w:rsidRDefault="00DD7834" w:rsidP="00F10988">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Nombre de hauts fonctionnaires recevant un accompagnement professionnel</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644741C8" w14:textId="77777777" w:rsidR="00DD7834" w:rsidRPr="006D2EF0" w:rsidRDefault="00DD7834" w:rsidP="006D2EF0">
            <w:pPr>
              <w:pStyle w:val="Tabletext"/>
              <w:rPr>
                <w:sz w:val="16"/>
              </w:rPr>
            </w:pPr>
            <w:r w:rsidRPr="006D2EF0">
              <w:rPr>
                <w:sz w:val="16"/>
              </w:rPr>
              <w:t>4ème trimestre 2026</w:t>
            </w:r>
          </w:p>
        </w:tc>
        <w:tc>
          <w:tcPr>
            <w:tcW w:w="545" w:type="pct"/>
            <w:shd w:val="clear" w:color="auto" w:fill="DEEAF6"/>
            <w:vAlign w:val="center"/>
          </w:tcPr>
          <w:p w14:paraId="1CB391F7" w14:textId="77777777" w:rsidR="00DD7834" w:rsidRPr="006D2EF0" w:rsidRDefault="00DD7834" w:rsidP="006D2EF0">
            <w:pPr>
              <w:pStyle w:val="Tabletext"/>
              <w:rPr>
                <w:rFonts w:eastAsia="DengXian"/>
                <w:sz w:val="16"/>
                <w:lang w:eastAsia="zh-CN"/>
              </w:rPr>
            </w:pPr>
          </w:p>
        </w:tc>
      </w:tr>
      <w:tr w:rsidR="00DD7834" w:rsidRPr="003C6FC2" w14:paraId="5B979860"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94F204C" w14:textId="77777777" w:rsidR="00DD7834" w:rsidRPr="006D2EF0" w:rsidRDefault="00DD7834" w:rsidP="006D2EF0">
            <w:pPr>
              <w:pStyle w:val="Tabletext"/>
              <w:rPr>
                <w:rFonts w:eastAsia="DengXian"/>
                <w:sz w:val="16"/>
                <w:lang w:eastAsia="zh-CN"/>
              </w:rPr>
            </w:pPr>
            <w:r w:rsidRPr="006D2EF0">
              <w:rPr>
                <w:rFonts w:eastAsia="DengXian"/>
                <w:sz w:val="16"/>
                <w:lang w:eastAsia="zh-CN"/>
              </w:rPr>
              <w:t>2.7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5B96BE5A" w14:textId="77777777" w:rsidR="00DD7834" w:rsidRPr="006D2EF0" w:rsidRDefault="00DD7834" w:rsidP="006D2EF0">
            <w:pPr>
              <w:pStyle w:val="Tabletext"/>
              <w:rPr>
                <w:sz w:val="16"/>
                <w:lang w:val="fr-CH" w:eastAsia="zh-CN"/>
              </w:rPr>
            </w:pPr>
            <w:r w:rsidRPr="006D2EF0">
              <w:rPr>
                <w:sz w:val="16"/>
                <w:lang w:val="fr-CH" w:eastAsia="zh-CN"/>
              </w:rPr>
              <w:t>Gestion du comportement professionnel et des conversations difficiles</w:t>
            </w:r>
          </w:p>
        </w:tc>
        <w:tc>
          <w:tcPr>
            <w:tcW w:w="1228" w:type="pct"/>
            <w:tcBorders>
              <w:left w:val="single" w:sz="4" w:space="0" w:color="auto"/>
            </w:tcBorders>
            <w:shd w:val="clear" w:color="auto" w:fill="DEEAF6"/>
            <w:vAlign w:val="center"/>
          </w:tcPr>
          <w:p w14:paraId="41116C1F" w14:textId="1700ED07" w:rsidR="00DD7834" w:rsidRPr="006D2EF0" w:rsidRDefault="00DD7834" w:rsidP="006D2EF0">
            <w:pPr>
              <w:pStyle w:val="Tabletext"/>
              <w:rPr>
                <w:sz w:val="16"/>
                <w:lang w:val="fr-CH" w:eastAsia="zh-CN"/>
              </w:rPr>
            </w:pPr>
            <w:r w:rsidRPr="006D2EF0">
              <w:rPr>
                <w:sz w:val="16"/>
                <w:lang w:val="fr-CH"/>
              </w:rPr>
              <w:t>Renforcer la gestion du comportement professionnel, y compris celle de l</w:t>
            </w:r>
            <w:r w:rsidR="00F10988">
              <w:rPr>
                <w:sz w:val="16"/>
                <w:lang w:val="fr-CH"/>
              </w:rPr>
              <w:t>'</w:t>
            </w:r>
            <w:r w:rsidRPr="006D2EF0">
              <w:rPr>
                <w:sz w:val="16"/>
                <w:lang w:val="fr-CH"/>
              </w:rPr>
              <w:t>insuffisance professionnelle en clarifiant les règles applicables, en consolidant les pratiques d</w:t>
            </w:r>
            <w:r w:rsidR="00F10988">
              <w:rPr>
                <w:sz w:val="16"/>
                <w:lang w:val="fr-CH"/>
              </w:rPr>
              <w:t>'</w:t>
            </w:r>
            <w:r w:rsidRPr="006D2EF0">
              <w:rPr>
                <w:sz w:val="16"/>
                <w:lang w:val="fr-CH"/>
              </w:rPr>
              <w:t>établissement des preuves et en assurant une formation ciblée aux responsables</w:t>
            </w:r>
            <w:r w:rsidRPr="006D2EF0">
              <w:rPr>
                <w:sz w:val="16"/>
                <w:lang w:val="fr-CH" w:eastAsia="zh-CN"/>
              </w:rPr>
              <w:t>.</w:t>
            </w:r>
          </w:p>
        </w:tc>
        <w:tc>
          <w:tcPr>
            <w:tcW w:w="1775" w:type="pct"/>
            <w:shd w:val="clear" w:color="auto" w:fill="DEEAF6"/>
            <w:vAlign w:val="center"/>
          </w:tcPr>
          <w:p w14:paraId="546DAA8A" w14:textId="760E81EE"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Taux de conformité (gestion du comportement professionnel)</w:t>
            </w:r>
            <w:r w:rsidR="00F10988" w:rsidRPr="00F10988">
              <w:rPr>
                <w:rFonts w:asciiTheme="minorHAnsi" w:hAnsiTheme="minorHAnsi" w:cstheme="minorHAnsi"/>
                <w:sz w:val="16"/>
                <w:szCs w:val="16"/>
                <w:lang w:val="fr-CH"/>
              </w:rPr>
              <w:t>.</w:t>
            </w:r>
          </w:p>
          <w:p w14:paraId="0E3462B4" w14:textId="0D86EC3D" w:rsidR="00DD7834" w:rsidRPr="006D2EF0" w:rsidRDefault="00DD7834" w:rsidP="00F10988">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 de responsables formés à la gestion du comportement professionnel, à la gestion de l</w:t>
            </w:r>
            <w:r w:rsid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insuffisance professionnelle et à la gestion des conversations difficiles</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0ABB3C74" w14:textId="77777777" w:rsidR="00DD7834" w:rsidRPr="006D2EF0" w:rsidRDefault="00DD7834" w:rsidP="006D2EF0">
            <w:pPr>
              <w:pStyle w:val="Tabletext"/>
              <w:rPr>
                <w:sz w:val="16"/>
                <w:lang w:val="fr-CH"/>
              </w:rPr>
            </w:pPr>
            <w:r w:rsidRPr="006D2EF0">
              <w:rPr>
                <w:sz w:val="16"/>
                <w:lang w:val="fr-CH"/>
              </w:rPr>
              <w:t>4ème trimestre 2026 et 4ème trimestre 2027 (périodicité annuelle)</w:t>
            </w:r>
          </w:p>
        </w:tc>
        <w:tc>
          <w:tcPr>
            <w:tcW w:w="545" w:type="pct"/>
            <w:shd w:val="clear" w:color="auto" w:fill="DEEAF6"/>
            <w:vAlign w:val="center"/>
          </w:tcPr>
          <w:p w14:paraId="4C0AF64C" w14:textId="77777777" w:rsidR="00DD7834" w:rsidRPr="006D2EF0" w:rsidRDefault="00DD7834" w:rsidP="006D2EF0">
            <w:pPr>
              <w:pStyle w:val="Tabletext"/>
              <w:rPr>
                <w:rFonts w:eastAsia="DengXian"/>
                <w:sz w:val="16"/>
                <w:lang w:val="fr-CH" w:eastAsia="zh-CN"/>
              </w:rPr>
            </w:pPr>
          </w:p>
        </w:tc>
      </w:tr>
      <w:tr w:rsidR="00DD7834" w:rsidRPr="003C6FC2" w14:paraId="0C71A436"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1BD81C0" w14:textId="77777777" w:rsidR="00DD7834" w:rsidRPr="006D2EF0" w:rsidRDefault="00DD7834" w:rsidP="006D2EF0">
            <w:pPr>
              <w:pStyle w:val="Tabletext"/>
              <w:rPr>
                <w:rFonts w:eastAsia="DengXian"/>
                <w:sz w:val="16"/>
                <w:lang w:eastAsia="zh-CN"/>
              </w:rPr>
            </w:pPr>
            <w:r w:rsidRPr="006D2EF0">
              <w:rPr>
                <w:rFonts w:eastAsia="DengXian"/>
                <w:sz w:val="16"/>
                <w:lang w:eastAsia="zh-CN"/>
              </w:rPr>
              <w:lastRenderedPageBreak/>
              <w:t>2.8</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E278BA6" w14:textId="77777777" w:rsidR="00DD7834" w:rsidRPr="006D2EF0" w:rsidRDefault="00DD7834" w:rsidP="006D2EF0">
            <w:pPr>
              <w:pStyle w:val="Tabletext"/>
              <w:rPr>
                <w:rFonts w:eastAsia="DengXian"/>
                <w:sz w:val="16"/>
                <w:lang w:val="fr-CH" w:eastAsia="zh-CN"/>
              </w:rPr>
            </w:pPr>
            <w:r w:rsidRPr="006D2EF0">
              <w:rPr>
                <w:rFonts w:eastAsia="DengXian"/>
                <w:sz w:val="16"/>
                <w:lang w:val="fr-CH" w:eastAsia="zh-CN"/>
              </w:rPr>
              <w:t>Système de récompense et de reconnaissance</w:t>
            </w:r>
          </w:p>
        </w:tc>
        <w:tc>
          <w:tcPr>
            <w:tcW w:w="1228" w:type="pct"/>
            <w:tcBorders>
              <w:left w:val="single" w:sz="4" w:space="0" w:color="auto"/>
            </w:tcBorders>
            <w:shd w:val="clear" w:color="auto" w:fill="DEEAF6"/>
            <w:vAlign w:val="center"/>
          </w:tcPr>
          <w:p w14:paraId="0E254489" w14:textId="77777777" w:rsidR="00DD7834" w:rsidRPr="006D2EF0" w:rsidRDefault="00DD7834" w:rsidP="006D2EF0">
            <w:pPr>
              <w:pStyle w:val="Tabletext"/>
              <w:rPr>
                <w:sz w:val="16"/>
                <w:lang w:val="fr-CH"/>
              </w:rPr>
            </w:pPr>
            <w:r w:rsidRPr="006D2EF0">
              <w:rPr>
                <w:sz w:val="16"/>
                <w:lang w:val="fr-CH"/>
              </w:rPr>
              <w:t>Appliquer le système de récompense et de reconnaissance pour susciter une culture dans laquelle les contributions sont reconnues en temps opportun de manière transparente et inclusive, en fonction du comportement professionnel et conformément aux valeurs communes.</w:t>
            </w:r>
          </w:p>
        </w:tc>
        <w:tc>
          <w:tcPr>
            <w:tcW w:w="1775" w:type="pct"/>
            <w:shd w:val="clear" w:color="auto" w:fill="DEEAF6"/>
            <w:vAlign w:val="center"/>
          </w:tcPr>
          <w:p w14:paraId="46C2FE75" w14:textId="363E7261"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Le cadre est approuvé et mis en œuvre (</w:t>
            </w:r>
            <w:r w:rsidRPr="006D2EF0">
              <w:rPr>
                <w:rFonts w:asciiTheme="minorHAnsi" w:hAnsiTheme="minorHAnsi" w:cstheme="minorHAnsi"/>
                <w:sz w:val="16"/>
                <w:szCs w:val="16"/>
                <w:lang w:val="fr-CH"/>
              </w:rPr>
              <w:t>critère qualitatif</w:t>
            </w: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w:t>
            </w:r>
          </w:p>
          <w:p w14:paraId="41A89B4E" w14:textId="42651B44"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Adoption de mécanismes de reconnaissance (nombre/%)</w:t>
            </w:r>
            <w:r w:rsidR="00F10988" w:rsidRPr="00F10988">
              <w:rPr>
                <w:rFonts w:asciiTheme="minorHAnsi" w:hAnsiTheme="minorHAnsi" w:cstheme="minorHAnsi"/>
                <w:sz w:val="16"/>
                <w:szCs w:val="16"/>
                <w:lang w:val="fr-CH"/>
              </w:rPr>
              <w:t>.</w:t>
            </w:r>
          </w:p>
          <w:p w14:paraId="7C5AE024" w14:textId="0034F9DD" w:rsidR="00DD7834" w:rsidRPr="006D2EF0" w:rsidRDefault="00DD7834" w:rsidP="00F10988">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Perception de la reconnaissance/de l'équité (éléments de l</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enquête sur la motivation du personnel/</w:t>
            </w:r>
            <w:r w:rsidRPr="006D2EF0">
              <w:rPr>
                <w:rFonts w:asciiTheme="minorHAnsi" w:hAnsiTheme="minorHAnsi" w:cstheme="minorHAnsi"/>
                <w:sz w:val="16"/>
                <w:szCs w:val="16"/>
                <w:lang w:val="fr-CH"/>
              </w:rPr>
              <w:t>critère qualitatif</w:t>
            </w: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4555B8FE" w14:textId="77777777" w:rsidR="00DD7834" w:rsidRPr="006D2EF0" w:rsidRDefault="00DD7834" w:rsidP="006D2EF0">
            <w:pPr>
              <w:pStyle w:val="Tabletext"/>
              <w:rPr>
                <w:sz w:val="16"/>
                <w:lang w:val="fr-CH"/>
              </w:rPr>
            </w:pPr>
            <w:r w:rsidRPr="006D2EF0">
              <w:rPr>
                <w:sz w:val="16"/>
                <w:lang w:val="fr-CH"/>
              </w:rPr>
              <w:t>4ème trimestre 2026 (puis périodicité annuelle)</w:t>
            </w:r>
          </w:p>
        </w:tc>
        <w:tc>
          <w:tcPr>
            <w:tcW w:w="545" w:type="pct"/>
            <w:shd w:val="clear" w:color="auto" w:fill="DEEAF6"/>
            <w:vAlign w:val="center"/>
          </w:tcPr>
          <w:p w14:paraId="04A6C21E" w14:textId="77777777" w:rsidR="00DD7834" w:rsidRPr="006D2EF0" w:rsidRDefault="00DD7834" w:rsidP="006D2EF0">
            <w:pPr>
              <w:pStyle w:val="Tabletext"/>
              <w:rPr>
                <w:rFonts w:eastAsia="DengXian"/>
                <w:sz w:val="16"/>
                <w:lang w:val="fr-CH" w:eastAsia="zh-CN"/>
              </w:rPr>
            </w:pPr>
          </w:p>
        </w:tc>
      </w:tr>
      <w:tr w:rsidR="00DD7834" w:rsidRPr="003C6FC2" w14:paraId="4711BEBA"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EB55EA4" w14:textId="77777777" w:rsidR="00DD7834" w:rsidRPr="006D2EF0" w:rsidRDefault="00DD7834" w:rsidP="006D2EF0">
            <w:pPr>
              <w:pStyle w:val="Tabletext"/>
              <w:rPr>
                <w:rFonts w:eastAsia="DengXian"/>
                <w:sz w:val="16"/>
                <w:lang w:eastAsia="zh-CN"/>
              </w:rPr>
            </w:pPr>
            <w:r w:rsidRPr="006D2EF0">
              <w:rPr>
                <w:rFonts w:eastAsia="DengXian"/>
                <w:sz w:val="16"/>
                <w:lang w:eastAsia="zh-CN"/>
              </w:rPr>
              <w:t>3.1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EFCAE2B" w14:textId="2B194BC4" w:rsidR="00DD7834" w:rsidRPr="006D2EF0" w:rsidRDefault="00A729EC" w:rsidP="006D2EF0">
            <w:pPr>
              <w:pStyle w:val="Tabletext"/>
              <w:rPr>
                <w:sz w:val="16"/>
                <w:lang w:eastAsia="zh-CN"/>
              </w:rPr>
            </w:pPr>
            <w:r>
              <w:rPr>
                <w:sz w:val="16"/>
                <w:lang w:val="fr-CH"/>
              </w:rPr>
              <w:t>O</w:t>
            </w:r>
            <w:r w:rsidRPr="006D2EF0">
              <w:rPr>
                <w:sz w:val="16"/>
                <w:lang w:val="fr-CH"/>
              </w:rPr>
              <w:t>rganisation des carrières</w:t>
            </w:r>
          </w:p>
        </w:tc>
        <w:tc>
          <w:tcPr>
            <w:tcW w:w="1228" w:type="pct"/>
            <w:tcBorders>
              <w:left w:val="single" w:sz="4" w:space="0" w:color="auto"/>
            </w:tcBorders>
            <w:shd w:val="clear" w:color="auto" w:fill="DEEAF6"/>
            <w:vAlign w:val="center"/>
          </w:tcPr>
          <w:p w14:paraId="0EB27360" w14:textId="4BF5305D" w:rsidR="00DD7834" w:rsidRPr="006D2EF0" w:rsidRDefault="00DD7834" w:rsidP="006D2EF0">
            <w:pPr>
              <w:pStyle w:val="Tabletext"/>
              <w:rPr>
                <w:sz w:val="16"/>
                <w:lang w:val="fr-CH" w:eastAsia="zh-CN"/>
              </w:rPr>
            </w:pPr>
            <w:r w:rsidRPr="006D2EF0">
              <w:rPr>
                <w:sz w:val="16"/>
                <w:lang w:val="fr-CH"/>
              </w:rPr>
              <w:t>Renforcer les cadres d</w:t>
            </w:r>
            <w:r w:rsidR="00F10988">
              <w:rPr>
                <w:sz w:val="16"/>
                <w:lang w:val="fr-CH"/>
              </w:rPr>
              <w:t>'</w:t>
            </w:r>
            <w:r w:rsidRPr="006D2EF0">
              <w:rPr>
                <w:sz w:val="16"/>
                <w:lang w:val="fr-CH"/>
              </w:rPr>
              <w:t>organisation des carrières pour faire en sorte que les attentes soient claires et que des possibilités d</w:t>
            </w:r>
            <w:r w:rsidR="00F10988">
              <w:rPr>
                <w:sz w:val="16"/>
                <w:lang w:val="fr-CH"/>
              </w:rPr>
              <w:t>'</w:t>
            </w:r>
            <w:r w:rsidRPr="006D2EF0">
              <w:rPr>
                <w:sz w:val="16"/>
                <w:lang w:val="fr-CH"/>
              </w:rPr>
              <w:t>évolution soient offertes dans tous les domaines de compétence et à tous les niveaux hiérarchiques.</w:t>
            </w:r>
          </w:p>
        </w:tc>
        <w:tc>
          <w:tcPr>
            <w:tcW w:w="1775" w:type="pct"/>
            <w:shd w:val="clear" w:color="auto" w:fill="DEEAF6"/>
            <w:vAlign w:val="center"/>
          </w:tcPr>
          <w:p w14:paraId="6F00F5DA" w14:textId="65EAA949"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 du personnel ayant suivi un programme spécifique pour l</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avancement professionnel ou le perfectionnement</w:t>
            </w:r>
            <w:r w:rsidR="00F10988" w:rsidRPr="00F10988">
              <w:rPr>
                <w:rFonts w:asciiTheme="minorHAnsi" w:hAnsiTheme="minorHAnsi" w:cstheme="minorHAnsi"/>
                <w:sz w:val="16"/>
                <w:szCs w:val="16"/>
                <w:lang w:val="fr-CH"/>
              </w:rPr>
              <w:t>.</w:t>
            </w:r>
          </w:p>
          <w:p w14:paraId="12E48D15" w14:textId="3444649F"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Programmes spécifiques en place pour l</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avancement</w:t>
            </w:r>
            <w:r w:rsidR="00A729EC">
              <w:rPr>
                <w:rFonts w:asciiTheme="minorHAnsi" w:hAnsiTheme="minorHAnsi" w:cstheme="minorHAnsi"/>
                <w:sz w:val="16"/>
                <w:szCs w:val="16"/>
                <w:lang w:val="fr-CH"/>
              </w:rPr>
              <w:t xml:space="preserve"> </w:t>
            </w:r>
            <w:r w:rsidRPr="00F10988">
              <w:rPr>
                <w:rFonts w:asciiTheme="minorHAnsi" w:hAnsiTheme="minorHAnsi" w:cstheme="minorHAnsi"/>
                <w:sz w:val="16"/>
                <w:szCs w:val="16"/>
                <w:lang w:val="fr-CH"/>
              </w:rPr>
              <w:t>professionnel, notamment sur la rédaction de CV et la formation à l</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entretien axé sur les compétences (éléments de l</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enquête sur la motivation du personnel/</w:t>
            </w:r>
            <w:r w:rsidRPr="006D2EF0">
              <w:rPr>
                <w:rFonts w:asciiTheme="minorHAnsi" w:hAnsiTheme="minorHAnsi" w:cstheme="minorHAnsi"/>
                <w:sz w:val="16"/>
                <w:szCs w:val="16"/>
                <w:lang w:val="fr-CH"/>
              </w:rPr>
              <w:t>critère qualitatif</w:t>
            </w: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65050CDC" w14:textId="13222EF4" w:rsidR="00DD7834" w:rsidRPr="006D2EF0" w:rsidRDefault="00DD7834" w:rsidP="006D2EF0">
            <w:pPr>
              <w:pStyle w:val="Tabletext"/>
              <w:rPr>
                <w:sz w:val="16"/>
                <w:lang w:val="fr-CH"/>
              </w:rPr>
            </w:pPr>
            <w:r w:rsidRPr="006D2EF0">
              <w:rPr>
                <w:sz w:val="16"/>
                <w:lang w:val="fr-CH"/>
              </w:rPr>
              <w:t>3ème trimestre 2026/</w:t>
            </w:r>
            <w:r w:rsidR="00BB6C07">
              <w:rPr>
                <w:sz w:val="16"/>
                <w:lang w:val="fr-CH"/>
              </w:rPr>
              <w:br/>
            </w:r>
            <w:r w:rsidRPr="006D2EF0">
              <w:rPr>
                <w:sz w:val="16"/>
                <w:lang w:val="fr-CH"/>
              </w:rPr>
              <w:t>3ème trimestre 2027 (proposées chaque année)</w:t>
            </w:r>
          </w:p>
        </w:tc>
        <w:tc>
          <w:tcPr>
            <w:tcW w:w="545" w:type="pct"/>
            <w:shd w:val="clear" w:color="auto" w:fill="DEEAF6"/>
          </w:tcPr>
          <w:p w14:paraId="0DCB3089" w14:textId="77777777" w:rsidR="00DD7834" w:rsidRPr="006D2EF0" w:rsidRDefault="00DD7834" w:rsidP="006D2EF0">
            <w:pPr>
              <w:pStyle w:val="Tabletext"/>
              <w:rPr>
                <w:rFonts w:eastAsia="DengXian"/>
                <w:sz w:val="16"/>
                <w:lang w:val="fr-CH" w:eastAsia="zh-CN"/>
              </w:rPr>
            </w:pPr>
          </w:p>
        </w:tc>
      </w:tr>
      <w:tr w:rsidR="00DD7834" w:rsidRPr="003C6FC2" w14:paraId="02F09459"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ECEBFF0" w14:textId="77777777" w:rsidR="00DD7834" w:rsidRPr="006D2EF0" w:rsidRDefault="00DD7834" w:rsidP="006D2EF0">
            <w:pPr>
              <w:pStyle w:val="Tabletext"/>
              <w:rPr>
                <w:rFonts w:eastAsia="DengXian"/>
                <w:sz w:val="16"/>
                <w:lang w:eastAsia="zh-CN"/>
              </w:rPr>
            </w:pPr>
            <w:r w:rsidRPr="006D2EF0">
              <w:rPr>
                <w:rFonts w:eastAsia="DengXian"/>
                <w:sz w:val="16"/>
                <w:lang w:eastAsia="zh-CN"/>
              </w:rPr>
              <w:t>3.2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CA60FEA" w14:textId="77777777" w:rsidR="00DD7834" w:rsidRPr="006D2EF0" w:rsidRDefault="00DD7834" w:rsidP="006D2EF0">
            <w:pPr>
              <w:pStyle w:val="Tabletext"/>
              <w:rPr>
                <w:sz w:val="16"/>
                <w:lang w:eastAsia="zh-CN"/>
              </w:rPr>
            </w:pPr>
            <w:r w:rsidRPr="006D2EF0">
              <w:rPr>
                <w:sz w:val="16"/>
                <w:lang w:eastAsia="zh-CN"/>
              </w:rPr>
              <w:t>Apprentissage permanent</w:t>
            </w:r>
          </w:p>
        </w:tc>
        <w:tc>
          <w:tcPr>
            <w:tcW w:w="1228" w:type="pct"/>
            <w:tcBorders>
              <w:left w:val="single" w:sz="4" w:space="0" w:color="auto"/>
            </w:tcBorders>
            <w:shd w:val="clear" w:color="auto" w:fill="DEEAF6"/>
            <w:vAlign w:val="center"/>
          </w:tcPr>
          <w:p w14:paraId="79BD408C" w14:textId="54512E50" w:rsidR="00DD7834" w:rsidRPr="006D2EF0" w:rsidRDefault="00DD7834" w:rsidP="006D2EF0">
            <w:pPr>
              <w:pStyle w:val="Tabletext"/>
              <w:rPr>
                <w:sz w:val="16"/>
                <w:lang w:val="fr-CH"/>
              </w:rPr>
            </w:pPr>
            <w:r w:rsidRPr="006D2EF0">
              <w:rPr>
                <w:sz w:val="16"/>
                <w:lang w:val="fr-CH"/>
              </w:rPr>
              <w:t>Promouvoir une culture de l</w:t>
            </w:r>
            <w:r w:rsidR="00F10988">
              <w:rPr>
                <w:sz w:val="16"/>
                <w:lang w:val="fr-CH"/>
              </w:rPr>
              <w:t>'</w:t>
            </w:r>
            <w:r w:rsidRPr="006D2EF0">
              <w:rPr>
                <w:sz w:val="16"/>
                <w:lang w:val="fr-CH"/>
              </w:rPr>
              <w:t>apprentissage permanent en renforçant le partage des responsabilités d</w:t>
            </w:r>
            <w:r w:rsidR="00F10988">
              <w:rPr>
                <w:sz w:val="16"/>
                <w:lang w:val="fr-CH"/>
              </w:rPr>
              <w:t>'</w:t>
            </w:r>
            <w:r w:rsidRPr="006D2EF0">
              <w:rPr>
                <w:sz w:val="16"/>
                <w:lang w:val="fr-CH"/>
              </w:rPr>
              <w:t>apprentissage entre le personnel, les responsables et l</w:t>
            </w:r>
            <w:r w:rsidR="00F10988">
              <w:rPr>
                <w:sz w:val="16"/>
                <w:lang w:val="fr-CH"/>
              </w:rPr>
              <w:t>'</w:t>
            </w:r>
            <w:r w:rsidRPr="006D2EF0">
              <w:rPr>
                <w:sz w:val="16"/>
                <w:lang w:val="fr-CH"/>
              </w:rPr>
              <w:t>organisation, et en favorisant des possibilités d</w:t>
            </w:r>
            <w:r w:rsidR="00F10988">
              <w:rPr>
                <w:sz w:val="16"/>
                <w:lang w:val="fr-CH"/>
              </w:rPr>
              <w:t>'</w:t>
            </w:r>
            <w:r w:rsidRPr="006D2EF0">
              <w:rPr>
                <w:sz w:val="16"/>
                <w:lang w:val="fr-CH"/>
              </w:rPr>
              <w:t>apprentissage accessibles.</w:t>
            </w:r>
          </w:p>
        </w:tc>
        <w:tc>
          <w:tcPr>
            <w:tcW w:w="1775" w:type="pct"/>
            <w:shd w:val="clear" w:color="auto" w:fill="DEEAF6"/>
            <w:vAlign w:val="center"/>
          </w:tcPr>
          <w:p w14:paraId="6C623211" w14:textId="7BB19466"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 du personnel ayant suivi au moins une formation ciblée au titre de la formation continue</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0E27B615" w14:textId="5C4A5ED9" w:rsidR="00DD7834" w:rsidRPr="006D2EF0" w:rsidRDefault="00DD7834" w:rsidP="006D2EF0">
            <w:pPr>
              <w:pStyle w:val="Tabletext"/>
              <w:rPr>
                <w:sz w:val="16"/>
                <w:lang w:val="fr-CH"/>
              </w:rPr>
            </w:pPr>
            <w:r w:rsidRPr="006D2EF0">
              <w:rPr>
                <w:sz w:val="16"/>
                <w:lang w:val="fr-CH"/>
              </w:rPr>
              <w:t>Chaque année (d</w:t>
            </w:r>
            <w:r w:rsidR="00F10988">
              <w:rPr>
                <w:sz w:val="16"/>
                <w:lang w:val="fr-CH"/>
              </w:rPr>
              <w:t>'</w:t>
            </w:r>
            <w:r w:rsidRPr="006D2EF0">
              <w:rPr>
                <w:sz w:val="16"/>
                <w:lang w:val="fr-CH"/>
              </w:rPr>
              <w:t>ici</w:t>
            </w:r>
            <w:r w:rsidR="00BB6C07">
              <w:rPr>
                <w:sz w:val="16"/>
                <w:lang w:val="fr-CH"/>
              </w:rPr>
              <w:t> </w:t>
            </w:r>
            <w:r w:rsidRPr="006D2EF0">
              <w:rPr>
                <w:sz w:val="16"/>
                <w:lang w:val="fr-CH"/>
              </w:rPr>
              <w:t>au 4ème trimestre 2026/au 4ème trimestre 2027)</w:t>
            </w:r>
          </w:p>
        </w:tc>
        <w:tc>
          <w:tcPr>
            <w:tcW w:w="545" w:type="pct"/>
            <w:shd w:val="clear" w:color="auto" w:fill="DEEAF6"/>
          </w:tcPr>
          <w:p w14:paraId="2480F981" w14:textId="77777777" w:rsidR="00DD7834" w:rsidRPr="006D2EF0" w:rsidRDefault="00DD7834" w:rsidP="006D2EF0">
            <w:pPr>
              <w:pStyle w:val="Tabletext"/>
              <w:rPr>
                <w:rFonts w:eastAsia="DengXian"/>
                <w:sz w:val="16"/>
                <w:lang w:val="fr-CH" w:eastAsia="zh-CN"/>
              </w:rPr>
            </w:pPr>
          </w:p>
        </w:tc>
      </w:tr>
      <w:tr w:rsidR="00DD7834" w:rsidRPr="003C6FC2" w14:paraId="5753D059"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277BC93" w14:textId="77777777" w:rsidR="00DD7834" w:rsidRPr="006D2EF0" w:rsidRDefault="00DD7834" w:rsidP="006D2EF0">
            <w:pPr>
              <w:pStyle w:val="Tabletext"/>
              <w:rPr>
                <w:rFonts w:eastAsia="DengXian"/>
                <w:sz w:val="16"/>
                <w:lang w:eastAsia="zh-CN"/>
              </w:rPr>
            </w:pPr>
            <w:r w:rsidRPr="006D2EF0">
              <w:rPr>
                <w:rFonts w:eastAsia="DengXian"/>
                <w:sz w:val="16"/>
                <w:lang w:eastAsia="zh-CN"/>
              </w:rPr>
              <w:t>3.3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68A2D9F" w14:textId="285CD632" w:rsidR="00DD7834" w:rsidRPr="006D2EF0" w:rsidRDefault="00DD7834" w:rsidP="006D2EF0">
            <w:pPr>
              <w:pStyle w:val="Tabletext"/>
              <w:rPr>
                <w:sz w:val="16"/>
                <w:lang w:eastAsia="zh-CN"/>
              </w:rPr>
            </w:pPr>
            <w:r w:rsidRPr="006D2EF0">
              <w:rPr>
                <w:sz w:val="16"/>
                <w:lang w:eastAsia="zh-CN"/>
              </w:rPr>
              <w:t>Plan d</w:t>
            </w:r>
            <w:r w:rsidR="00F10988">
              <w:rPr>
                <w:sz w:val="16"/>
                <w:lang w:eastAsia="zh-CN"/>
              </w:rPr>
              <w:t>'</w:t>
            </w:r>
            <w:r w:rsidRPr="006D2EF0">
              <w:rPr>
                <w:sz w:val="16"/>
                <w:lang w:eastAsia="zh-CN"/>
              </w:rPr>
              <w:t>apprentissage annuel</w:t>
            </w:r>
          </w:p>
        </w:tc>
        <w:tc>
          <w:tcPr>
            <w:tcW w:w="1228" w:type="pct"/>
            <w:tcBorders>
              <w:left w:val="single" w:sz="4" w:space="0" w:color="auto"/>
            </w:tcBorders>
            <w:shd w:val="clear" w:color="auto" w:fill="DEEAF6"/>
            <w:vAlign w:val="center"/>
          </w:tcPr>
          <w:p w14:paraId="1E04EB8E" w14:textId="7B3F2B0B" w:rsidR="00DD7834" w:rsidRPr="006D2EF0" w:rsidRDefault="00DD7834" w:rsidP="006D2EF0">
            <w:pPr>
              <w:pStyle w:val="Tabletext"/>
              <w:rPr>
                <w:rFonts w:eastAsia="DengXian"/>
                <w:sz w:val="16"/>
                <w:lang w:val="fr-CH" w:eastAsia="zh-CN"/>
              </w:rPr>
            </w:pPr>
            <w:r w:rsidRPr="006D2EF0">
              <w:rPr>
                <w:sz w:val="16"/>
                <w:lang w:val="fr-CH"/>
              </w:rPr>
              <w:t>Mettre en œuvre un plan d</w:t>
            </w:r>
            <w:r w:rsidR="00F10988">
              <w:rPr>
                <w:sz w:val="16"/>
                <w:lang w:val="fr-CH"/>
              </w:rPr>
              <w:t>'</w:t>
            </w:r>
            <w:r w:rsidRPr="006D2EF0">
              <w:rPr>
                <w:sz w:val="16"/>
                <w:lang w:val="fr-CH"/>
              </w:rPr>
              <w:t xml:space="preserve">apprentissage annuel établi conformément </w:t>
            </w:r>
            <w:proofErr w:type="gramStart"/>
            <w:r w:rsidRPr="006D2EF0">
              <w:rPr>
                <w:sz w:val="16"/>
                <w:lang w:val="fr-CH"/>
              </w:rPr>
              <w:t>au</w:t>
            </w:r>
            <w:proofErr w:type="gramEnd"/>
            <w:r w:rsidRPr="006D2EF0">
              <w:rPr>
                <w:sz w:val="16"/>
                <w:lang w:val="fr-CH"/>
              </w:rPr>
              <w:t xml:space="preserve"> Plan stratégique de l</w:t>
            </w:r>
            <w:r w:rsidR="00F10988">
              <w:rPr>
                <w:sz w:val="16"/>
                <w:lang w:val="fr-CH"/>
              </w:rPr>
              <w:t>'</w:t>
            </w:r>
            <w:r w:rsidRPr="006D2EF0">
              <w:rPr>
                <w:sz w:val="16"/>
                <w:lang w:val="fr-CH"/>
              </w:rPr>
              <w:t>UIT afin que les investissements dans l</w:t>
            </w:r>
            <w:r w:rsidR="00F10988">
              <w:rPr>
                <w:sz w:val="16"/>
                <w:lang w:val="fr-CH"/>
              </w:rPr>
              <w:t>'</w:t>
            </w:r>
            <w:r w:rsidRPr="006D2EF0">
              <w:rPr>
                <w:sz w:val="16"/>
                <w:lang w:val="fr-CH"/>
              </w:rPr>
              <w:t>apprentissage soient une priorité, en veillant à ce que les décisions d</w:t>
            </w:r>
            <w:r w:rsidR="00F10988">
              <w:rPr>
                <w:sz w:val="16"/>
                <w:lang w:val="fr-CH"/>
              </w:rPr>
              <w:t>'</w:t>
            </w:r>
            <w:r w:rsidRPr="006D2EF0">
              <w:rPr>
                <w:sz w:val="16"/>
                <w:lang w:val="fr-CH"/>
              </w:rPr>
              <w:t>investissement soient conformes aux priorités stratégiques.</w:t>
            </w:r>
          </w:p>
        </w:tc>
        <w:tc>
          <w:tcPr>
            <w:tcW w:w="1775" w:type="pct"/>
            <w:shd w:val="clear" w:color="auto" w:fill="DEEAF6"/>
            <w:vAlign w:val="center"/>
          </w:tcPr>
          <w:p w14:paraId="3DCD624E" w14:textId="111431A5"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Le Plan est publié et exécuté (critère qualitatif)</w:t>
            </w:r>
            <w:r w:rsidR="00F10988">
              <w:rPr>
                <w:rFonts w:asciiTheme="minorHAnsi" w:hAnsiTheme="minorHAnsi" w:cstheme="minorHAnsi"/>
                <w:sz w:val="16"/>
                <w:szCs w:val="16"/>
                <w:lang w:val="fr-CH"/>
              </w:rPr>
              <w:t>.</w:t>
            </w:r>
          </w:p>
          <w:p w14:paraId="0B411B43" w14:textId="0FCA5E1C"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Investissements de formation en % des charges de personnel (objectif</w:t>
            </w:r>
            <w:r w:rsidR="00F52867">
              <w:rPr>
                <w:rFonts w:asciiTheme="minorHAnsi" w:hAnsiTheme="minorHAnsi" w:cstheme="minorHAnsi"/>
                <w:sz w:val="16"/>
                <w:szCs w:val="16"/>
                <w:lang w:val="fr-CH"/>
              </w:rPr>
              <w:t> </w:t>
            </w:r>
            <w:r w:rsidRPr="00F10988">
              <w:rPr>
                <w:rFonts w:asciiTheme="minorHAnsi" w:hAnsiTheme="minorHAnsi" w:cstheme="minorHAnsi"/>
                <w:sz w:val="16"/>
                <w:szCs w:val="16"/>
                <w:lang w:val="fr-CH"/>
              </w:rPr>
              <w:t>=</w:t>
            </w:r>
            <w:r w:rsidR="00F52867">
              <w:rPr>
                <w:rFonts w:asciiTheme="minorHAnsi" w:hAnsiTheme="minorHAnsi" w:cstheme="minorHAnsi"/>
                <w:sz w:val="16"/>
                <w:szCs w:val="16"/>
                <w:lang w:val="fr-CH"/>
              </w:rPr>
              <w:t> </w:t>
            </w:r>
            <w:r w:rsidRPr="00F10988">
              <w:rPr>
                <w:rFonts w:asciiTheme="minorHAnsi" w:hAnsiTheme="minorHAnsi" w:cstheme="minorHAnsi"/>
                <w:sz w:val="16"/>
                <w:szCs w:val="16"/>
                <w:lang w:val="fr-CH"/>
              </w:rPr>
              <w:t>3%)</w:t>
            </w:r>
            <w:r w:rsidR="00F10988">
              <w:rPr>
                <w:rFonts w:asciiTheme="minorHAnsi" w:hAnsiTheme="minorHAnsi" w:cstheme="minorHAnsi"/>
                <w:sz w:val="16"/>
                <w:szCs w:val="16"/>
                <w:lang w:val="fr-CH"/>
              </w:rPr>
              <w:t>.</w:t>
            </w:r>
          </w:p>
        </w:tc>
        <w:tc>
          <w:tcPr>
            <w:tcW w:w="608" w:type="pct"/>
            <w:shd w:val="clear" w:color="auto" w:fill="DEEAF6"/>
            <w:vAlign w:val="center"/>
          </w:tcPr>
          <w:p w14:paraId="5BBF9368" w14:textId="4405089A" w:rsidR="00DD7834" w:rsidRPr="006D2EF0" w:rsidRDefault="00DD7834" w:rsidP="006D2EF0">
            <w:pPr>
              <w:pStyle w:val="Tabletext"/>
              <w:rPr>
                <w:sz w:val="16"/>
                <w:lang w:val="fr-CH"/>
              </w:rPr>
            </w:pPr>
            <w:r w:rsidRPr="006D2EF0">
              <w:rPr>
                <w:sz w:val="16"/>
                <w:lang w:val="fr-CH"/>
              </w:rPr>
              <w:t>1er semestre 2026/</w:t>
            </w:r>
            <w:r w:rsidR="00BB6C07">
              <w:rPr>
                <w:sz w:val="16"/>
                <w:lang w:val="fr-CH"/>
              </w:rPr>
              <w:br/>
            </w:r>
            <w:r w:rsidRPr="006D2EF0">
              <w:rPr>
                <w:sz w:val="16"/>
                <w:lang w:val="fr-CH"/>
              </w:rPr>
              <w:t>1er semestre 2027 (chaque année)</w:t>
            </w:r>
          </w:p>
        </w:tc>
        <w:tc>
          <w:tcPr>
            <w:tcW w:w="545" w:type="pct"/>
            <w:shd w:val="clear" w:color="auto" w:fill="DEEAF6"/>
            <w:vAlign w:val="center"/>
          </w:tcPr>
          <w:p w14:paraId="5F86F437" w14:textId="77777777" w:rsidR="00DD7834" w:rsidRPr="006D2EF0" w:rsidRDefault="00DD7834" w:rsidP="006D2EF0">
            <w:pPr>
              <w:pStyle w:val="Tabletext"/>
              <w:rPr>
                <w:rFonts w:eastAsia="DengXian"/>
                <w:sz w:val="16"/>
                <w:lang w:val="fr-CH" w:eastAsia="zh-CN"/>
              </w:rPr>
            </w:pPr>
          </w:p>
        </w:tc>
      </w:tr>
      <w:tr w:rsidR="00DD7834" w:rsidRPr="007B7E5B" w14:paraId="5ADEB6D6"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56CD587" w14:textId="77777777" w:rsidR="00DD7834" w:rsidRPr="006D2EF0" w:rsidRDefault="00DD7834" w:rsidP="006D2EF0">
            <w:pPr>
              <w:pStyle w:val="Tabletext"/>
              <w:rPr>
                <w:rFonts w:eastAsia="DengXian"/>
                <w:sz w:val="16"/>
                <w:lang w:eastAsia="zh-CN"/>
              </w:rPr>
            </w:pPr>
            <w:r w:rsidRPr="006D2EF0">
              <w:rPr>
                <w:rFonts w:eastAsia="DengXian"/>
                <w:sz w:val="16"/>
                <w:lang w:eastAsia="zh-CN"/>
              </w:rPr>
              <w:t>3.4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B4864CC" w14:textId="1845C892" w:rsidR="00DD7834" w:rsidRPr="006D2EF0" w:rsidRDefault="00DD7834" w:rsidP="006D2EF0">
            <w:pPr>
              <w:pStyle w:val="Tabletext"/>
              <w:rPr>
                <w:sz w:val="16"/>
                <w:lang w:val="fr-CH" w:eastAsia="zh-CN"/>
              </w:rPr>
            </w:pPr>
            <w:r w:rsidRPr="006D2EF0">
              <w:rPr>
                <w:sz w:val="16"/>
                <w:lang w:val="fr-CH" w:eastAsia="zh-CN"/>
              </w:rPr>
              <w:t>Développement des compétences tournées vers l</w:t>
            </w:r>
            <w:r w:rsidR="00F10988">
              <w:rPr>
                <w:sz w:val="16"/>
                <w:lang w:val="fr-CH" w:eastAsia="zh-CN"/>
              </w:rPr>
              <w:t>'</w:t>
            </w:r>
            <w:r w:rsidRPr="006D2EF0">
              <w:rPr>
                <w:sz w:val="16"/>
                <w:lang w:val="fr-CH" w:eastAsia="zh-CN"/>
              </w:rPr>
              <w:t>avenir</w:t>
            </w:r>
          </w:p>
        </w:tc>
        <w:tc>
          <w:tcPr>
            <w:tcW w:w="1228" w:type="pct"/>
            <w:tcBorders>
              <w:left w:val="single" w:sz="4" w:space="0" w:color="auto"/>
            </w:tcBorders>
            <w:shd w:val="clear" w:color="auto" w:fill="DEEAF6"/>
            <w:vAlign w:val="center"/>
          </w:tcPr>
          <w:p w14:paraId="234FCE43" w14:textId="7B60B385" w:rsidR="00DD7834" w:rsidRPr="006D2EF0" w:rsidRDefault="00DD7834" w:rsidP="006D2EF0">
            <w:pPr>
              <w:pStyle w:val="Tabletext"/>
              <w:rPr>
                <w:rFonts w:eastAsia="DengXian"/>
                <w:sz w:val="16"/>
                <w:lang w:val="fr-CH" w:eastAsia="zh-CN"/>
              </w:rPr>
            </w:pPr>
            <w:r w:rsidRPr="006D2EF0">
              <w:rPr>
                <w:sz w:val="16"/>
                <w:lang w:val="fr-CH"/>
              </w:rPr>
              <w:t>Renforcer le développement des compétences tournées vers l</w:t>
            </w:r>
            <w:r w:rsidR="00F10988">
              <w:rPr>
                <w:sz w:val="16"/>
                <w:lang w:val="fr-CH"/>
              </w:rPr>
              <w:t>'</w:t>
            </w:r>
            <w:r w:rsidRPr="006D2EF0">
              <w:rPr>
                <w:sz w:val="16"/>
                <w:lang w:val="fr-CH"/>
              </w:rPr>
              <w:t>avenir par un apprentissage centré sur les technologies émergentes, les compétences prioritaires et les fonctions essentielles, grâce à des programmes ciblés et à la formation en cours d</w:t>
            </w:r>
            <w:r w:rsidR="00F10988">
              <w:rPr>
                <w:sz w:val="16"/>
                <w:lang w:val="fr-CH"/>
              </w:rPr>
              <w:t>'</w:t>
            </w:r>
            <w:r w:rsidRPr="006D2EF0">
              <w:rPr>
                <w:sz w:val="16"/>
                <w:lang w:val="fr-CH"/>
              </w:rPr>
              <w:t>emploi.</w:t>
            </w:r>
          </w:p>
        </w:tc>
        <w:tc>
          <w:tcPr>
            <w:tcW w:w="1775" w:type="pct"/>
            <w:shd w:val="clear" w:color="auto" w:fill="DEEAF6"/>
            <w:vAlign w:val="center"/>
          </w:tcPr>
          <w:p w14:paraId="47A8A666" w14:textId="33CC6F3D"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Nombre de programmes exécutés</w:t>
            </w:r>
            <w:r w:rsidR="00F10988">
              <w:rPr>
                <w:rFonts w:asciiTheme="minorHAnsi" w:hAnsiTheme="minorHAnsi" w:cstheme="minorHAnsi"/>
                <w:sz w:val="16"/>
                <w:szCs w:val="16"/>
                <w:lang w:val="fr-CH"/>
              </w:rPr>
              <w:t>.</w:t>
            </w:r>
          </w:p>
          <w:p w14:paraId="2C046A87" w14:textId="30A1371F"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Participation aux programmes de développement des compétences (nombre/%)</w:t>
            </w:r>
            <w:r w:rsidR="00F10988">
              <w:rPr>
                <w:rFonts w:asciiTheme="minorHAnsi" w:hAnsiTheme="minorHAnsi" w:cstheme="minorHAnsi"/>
                <w:sz w:val="16"/>
                <w:szCs w:val="16"/>
                <w:lang w:val="fr-CH"/>
              </w:rPr>
              <w:t>.</w:t>
            </w:r>
          </w:p>
        </w:tc>
        <w:tc>
          <w:tcPr>
            <w:tcW w:w="608" w:type="pct"/>
            <w:shd w:val="clear" w:color="auto" w:fill="DEEAF6"/>
            <w:vAlign w:val="center"/>
          </w:tcPr>
          <w:p w14:paraId="40777DDB" w14:textId="77777777" w:rsidR="00DD7834" w:rsidRPr="006D2EF0" w:rsidRDefault="00DD7834" w:rsidP="006D2EF0">
            <w:pPr>
              <w:pStyle w:val="Tabletext"/>
              <w:rPr>
                <w:sz w:val="16"/>
              </w:rPr>
            </w:pPr>
            <w:r w:rsidRPr="006D2EF0">
              <w:rPr>
                <w:sz w:val="16"/>
              </w:rPr>
              <w:t>4ème trimestre 2026</w:t>
            </w:r>
          </w:p>
        </w:tc>
        <w:tc>
          <w:tcPr>
            <w:tcW w:w="545" w:type="pct"/>
            <w:shd w:val="clear" w:color="auto" w:fill="DEEAF6"/>
            <w:vAlign w:val="center"/>
          </w:tcPr>
          <w:p w14:paraId="432418F8" w14:textId="77777777" w:rsidR="00DD7834" w:rsidRPr="006D2EF0" w:rsidRDefault="00DD7834" w:rsidP="006D2EF0">
            <w:pPr>
              <w:pStyle w:val="Tabletext"/>
              <w:rPr>
                <w:rFonts w:eastAsia="DengXian"/>
                <w:sz w:val="16"/>
                <w:lang w:eastAsia="zh-CN"/>
              </w:rPr>
            </w:pPr>
          </w:p>
        </w:tc>
      </w:tr>
      <w:tr w:rsidR="00DD7834" w:rsidRPr="007B7E5B" w14:paraId="0398B00D"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D191A4B" w14:textId="77777777" w:rsidR="00DD7834" w:rsidRPr="006D2EF0" w:rsidRDefault="00DD7834" w:rsidP="006D2EF0">
            <w:pPr>
              <w:pStyle w:val="Tabletext"/>
              <w:rPr>
                <w:rFonts w:eastAsia="DengXian"/>
                <w:sz w:val="16"/>
                <w:lang w:eastAsia="zh-CN"/>
              </w:rPr>
            </w:pPr>
            <w:r w:rsidRPr="006D2EF0">
              <w:rPr>
                <w:rFonts w:eastAsia="DengXian"/>
                <w:sz w:val="16"/>
                <w:lang w:eastAsia="zh-CN"/>
              </w:rPr>
              <w:t>3.5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7126DF6" w14:textId="2A679684" w:rsidR="00DD7834" w:rsidRPr="006D2EF0" w:rsidRDefault="00DD7834" w:rsidP="006D2EF0">
            <w:pPr>
              <w:pStyle w:val="Tabletext"/>
              <w:rPr>
                <w:sz w:val="16"/>
                <w:lang w:val="fr-CH" w:eastAsia="zh-CN"/>
              </w:rPr>
            </w:pPr>
            <w:r w:rsidRPr="006D2EF0">
              <w:rPr>
                <w:sz w:val="16"/>
                <w:lang w:val="fr-CH" w:eastAsia="zh-CN"/>
              </w:rPr>
              <w:t>Analyse des données d</w:t>
            </w:r>
            <w:r w:rsidR="00F10988">
              <w:rPr>
                <w:sz w:val="16"/>
                <w:lang w:val="fr-CH" w:eastAsia="zh-CN"/>
              </w:rPr>
              <w:t>'</w:t>
            </w:r>
            <w:r w:rsidRPr="006D2EF0">
              <w:rPr>
                <w:sz w:val="16"/>
                <w:lang w:val="fr-CH" w:eastAsia="zh-CN"/>
              </w:rPr>
              <w:t>apprentissage et évaluation des compétences</w:t>
            </w:r>
          </w:p>
        </w:tc>
        <w:tc>
          <w:tcPr>
            <w:tcW w:w="1228" w:type="pct"/>
            <w:tcBorders>
              <w:left w:val="single" w:sz="4" w:space="0" w:color="auto"/>
            </w:tcBorders>
            <w:shd w:val="clear" w:color="auto" w:fill="DEEAF6"/>
            <w:vAlign w:val="center"/>
          </w:tcPr>
          <w:p w14:paraId="5911517B" w14:textId="0584ECCE" w:rsidR="00DD7834" w:rsidRPr="006D2EF0" w:rsidRDefault="00DD7834" w:rsidP="006D2EF0">
            <w:pPr>
              <w:pStyle w:val="Tabletext"/>
              <w:rPr>
                <w:rFonts w:eastAsia="DengXian"/>
                <w:sz w:val="16"/>
                <w:lang w:val="fr-CH" w:eastAsia="zh-CN"/>
              </w:rPr>
            </w:pPr>
            <w:r w:rsidRPr="006D2EF0">
              <w:rPr>
                <w:sz w:val="16"/>
                <w:lang w:val="fr-CH"/>
              </w:rPr>
              <w:t>Développer l</w:t>
            </w:r>
            <w:r w:rsidR="00F10988">
              <w:rPr>
                <w:sz w:val="16"/>
                <w:lang w:val="fr-CH"/>
              </w:rPr>
              <w:t>'</w:t>
            </w:r>
            <w:r w:rsidRPr="006D2EF0">
              <w:rPr>
                <w:sz w:val="16"/>
                <w:lang w:val="fr-CH"/>
              </w:rPr>
              <w:t>analyse des données d</w:t>
            </w:r>
            <w:r w:rsidR="00F10988">
              <w:rPr>
                <w:sz w:val="16"/>
                <w:lang w:val="fr-CH"/>
              </w:rPr>
              <w:t>'</w:t>
            </w:r>
            <w:r w:rsidRPr="006D2EF0">
              <w:rPr>
                <w:sz w:val="16"/>
                <w:lang w:val="fr-CH"/>
              </w:rPr>
              <w:t>apprentissage et l</w:t>
            </w:r>
            <w:r w:rsidR="00F10988">
              <w:rPr>
                <w:sz w:val="16"/>
                <w:lang w:val="fr-CH"/>
              </w:rPr>
              <w:t>'</w:t>
            </w:r>
            <w:r w:rsidRPr="006D2EF0">
              <w:rPr>
                <w:sz w:val="16"/>
                <w:lang w:val="fr-CH"/>
              </w:rPr>
              <w:t>évaluation des compétences afin de mieux comprendre les lacunes, d</w:t>
            </w:r>
            <w:r w:rsidR="00F10988">
              <w:rPr>
                <w:sz w:val="16"/>
                <w:lang w:val="fr-CH"/>
              </w:rPr>
              <w:t>'</w:t>
            </w:r>
            <w:r w:rsidRPr="006D2EF0">
              <w:rPr>
                <w:sz w:val="16"/>
                <w:lang w:val="fr-CH"/>
              </w:rPr>
              <w:t>adapter l</w:t>
            </w:r>
            <w:r w:rsidR="00F10988">
              <w:rPr>
                <w:sz w:val="16"/>
                <w:lang w:val="fr-CH"/>
              </w:rPr>
              <w:t>'</w:t>
            </w:r>
            <w:r w:rsidRPr="006D2EF0">
              <w:rPr>
                <w:sz w:val="16"/>
                <w:lang w:val="fr-CH"/>
              </w:rPr>
              <w:t>offre de formation et de suivre la participation à l</w:t>
            </w:r>
            <w:r w:rsidR="00F10988">
              <w:rPr>
                <w:sz w:val="16"/>
                <w:lang w:val="fr-CH"/>
              </w:rPr>
              <w:t>'</w:t>
            </w:r>
            <w:r w:rsidRPr="006D2EF0">
              <w:rPr>
                <w:sz w:val="16"/>
                <w:lang w:val="fr-CH"/>
              </w:rPr>
              <w:t>apprentissage et l</w:t>
            </w:r>
            <w:r w:rsidR="00F10988">
              <w:rPr>
                <w:sz w:val="16"/>
                <w:lang w:val="fr-CH"/>
              </w:rPr>
              <w:t>'</w:t>
            </w:r>
            <w:r w:rsidRPr="006D2EF0">
              <w:rPr>
                <w:sz w:val="16"/>
                <w:lang w:val="fr-CH"/>
              </w:rPr>
              <w:t>efficacité de celui-ci.</w:t>
            </w:r>
          </w:p>
        </w:tc>
        <w:tc>
          <w:tcPr>
            <w:tcW w:w="1775" w:type="pct"/>
            <w:shd w:val="clear" w:color="auto" w:fill="DEEAF6"/>
            <w:vAlign w:val="center"/>
          </w:tcPr>
          <w:p w14:paraId="086FB0BB" w14:textId="44D43BDF"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Utilisation active du tableau de bord de la formation</w:t>
            </w:r>
            <w:r w:rsidR="00F10988">
              <w:rPr>
                <w:rFonts w:asciiTheme="minorHAnsi" w:hAnsiTheme="minorHAnsi" w:cstheme="minorHAnsi"/>
                <w:sz w:val="16"/>
                <w:szCs w:val="16"/>
                <w:lang w:val="fr-CH"/>
              </w:rPr>
              <w:t>.</w:t>
            </w:r>
          </w:p>
          <w:p w14:paraId="3FDBAFA1" w14:textId="15C480B6"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 d</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offres de formation à des compétences pour lesquelles on estime qu</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il existe un déficit de compétences</w:t>
            </w:r>
            <w:r w:rsidR="00F10988">
              <w:rPr>
                <w:rFonts w:asciiTheme="minorHAnsi" w:hAnsiTheme="minorHAnsi" w:cstheme="minorHAnsi"/>
                <w:sz w:val="16"/>
                <w:szCs w:val="16"/>
                <w:lang w:val="fr-CH"/>
              </w:rPr>
              <w:t>.</w:t>
            </w:r>
          </w:p>
          <w:p w14:paraId="69ED8815" w14:textId="2E8A776C"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Note d'efficacité moyenne attribuée à la formation (d</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après l</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évaluation menée à l</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issue de celle-ci)</w:t>
            </w:r>
            <w:r w:rsidR="00F10988">
              <w:rPr>
                <w:rFonts w:asciiTheme="minorHAnsi" w:hAnsiTheme="minorHAnsi" w:cstheme="minorHAnsi"/>
                <w:sz w:val="16"/>
                <w:szCs w:val="16"/>
                <w:lang w:val="fr-CH"/>
              </w:rPr>
              <w:t>.</w:t>
            </w:r>
          </w:p>
        </w:tc>
        <w:tc>
          <w:tcPr>
            <w:tcW w:w="608" w:type="pct"/>
            <w:shd w:val="clear" w:color="auto" w:fill="DEEAF6"/>
            <w:vAlign w:val="center"/>
          </w:tcPr>
          <w:p w14:paraId="588A6A3D" w14:textId="77777777" w:rsidR="00DD7834" w:rsidRPr="006D2EF0" w:rsidRDefault="00DD7834" w:rsidP="006D2EF0">
            <w:pPr>
              <w:pStyle w:val="Tabletext"/>
              <w:rPr>
                <w:sz w:val="16"/>
              </w:rPr>
            </w:pPr>
            <w:r w:rsidRPr="006D2EF0">
              <w:rPr>
                <w:sz w:val="16"/>
              </w:rPr>
              <w:t>3ème trimestre 2026</w:t>
            </w:r>
          </w:p>
        </w:tc>
        <w:tc>
          <w:tcPr>
            <w:tcW w:w="545" w:type="pct"/>
            <w:shd w:val="clear" w:color="auto" w:fill="DEEAF6"/>
            <w:vAlign w:val="center"/>
          </w:tcPr>
          <w:p w14:paraId="511A937B" w14:textId="77777777" w:rsidR="00DD7834" w:rsidRPr="006D2EF0" w:rsidRDefault="00DD7834" w:rsidP="006D2EF0">
            <w:pPr>
              <w:pStyle w:val="Tabletext"/>
              <w:rPr>
                <w:rFonts w:eastAsia="DengXian"/>
                <w:sz w:val="16"/>
                <w:lang w:eastAsia="zh-CN"/>
              </w:rPr>
            </w:pPr>
          </w:p>
        </w:tc>
      </w:tr>
      <w:tr w:rsidR="00DD7834" w:rsidRPr="003C6FC2" w14:paraId="0D60B7CF"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3A69873" w14:textId="77777777" w:rsidR="00DD7834" w:rsidRPr="006D2EF0" w:rsidRDefault="00DD7834" w:rsidP="006D2EF0">
            <w:pPr>
              <w:pStyle w:val="Tabletext"/>
              <w:rPr>
                <w:rFonts w:eastAsia="DengXian"/>
                <w:sz w:val="16"/>
                <w:lang w:eastAsia="zh-CN"/>
              </w:rPr>
            </w:pPr>
            <w:r w:rsidRPr="006D2EF0">
              <w:rPr>
                <w:rFonts w:eastAsia="DengXian"/>
                <w:sz w:val="16"/>
                <w:lang w:eastAsia="zh-CN"/>
              </w:rPr>
              <w:lastRenderedPageBreak/>
              <w:t>3.6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9333051" w14:textId="77777777" w:rsidR="00DD7834" w:rsidRPr="006D2EF0" w:rsidRDefault="00DD7834" w:rsidP="006D2EF0">
            <w:pPr>
              <w:pStyle w:val="Tabletext"/>
              <w:rPr>
                <w:sz w:val="16"/>
                <w:lang w:val="fr-CH" w:eastAsia="zh-CN"/>
              </w:rPr>
            </w:pPr>
            <w:r w:rsidRPr="006D2EF0">
              <w:rPr>
                <w:sz w:val="16"/>
                <w:lang w:val="fr-CH" w:eastAsia="zh-CN"/>
              </w:rPr>
              <w:t>Diffusion des connaissances et apprentissage mutuel</w:t>
            </w:r>
          </w:p>
        </w:tc>
        <w:tc>
          <w:tcPr>
            <w:tcW w:w="1228" w:type="pct"/>
            <w:tcBorders>
              <w:left w:val="single" w:sz="4" w:space="0" w:color="auto"/>
            </w:tcBorders>
            <w:shd w:val="clear" w:color="auto" w:fill="DEEAF6"/>
            <w:vAlign w:val="center"/>
          </w:tcPr>
          <w:p w14:paraId="3BD18AA3" w14:textId="2F53752B" w:rsidR="00DD7834" w:rsidRPr="006D2EF0" w:rsidRDefault="00DD7834" w:rsidP="006D2EF0">
            <w:pPr>
              <w:pStyle w:val="Tabletext"/>
              <w:rPr>
                <w:rFonts w:eastAsia="DengXian"/>
                <w:sz w:val="16"/>
                <w:lang w:val="fr-CH" w:eastAsia="zh-CN"/>
              </w:rPr>
            </w:pPr>
            <w:r w:rsidRPr="006D2EF0">
              <w:rPr>
                <w:rFonts w:eastAsia="DengXian"/>
                <w:sz w:val="16"/>
                <w:lang w:val="fr-CH" w:eastAsia="zh-CN"/>
              </w:rPr>
              <w:t>Promouvoir la diffusion des connaissances et l</w:t>
            </w:r>
            <w:r w:rsidR="00F10988">
              <w:rPr>
                <w:rFonts w:eastAsia="DengXian"/>
                <w:sz w:val="16"/>
                <w:lang w:val="fr-CH" w:eastAsia="zh-CN"/>
              </w:rPr>
              <w:t>'</w:t>
            </w:r>
            <w:r w:rsidRPr="006D2EF0">
              <w:rPr>
                <w:rFonts w:eastAsia="DengXian"/>
                <w:sz w:val="16"/>
                <w:lang w:val="fr-CH" w:eastAsia="zh-CN"/>
              </w:rPr>
              <w:t>apprentissage mutuel dans le cadre de communautés de pratique, du tutorat et de possibilités structurées d</w:t>
            </w:r>
            <w:r w:rsidR="00F10988">
              <w:rPr>
                <w:rFonts w:eastAsia="DengXian"/>
                <w:sz w:val="16"/>
                <w:lang w:val="fr-CH" w:eastAsia="zh-CN"/>
              </w:rPr>
              <w:t>'</w:t>
            </w:r>
            <w:r w:rsidRPr="006D2EF0">
              <w:rPr>
                <w:rFonts w:eastAsia="DengXian"/>
                <w:sz w:val="16"/>
                <w:lang w:val="fr-CH" w:eastAsia="zh-CN"/>
              </w:rPr>
              <w:t>échange de compétences entre les équipes et les départements.</w:t>
            </w:r>
          </w:p>
        </w:tc>
        <w:tc>
          <w:tcPr>
            <w:tcW w:w="1775" w:type="pct"/>
            <w:shd w:val="clear" w:color="auto" w:fill="DEEAF6"/>
            <w:vAlign w:val="center"/>
          </w:tcPr>
          <w:p w14:paraId="70C068C0" w14:textId="7738D018"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Nombre de fonctionnaires ayant bénéficié d'un tutorat</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207F9047" w14:textId="77777777" w:rsidR="00DD7834" w:rsidRPr="006D2EF0" w:rsidRDefault="00DD7834" w:rsidP="006D2EF0">
            <w:pPr>
              <w:pStyle w:val="Tabletext"/>
              <w:rPr>
                <w:sz w:val="16"/>
                <w:lang w:val="fr-CH"/>
              </w:rPr>
            </w:pPr>
            <w:r w:rsidRPr="006D2EF0">
              <w:rPr>
                <w:sz w:val="16"/>
                <w:lang w:val="fr-CH"/>
              </w:rPr>
              <w:t>4ème trimestre 2026 (aura lieu régulièrement par la suite)</w:t>
            </w:r>
          </w:p>
        </w:tc>
        <w:tc>
          <w:tcPr>
            <w:tcW w:w="545" w:type="pct"/>
            <w:shd w:val="clear" w:color="auto" w:fill="DEEAF6"/>
            <w:vAlign w:val="center"/>
          </w:tcPr>
          <w:p w14:paraId="58CEB774" w14:textId="77777777" w:rsidR="00DD7834" w:rsidRPr="006D2EF0" w:rsidRDefault="00DD7834" w:rsidP="006D2EF0">
            <w:pPr>
              <w:pStyle w:val="Tabletext"/>
              <w:rPr>
                <w:rFonts w:eastAsia="DengXian"/>
                <w:sz w:val="16"/>
                <w:lang w:val="fr-CH" w:eastAsia="zh-CN"/>
              </w:rPr>
            </w:pPr>
          </w:p>
        </w:tc>
      </w:tr>
      <w:tr w:rsidR="00EA3B69" w:rsidRPr="003C6FC2" w14:paraId="4DF1D0D2" w14:textId="77777777" w:rsidTr="00EA3B69">
        <w:trPr>
          <w:cantSplit/>
          <w:trHeight w:val="340"/>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52782B6F" w14:textId="77777777" w:rsidR="00EA3B69" w:rsidRPr="006D2EF0" w:rsidRDefault="00EA3B69" w:rsidP="006D2EF0">
            <w:pPr>
              <w:pStyle w:val="Tabletext"/>
              <w:rPr>
                <w:rFonts w:eastAsia="DengXian"/>
                <w:sz w:val="16"/>
                <w:lang w:eastAsia="zh-CN"/>
              </w:rPr>
            </w:pPr>
            <w:r w:rsidRPr="006D2EF0">
              <w:rPr>
                <w:rFonts w:eastAsia="DengXian"/>
                <w:sz w:val="16"/>
                <w:lang w:eastAsia="zh-CN"/>
              </w:rPr>
              <w:t>4.1</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672713BE" w14:textId="77777777" w:rsidR="00EA3B69" w:rsidRPr="006D2EF0" w:rsidRDefault="00EA3B69" w:rsidP="006D2EF0">
            <w:pPr>
              <w:pStyle w:val="Tabletext"/>
              <w:rPr>
                <w:sz w:val="16"/>
                <w:lang w:val="fr-CH" w:eastAsia="zh-CN"/>
              </w:rPr>
            </w:pPr>
            <w:r w:rsidRPr="006D2EF0">
              <w:rPr>
                <w:sz w:val="16"/>
                <w:lang w:val="fr-CH" w:eastAsia="zh-CN"/>
              </w:rPr>
              <w:t>Santé et sécurité au travail</w:t>
            </w:r>
          </w:p>
        </w:tc>
        <w:tc>
          <w:tcPr>
            <w:tcW w:w="1228" w:type="pct"/>
            <w:vMerge w:val="restart"/>
            <w:tcBorders>
              <w:left w:val="single" w:sz="4" w:space="0" w:color="auto"/>
            </w:tcBorders>
            <w:shd w:val="clear" w:color="auto" w:fill="DEEAF6"/>
            <w:vAlign w:val="center"/>
          </w:tcPr>
          <w:p w14:paraId="612D58BB" w14:textId="77777777" w:rsidR="00EA3B69" w:rsidRPr="006D2EF0" w:rsidRDefault="00EA3B69" w:rsidP="006D2EF0">
            <w:pPr>
              <w:pStyle w:val="Tabletext"/>
              <w:rPr>
                <w:rFonts w:eastAsia="DengXian"/>
                <w:sz w:val="16"/>
                <w:lang w:val="fr-CH" w:eastAsia="zh-CN"/>
              </w:rPr>
            </w:pPr>
            <w:r w:rsidRPr="006D2EF0">
              <w:rPr>
                <w:rFonts w:eastAsia="DengXian"/>
                <w:sz w:val="16"/>
                <w:lang w:val="fr-CH" w:eastAsia="zh-CN"/>
              </w:rPr>
              <w:t xml:space="preserve">Contribuer à la transition vers une conception plus intégrée de la santé et de la sécurité au travail, en tirant parti des services médicaux existants et des liens </w:t>
            </w:r>
            <w:proofErr w:type="spellStart"/>
            <w:r w:rsidRPr="006D2EF0">
              <w:rPr>
                <w:rFonts w:eastAsia="DengXian"/>
                <w:sz w:val="16"/>
                <w:lang w:val="fr-CH" w:eastAsia="zh-CN"/>
              </w:rPr>
              <w:t>interinstitutions</w:t>
            </w:r>
            <w:proofErr w:type="spellEnd"/>
            <w:r w:rsidRPr="006D2EF0">
              <w:rPr>
                <w:rFonts w:eastAsia="DengXian"/>
                <w:sz w:val="16"/>
                <w:lang w:val="fr-CH" w:eastAsia="zh-CN"/>
              </w:rPr>
              <w:t xml:space="preserve"> et en renforçant la prévention, la gestion des risques et la sensibilisation.</w:t>
            </w:r>
          </w:p>
        </w:tc>
        <w:tc>
          <w:tcPr>
            <w:tcW w:w="1775" w:type="pct"/>
            <w:tcBorders>
              <w:bottom w:val="nil"/>
            </w:tcBorders>
            <w:shd w:val="clear" w:color="auto" w:fill="DEEAF6"/>
          </w:tcPr>
          <w:p w14:paraId="6D3C1874" w14:textId="3398F034" w:rsidR="00EA3B69" w:rsidRPr="00F10988" w:rsidRDefault="00EA3B69" w:rsidP="00EA3B69">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Un</w:t>
            </w:r>
            <w:r>
              <w:rPr>
                <w:rFonts w:asciiTheme="minorHAnsi" w:hAnsiTheme="minorHAnsi" w:cstheme="minorHAnsi"/>
                <w:sz w:val="16"/>
                <w:szCs w:val="16"/>
                <w:lang w:val="fr-CH"/>
              </w:rPr>
              <w:t>e</w:t>
            </w:r>
            <w:r w:rsidRPr="00F10988">
              <w:rPr>
                <w:rFonts w:asciiTheme="minorHAnsi" w:hAnsiTheme="minorHAnsi" w:cstheme="minorHAnsi"/>
                <w:sz w:val="16"/>
                <w:szCs w:val="16"/>
                <w:lang w:val="fr-CH"/>
              </w:rPr>
              <w:t xml:space="preserve"> étude sur la santé au travail est menée à l'échelle de l'Organisation.</w:t>
            </w:r>
          </w:p>
        </w:tc>
        <w:tc>
          <w:tcPr>
            <w:tcW w:w="608" w:type="pct"/>
            <w:tcBorders>
              <w:bottom w:val="nil"/>
            </w:tcBorders>
            <w:shd w:val="clear" w:color="auto" w:fill="DEEAF6"/>
          </w:tcPr>
          <w:p w14:paraId="297A5E56" w14:textId="496689CD" w:rsidR="00EA3B69" w:rsidRPr="006D2EF0" w:rsidRDefault="00EA3B69" w:rsidP="00EA3B69">
            <w:pPr>
              <w:pStyle w:val="Tabletext"/>
              <w:rPr>
                <w:sz w:val="16"/>
                <w:lang w:val="fr-CH" w:eastAsia="zh-CN"/>
              </w:rPr>
            </w:pPr>
            <w:r w:rsidRPr="006D2EF0">
              <w:rPr>
                <w:sz w:val="16"/>
                <w:lang w:val="fr-CH"/>
              </w:rPr>
              <w:t>4ème trimestre 202</w:t>
            </w:r>
            <w:r w:rsidRPr="006D2EF0">
              <w:rPr>
                <w:sz w:val="16"/>
                <w:lang w:val="fr-CH" w:eastAsia="zh-CN"/>
              </w:rPr>
              <w:t>7</w:t>
            </w:r>
          </w:p>
        </w:tc>
        <w:tc>
          <w:tcPr>
            <w:tcW w:w="545" w:type="pct"/>
            <w:vMerge w:val="restart"/>
            <w:shd w:val="clear" w:color="auto" w:fill="DEEAF6"/>
            <w:vAlign w:val="center"/>
          </w:tcPr>
          <w:p w14:paraId="5681D5BE" w14:textId="77777777" w:rsidR="00EA3B69" w:rsidRPr="006D2EF0" w:rsidRDefault="00EA3B69" w:rsidP="006D2EF0">
            <w:pPr>
              <w:pStyle w:val="Tabletext"/>
              <w:rPr>
                <w:rFonts w:eastAsia="DengXian"/>
                <w:sz w:val="16"/>
                <w:lang w:val="fr-CH" w:eastAsia="zh-CN"/>
              </w:rPr>
            </w:pPr>
          </w:p>
        </w:tc>
      </w:tr>
      <w:tr w:rsidR="00EA3B69" w:rsidRPr="003C6FC2" w14:paraId="46FF111B" w14:textId="77777777" w:rsidTr="00EA3B69">
        <w:trPr>
          <w:cantSplit/>
          <w:trHeight w:val="340"/>
          <w:jc w:val="center"/>
        </w:trPr>
        <w:tc>
          <w:tcPr>
            <w:tcW w:w="205" w:type="pct"/>
            <w:vMerge/>
            <w:tcBorders>
              <w:left w:val="single" w:sz="4" w:space="0" w:color="auto"/>
              <w:right w:val="single" w:sz="4" w:space="0" w:color="auto"/>
            </w:tcBorders>
            <w:shd w:val="clear" w:color="auto" w:fill="C1E4F5"/>
            <w:vAlign w:val="center"/>
          </w:tcPr>
          <w:p w14:paraId="3326C39E" w14:textId="77777777" w:rsidR="00EA3B69" w:rsidRPr="006D2EF0" w:rsidRDefault="00EA3B69"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712B5B63" w14:textId="77777777" w:rsidR="00EA3B69" w:rsidRPr="006D2EF0" w:rsidRDefault="00EA3B69"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275DE0C0" w14:textId="77777777" w:rsidR="00EA3B69" w:rsidRPr="006D2EF0" w:rsidRDefault="00EA3B69" w:rsidP="006D2EF0">
            <w:pPr>
              <w:pStyle w:val="Tabletext"/>
              <w:rPr>
                <w:rFonts w:eastAsia="DengXian"/>
                <w:sz w:val="16"/>
                <w:lang w:val="fr-CH" w:eastAsia="zh-CN"/>
              </w:rPr>
            </w:pPr>
          </w:p>
        </w:tc>
        <w:tc>
          <w:tcPr>
            <w:tcW w:w="1775" w:type="pct"/>
            <w:tcBorders>
              <w:top w:val="nil"/>
              <w:bottom w:val="nil"/>
            </w:tcBorders>
            <w:shd w:val="clear" w:color="auto" w:fill="DEEAF6"/>
          </w:tcPr>
          <w:p w14:paraId="5783DBEC" w14:textId="1340AF7C" w:rsidR="00EA3B69" w:rsidRPr="00F10988" w:rsidRDefault="00EA3B69" w:rsidP="00EA3B69">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Les risques de santé et les risques professionnels sont intégrés dans le registre des risques de l'UIT.</w:t>
            </w:r>
          </w:p>
        </w:tc>
        <w:tc>
          <w:tcPr>
            <w:tcW w:w="608" w:type="pct"/>
            <w:tcBorders>
              <w:top w:val="nil"/>
              <w:bottom w:val="nil"/>
            </w:tcBorders>
            <w:shd w:val="clear" w:color="auto" w:fill="DEEAF6"/>
          </w:tcPr>
          <w:p w14:paraId="7898D315" w14:textId="7DC14B3F" w:rsidR="00EA3B69" w:rsidRPr="006D2EF0" w:rsidRDefault="00EA3B69" w:rsidP="00EA3B69">
            <w:pPr>
              <w:pStyle w:val="Tabletext"/>
              <w:rPr>
                <w:sz w:val="16"/>
                <w:lang w:val="fr-CH" w:eastAsia="zh-CN"/>
              </w:rPr>
            </w:pPr>
            <w:r w:rsidRPr="006D2EF0">
              <w:rPr>
                <w:sz w:val="16"/>
                <w:lang w:val="fr-CH"/>
              </w:rPr>
              <w:t>4ème trimestre 202</w:t>
            </w:r>
            <w:r w:rsidRPr="006D2EF0">
              <w:rPr>
                <w:sz w:val="16"/>
                <w:lang w:val="fr-CH" w:eastAsia="zh-CN"/>
              </w:rPr>
              <w:t>7</w:t>
            </w:r>
          </w:p>
        </w:tc>
        <w:tc>
          <w:tcPr>
            <w:tcW w:w="545" w:type="pct"/>
            <w:vMerge/>
            <w:shd w:val="clear" w:color="auto" w:fill="DEEAF6"/>
            <w:vAlign w:val="center"/>
          </w:tcPr>
          <w:p w14:paraId="19E6D17B" w14:textId="77777777" w:rsidR="00EA3B69" w:rsidRPr="006D2EF0" w:rsidRDefault="00EA3B69" w:rsidP="006D2EF0">
            <w:pPr>
              <w:pStyle w:val="Tabletext"/>
              <w:rPr>
                <w:rFonts w:eastAsia="DengXian"/>
                <w:sz w:val="16"/>
                <w:lang w:val="fr-CH" w:eastAsia="zh-CN"/>
              </w:rPr>
            </w:pPr>
          </w:p>
        </w:tc>
      </w:tr>
      <w:tr w:rsidR="00EA3B69" w:rsidRPr="003C6FC2" w14:paraId="27A1A2D9" w14:textId="77777777" w:rsidTr="00EA3B69">
        <w:trPr>
          <w:cantSplit/>
          <w:trHeight w:val="340"/>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42402634" w14:textId="77777777" w:rsidR="00EA3B69" w:rsidRPr="006D2EF0" w:rsidRDefault="00EA3B69"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32067A39" w14:textId="77777777" w:rsidR="00EA3B69" w:rsidRPr="006D2EF0" w:rsidRDefault="00EA3B69"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3D8BB4AC" w14:textId="77777777" w:rsidR="00EA3B69" w:rsidRPr="006D2EF0" w:rsidRDefault="00EA3B69" w:rsidP="006D2EF0">
            <w:pPr>
              <w:pStyle w:val="Tabletext"/>
              <w:rPr>
                <w:rFonts w:eastAsia="DengXian"/>
                <w:sz w:val="16"/>
                <w:lang w:val="fr-CH" w:eastAsia="zh-CN"/>
              </w:rPr>
            </w:pPr>
          </w:p>
        </w:tc>
        <w:tc>
          <w:tcPr>
            <w:tcW w:w="1775" w:type="pct"/>
            <w:tcBorders>
              <w:top w:val="nil"/>
            </w:tcBorders>
            <w:shd w:val="clear" w:color="auto" w:fill="DEEAF6"/>
          </w:tcPr>
          <w:p w14:paraId="339F0DC4" w14:textId="7917706B" w:rsidR="00EA3B69" w:rsidRPr="00F10988" w:rsidRDefault="00EA3B69" w:rsidP="00EA3B69">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 du personnel ayant suivi une formation de sensibilisation aux risques de santé et de sécurité au travail et de prévention de ces risques.</w:t>
            </w:r>
          </w:p>
        </w:tc>
        <w:tc>
          <w:tcPr>
            <w:tcW w:w="608" w:type="pct"/>
            <w:tcBorders>
              <w:top w:val="nil"/>
            </w:tcBorders>
            <w:shd w:val="clear" w:color="auto" w:fill="DEEAF6"/>
          </w:tcPr>
          <w:p w14:paraId="77DFE587" w14:textId="0D6DD3E4" w:rsidR="00EA3B69" w:rsidRPr="006D2EF0" w:rsidRDefault="00EA3B69" w:rsidP="00EA3B69">
            <w:pPr>
              <w:pStyle w:val="Tabletext"/>
              <w:rPr>
                <w:sz w:val="16"/>
                <w:lang w:val="fr-CH"/>
              </w:rPr>
            </w:pPr>
            <w:r w:rsidRPr="006D2EF0">
              <w:rPr>
                <w:sz w:val="16"/>
                <w:lang w:val="fr-CH"/>
              </w:rPr>
              <w:t>4ème trimestre 2026</w:t>
            </w:r>
            <w:r w:rsidRPr="006D2EF0">
              <w:rPr>
                <w:sz w:val="16"/>
                <w:lang w:val="fr-CH" w:eastAsia="zh-CN"/>
              </w:rPr>
              <w:t>/4ème trimestre 2027</w:t>
            </w:r>
          </w:p>
        </w:tc>
        <w:tc>
          <w:tcPr>
            <w:tcW w:w="545" w:type="pct"/>
            <w:vMerge/>
            <w:shd w:val="clear" w:color="auto" w:fill="DEEAF6"/>
            <w:vAlign w:val="center"/>
          </w:tcPr>
          <w:p w14:paraId="63755743" w14:textId="77777777" w:rsidR="00EA3B69" w:rsidRPr="006D2EF0" w:rsidRDefault="00EA3B69" w:rsidP="006D2EF0">
            <w:pPr>
              <w:pStyle w:val="Tabletext"/>
              <w:rPr>
                <w:rFonts w:eastAsia="DengXian"/>
                <w:sz w:val="16"/>
                <w:lang w:val="fr-CH" w:eastAsia="zh-CN"/>
              </w:rPr>
            </w:pPr>
          </w:p>
        </w:tc>
      </w:tr>
      <w:tr w:rsidR="004D121E" w:rsidRPr="003C6FC2" w14:paraId="6C572281" w14:textId="77777777" w:rsidTr="004D121E">
        <w:trPr>
          <w:cantSplit/>
          <w:trHeight w:val="170"/>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50E4F4EF" w14:textId="77777777" w:rsidR="004D121E" w:rsidRPr="006D2EF0" w:rsidRDefault="004D121E" w:rsidP="006D2EF0">
            <w:pPr>
              <w:pStyle w:val="Tabletext"/>
              <w:rPr>
                <w:rFonts w:eastAsia="DengXian"/>
                <w:sz w:val="16"/>
                <w:lang w:eastAsia="zh-CN"/>
              </w:rPr>
            </w:pPr>
            <w:r w:rsidRPr="006D2EF0">
              <w:rPr>
                <w:rFonts w:eastAsia="DengXian"/>
                <w:sz w:val="16"/>
                <w:lang w:eastAsia="zh-CN"/>
              </w:rPr>
              <w:t>4.2</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7A955D32" w14:textId="77777777" w:rsidR="004D121E" w:rsidRPr="006D2EF0" w:rsidRDefault="004D121E" w:rsidP="006D2EF0">
            <w:pPr>
              <w:pStyle w:val="Tabletext"/>
              <w:rPr>
                <w:sz w:val="16"/>
                <w:lang w:val="fr-CH" w:eastAsia="zh-CN"/>
              </w:rPr>
            </w:pPr>
            <w:r w:rsidRPr="006D2EF0">
              <w:rPr>
                <w:sz w:val="16"/>
                <w:lang w:val="fr-CH" w:eastAsia="zh-CN"/>
              </w:rPr>
              <w:t>Programmes de retour au travail</w:t>
            </w:r>
          </w:p>
        </w:tc>
        <w:tc>
          <w:tcPr>
            <w:tcW w:w="1228" w:type="pct"/>
            <w:vMerge w:val="restart"/>
            <w:tcBorders>
              <w:left w:val="single" w:sz="4" w:space="0" w:color="auto"/>
            </w:tcBorders>
            <w:shd w:val="clear" w:color="auto" w:fill="DEEAF6"/>
            <w:vAlign w:val="center"/>
          </w:tcPr>
          <w:p w14:paraId="4F254857" w14:textId="77777777" w:rsidR="004D121E" w:rsidRPr="006D2EF0" w:rsidRDefault="004D121E" w:rsidP="006D2EF0">
            <w:pPr>
              <w:pStyle w:val="Tabletext"/>
              <w:rPr>
                <w:rFonts w:eastAsia="DengXian"/>
                <w:sz w:val="16"/>
                <w:lang w:val="fr-CH" w:eastAsia="zh-CN"/>
              </w:rPr>
            </w:pPr>
            <w:r w:rsidRPr="006D2EF0">
              <w:rPr>
                <w:rFonts w:eastAsia="DengXian"/>
                <w:sz w:val="16"/>
                <w:lang w:val="fr-CH" w:eastAsia="zh-CN"/>
              </w:rPr>
              <w:t>Améliorer les programmes de retour au travail pour faciliter la réintégration du personnel après les périodes de maladie ou de congé, en établissant des procédures claires, en assurant la coordination en temps voulu et en prévoyant les aménagements éventuellement nécessaires.</w:t>
            </w:r>
          </w:p>
        </w:tc>
        <w:tc>
          <w:tcPr>
            <w:tcW w:w="1775" w:type="pct"/>
            <w:tcBorders>
              <w:bottom w:val="nil"/>
            </w:tcBorders>
            <w:shd w:val="clear" w:color="auto" w:fill="DEEAF6"/>
          </w:tcPr>
          <w:p w14:paraId="2E7F5C42" w14:textId="6157D51E" w:rsidR="004D121E" w:rsidRPr="00F10988" w:rsidRDefault="004D121E" w:rsidP="00EA3B69">
            <w:pPr>
              <w:pStyle w:val="enumlev1"/>
              <w:tabs>
                <w:tab w:val="clear" w:pos="567"/>
              </w:tabs>
              <w:spacing w:before="40" w:after="40"/>
              <w:ind w:left="187" w:hanging="187"/>
              <w:rPr>
                <w:rFonts w:asciiTheme="minorHAnsi" w:hAnsiTheme="minorHAnsi" w:cstheme="minorHAnsi"/>
                <w:sz w:val="16"/>
                <w:szCs w:val="16"/>
                <w:lang w:val="fr-CH"/>
              </w:rPr>
            </w:pPr>
          </w:p>
        </w:tc>
        <w:tc>
          <w:tcPr>
            <w:tcW w:w="608" w:type="pct"/>
            <w:tcBorders>
              <w:bottom w:val="nil"/>
            </w:tcBorders>
            <w:shd w:val="clear" w:color="auto" w:fill="DEEAF6"/>
          </w:tcPr>
          <w:p w14:paraId="7E65543C" w14:textId="0C3FFE74" w:rsidR="004D121E" w:rsidRPr="006D2EF0" w:rsidRDefault="004D121E" w:rsidP="00EA3B69">
            <w:pPr>
              <w:pStyle w:val="Tabletext"/>
              <w:rPr>
                <w:sz w:val="16"/>
                <w:lang w:val="fr-CH"/>
              </w:rPr>
            </w:pPr>
          </w:p>
        </w:tc>
        <w:tc>
          <w:tcPr>
            <w:tcW w:w="545" w:type="pct"/>
            <w:vMerge w:val="restart"/>
            <w:shd w:val="clear" w:color="auto" w:fill="DEEAF6"/>
            <w:vAlign w:val="center"/>
          </w:tcPr>
          <w:p w14:paraId="105D74D1" w14:textId="77777777" w:rsidR="004D121E" w:rsidRPr="006D2EF0" w:rsidRDefault="004D121E" w:rsidP="006D2EF0">
            <w:pPr>
              <w:pStyle w:val="Tabletext"/>
              <w:rPr>
                <w:rFonts w:eastAsia="DengXian"/>
                <w:sz w:val="16"/>
                <w:lang w:val="fr-CH" w:eastAsia="zh-CN"/>
              </w:rPr>
            </w:pPr>
          </w:p>
        </w:tc>
      </w:tr>
      <w:tr w:rsidR="004D121E" w:rsidRPr="003C6FC2" w14:paraId="517888E4" w14:textId="77777777" w:rsidTr="004D121E">
        <w:trPr>
          <w:cantSplit/>
          <w:trHeight w:val="170"/>
          <w:jc w:val="center"/>
        </w:trPr>
        <w:tc>
          <w:tcPr>
            <w:tcW w:w="205" w:type="pct"/>
            <w:vMerge/>
            <w:tcBorders>
              <w:left w:val="single" w:sz="4" w:space="0" w:color="auto"/>
              <w:right w:val="single" w:sz="4" w:space="0" w:color="auto"/>
            </w:tcBorders>
            <w:shd w:val="clear" w:color="auto" w:fill="C1E4F5"/>
            <w:vAlign w:val="center"/>
          </w:tcPr>
          <w:p w14:paraId="2C80FED0" w14:textId="77777777" w:rsidR="004D121E" w:rsidRPr="006D2EF0" w:rsidRDefault="004D121E"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6BBC2DBA" w14:textId="77777777" w:rsidR="004D121E" w:rsidRPr="006D2EF0" w:rsidRDefault="004D121E"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2D33334E" w14:textId="77777777" w:rsidR="004D121E" w:rsidRPr="006D2EF0" w:rsidRDefault="004D121E" w:rsidP="006D2EF0">
            <w:pPr>
              <w:pStyle w:val="Tabletext"/>
              <w:rPr>
                <w:rFonts w:eastAsia="DengXian"/>
                <w:sz w:val="16"/>
                <w:lang w:val="fr-CH" w:eastAsia="zh-CN"/>
              </w:rPr>
            </w:pPr>
          </w:p>
        </w:tc>
        <w:tc>
          <w:tcPr>
            <w:tcW w:w="1775" w:type="pct"/>
            <w:tcBorders>
              <w:top w:val="nil"/>
              <w:bottom w:val="nil"/>
            </w:tcBorders>
            <w:shd w:val="clear" w:color="auto" w:fill="DEEAF6"/>
          </w:tcPr>
          <w:p w14:paraId="2043FF32" w14:textId="0197C6DB" w:rsidR="004D121E" w:rsidRPr="00F10988" w:rsidRDefault="004D121E" w:rsidP="00EA3B69">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Adoption d'instructions permanentes pour le retour au travail (critère</w:t>
            </w:r>
            <w:r>
              <w:rPr>
                <w:rFonts w:asciiTheme="minorHAnsi" w:hAnsiTheme="minorHAnsi" w:cstheme="minorHAnsi"/>
                <w:sz w:val="16"/>
                <w:szCs w:val="16"/>
                <w:lang w:val="fr-CH"/>
              </w:rPr>
              <w:t> </w:t>
            </w:r>
            <w:r w:rsidRPr="00F10988">
              <w:rPr>
                <w:rFonts w:asciiTheme="minorHAnsi" w:hAnsiTheme="minorHAnsi" w:cstheme="minorHAnsi"/>
                <w:sz w:val="16"/>
                <w:szCs w:val="16"/>
                <w:lang w:val="fr-CH"/>
              </w:rPr>
              <w:t>qualitatif).</w:t>
            </w:r>
          </w:p>
        </w:tc>
        <w:tc>
          <w:tcPr>
            <w:tcW w:w="608" w:type="pct"/>
            <w:tcBorders>
              <w:top w:val="nil"/>
              <w:bottom w:val="nil"/>
            </w:tcBorders>
            <w:shd w:val="clear" w:color="auto" w:fill="DEEAF6"/>
          </w:tcPr>
          <w:p w14:paraId="6BA1DC0E" w14:textId="0E115B2C" w:rsidR="004D121E" w:rsidRPr="006D2EF0" w:rsidRDefault="004D121E" w:rsidP="00EA3B69">
            <w:pPr>
              <w:pStyle w:val="Tabletext"/>
              <w:rPr>
                <w:sz w:val="16"/>
                <w:lang w:val="fr-CH"/>
              </w:rPr>
            </w:pPr>
            <w:r w:rsidRPr="006D2EF0">
              <w:rPr>
                <w:sz w:val="16"/>
                <w:lang w:val="fr-CH"/>
              </w:rPr>
              <w:t>4ème trimestre 2026</w:t>
            </w:r>
          </w:p>
        </w:tc>
        <w:tc>
          <w:tcPr>
            <w:tcW w:w="545" w:type="pct"/>
            <w:vMerge/>
            <w:shd w:val="clear" w:color="auto" w:fill="DEEAF6"/>
            <w:vAlign w:val="center"/>
          </w:tcPr>
          <w:p w14:paraId="3B83FC73" w14:textId="77777777" w:rsidR="004D121E" w:rsidRPr="006D2EF0" w:rsidRDefault="004D121E" w:rsidP="006D2EF0">
            <w:pPr>
              <w:pStyle w:val="Tabletext"/>
              <w:rPr>
                <w:rFonts w:eastAsia="DengXian"/>
                <w:sz w:val="16"/>
                <w:lang w:val="fr-CH" w:eastAsia="zh-CN"/>
              </w:rPr>
            </w:pPr>
          </w:p>
        </w:tc>
      </w:tr>
      <w:tr w:rsidR="004D121E" w:rsidRPr="003C6FC2" w14:paraId="57D9E66E" w14:textId="77777777" w:rsidTr="00EA3B69">
        <w:trPr>
          <w:cantSplit/>
          <w:trHeight w:val="515"/>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66E9609F" w14:textId="77777777" w:rsidR="004D121E" w:rsidRPr="006D2EF0" w:rsidRDefault="004D121E"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222CAB59" w14:textId="77777777" w:rsidR="004D121E" w:rsidRPr="006D2EF0" w:rsidRDefault="004D121E"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26B64B47" w14:textId="77777777" w:rsidR="004D121E" w:rsidRPr="006D2EF0" w:rsidRDefault="004D121E" w:rsidP="006D2EF0">
            <w:pPr>
              <w:pStyle w:val="Tabletext"/>
              <w:rPr>
                <w:rFonts w:eastAsia="DengXian"/>
                <w:sz w:val="16"/>
                <w:lang w:val="fr-CH" w:eastAsia="zh-CN"/>
              </w:rPr>
            </w:pPr>
          </w:p>
        </w:tc>
        <w:tc>
          <w:tcPr>
            <w:tcW w:w="1775" w:type="pct"/>
            <w:tcBorders>
              <w:top w:val="nil"/>
            </w:tcBorders>
            <w:shd w:val="clear" w:color="auto" w:fill="DEEAF6"/>
          </w:tcPr>
          <w:p w14:paraId="3A72A362" w14:textId="7C248A30" w:rsidR="004D121E" w:rsidRPr="00F10988" w:rsidRDefault="004D121E" w:rsidP="00EA3B69">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 de cas de retour au travail pris en charge.</w:t>
            </w:r>
          </w:p>
        </w:tc>
        <w:tc>
          <w:tcPr>
            <w:tcW w:w="608" w:type="pct"/>
            <w:tcBorders>
              <w:top w:val="nil"/>
            </w:tcBorders>
            <w:shd w:val="clear" w:color="auto" w:fill="DEEAF6"/>
          </w:tcPr>
          <w:p w14:paraId="5AF2B01B" w14:textId="50C57365" w:rsidR="004D121E" w:rsidRPr="006D2EF0" w:rsidRDefault="004D121E" w:rsidP="00EA3B69">
            <w:pPr>
              <w:pStyle w:val="Tabletext"/>
              <w:rPr>
                <w:sz w:val="16"/>
                <w:lang w:val="fr-CH"/>
              </w:rPr>
            </w:pPr>
            <w:r w:rsidRPr="006D2EF0">
              <w:rPr>
                <w:sz w:val="16"/>
                <w:lang w:val="fr-CH"/>
              </w:rPr>
              <w:t>4ème trimestre 2026</w:t>
            </w:r>
            <w:r w:rsidRPr="006D2EF0">
              <w:rPr>
                <w:sz w:val="16"/>
                <w:lang w:val="fr-CH" w:eastAsia="zh-CN"/>
              </w:rPr>
              <w:t>/4ème trimestre 2027</w:t>
            </w:r>
          </w:p>
        </w:tc>
        <w:tc>
          <w:tcPr>
            <w:tcW w:w="545" w:type="pct"/>
            <w:vMerge/>
            <w:shd w:val="clear" w:color="auto" w:fill="DEEAF6"/>
            <w:vAlign w:val="center"/>
          </w:tcPr>
          <w:p w14:paraId="2B5ADCEB" w14:textId="77777777" w:rsidR="004D121E" w:rsidRPr="006D2EF0" w:rsidRDefault="004D121E" w:rsidP="006D2EF0">
            <w:pPr>
              <w:pStyle w:val="Tabletext"/>
              <w:rPr>
                <w:rFonts w:eastAsia="DengXian"/>
                <w:sz w:val="16"/>
                <w:lang w:val="fr-CH" w:eastAsia="zh-CN"/>
              </w:rPr>
            </w:pPr>
          </w:p>
        </w:tc>
      </w:tr>
      <w:tr w:rsidR="00EA3B69" w:rsidRPr="003C6FC2" w14:paraId="3A5ADBEA" w14:textId="77777777" w:rsidTr="00EA3B69">
        <w:trPr>
          <w:cantSplit/>
          <w:trHeight w:val="555"/>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65D3B1FC" w14:textId="77777777" w:rsidR="00EA3B69" w:rsidRPr="006D2EF0" w:rsidRDefault="00EA3B69" w:rsidP="006D2EF0">
            <w:pPr>
              <w:pStyle w:val="Tabletext"/>
              <w:rPr>
                <w:rFonts w:eastAsia="DengXian"/>
                <w:sz w:val="16"/>
                <w:lang w:eastAsia="zh-CN"/>
              </w:rPr>
            </w:pPr>
            <w:r w:rsidRPr="006D2EF0">
              <w:rPr>
                <w:rFonts w:eastAsia="DengXian"/>
                <w:sz w:val="16"/>
                <w:lang w:eastAsia="zh-CN"/>
              </w:rPr>
              <w:t>4.3</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05600BF5" w14:textId="358459D8" w:rsidR="00EA3B69" w:rsidRPr="006D2EF0" w:rsidRDefault="00EA3B69" w:rsidP="006D2EF0">
            <w:pPr>
              <w:pStyle w:val="Tabletext"/>
              <w:rPr>
                <w:sz w:val="16"/>
                <w:lang w:val="fr-CH" w:eastAsia="zh-CN"/>
              </w:rPr>
            </w:pPr>
            <w:r w:rsidRPr="006D2EF0">
              <w:rPr>
                <w:sz w:val="16"/>
                <w:lang w:val="fr-CH" w:eastAsia="zh-CN"/>
              </w:rPr>
              <w:t>Plan d</w:t>
            </w:r>
            <w:r>
              <w:rPr>
                <w:sz w:val="16"/>
                <w:lang w:val="fr-CH" w:eastAsia="zh-CN"/>
              </w:rPr>
              <w:t>'</w:t>
            </w:r>
            <w:r w:rsidRPr="006D2EF0">
              <w:rPr>
                <w:sz w:val="16"/>
                <w:lang w:val="fr-CH" w:eastAsia="zh-CN"/>
              </w:rPr>
              <w:t>action pour la santé mentale et le bien-être</w:t>
            </w:r>
          </w:p>
        </w:tc>
        <w:tc>
          <w:tcPr>
            <w:tcW w:w="1228" w:type="pct"/>
            <w:vMerge w:val="restart"/>
            <w:tcBorders>
              <w:left w:val="single" w:sz="4" w:space="0" w:color="auto"/>
            </w:tcBorders>
            <w:shd w:val="clear" w:color="auto" w:fill="DEEAF6"/>
            <w:vAlign w:val="center"/>
          </w:tcPr>
          <w:p w14:paraId="50B76FB3" w14:textId="74C3EE26" w:rsidR="00EA3B69" w:rsidRPr="006D2EF0" w:rsidRDefault="00EA3B69" w:rsidP="006D2EF0">
            <w:pPr>
              <w:pStyle w:val="Tabletext"/>
              <w:rPr>
                <w:rFonts w:eastAsia="DengXian"/>
                <w:sz w:val="16"/>
                <w:lang w:val="fr-CH" w:eastAsia="zh-CN"/>
              </w:rPr>
            </w:pPr>
            <w:r w:rsidRPr="006D2EF0">
              <w:rPr>
                <w:rFonts w:eastAsia="DengXian"/>
                <w:sz w:val="16"/>
                <w:lang w:val="fr-CH" w:eastAsia="zh-CN"/>
              </w:rPr>
              <w:t>Mettre en œuvre le Plan d</w:t>
            </w:r>
            <w:r>
              <w:rPr>
                <w:rFonts w:eastAsia="DengXian"/>
                <w:sz w:val="16"/>
                <w:lang w:val="fr-CH" w:eastAsia="zh-CN"/>
              </w:rPr>
              <w:t>'</w:t>
            </w:r>
            <w:r w:rsidRPr="006D2EF0">
              <w:rPr>
                <w:rFonts w:eastAsia="DengXian"/>
                <w:sz w:val="16"/>
                <w:lang w:val="fr-CH" w:eastAsia="zh-CN"/>
              </w:rPr>
              <w:t>action pour la santé mentale et le bien-être en vue de renforcer la prévention, l</w:t>
            </w:r>
            <w:r>
              <w:rPr>
                <w:rFonts w:eastAsia="DengXian"/>
                <w:sz w:val="16"/>
                <w:lang w:val="fr-CH" w:eastAsia="zh-CN"/>
              </w:rPr>
              <w:t>'</w:t>
            </w:r>
            <w:r w:rsidRPr="006D2EF0">
              <w:rPr>
                <w:rFonts w:eastAsia="DengXian"/>
                <w:sz w:val="16"/>
                <w:lang w:val="fr-CH" w:eastAsia="zh-CN"/>
              </w:rPr>
              <w:t>accès aux services d</w:t>
            </w:r>
            <w:r>
              <w:rPr>
                <w:rFonts w:eastAsia="DengXian"/>
                <w:sz w:val="16"/>
                <w:lang w:val="fr-CH" w:eastAsia="zh-CN"/>
              </w:rPr>
              <w:t>'</w:t>
            </w:r>
            <w:r w:rsidRPr="006D2EF0">
              <w:rPr>
                <w:rFonts w:eastAsia="DengXian"/>
                <w:sz w:val="16"/>
                <w:lang w:val="fr-CH" w:eastAsia="zh-CN"/>
              </w:rPr>
              <w:t>aide et la sensibilisation, et de promouvoir un cadre favorable au bien-être mental.</w:t>
            </w:r>
          </w:p>
        </w:tc>
        <w:tc>
          <w:tcPr>
            <w:tcW w:w="1775" w:type="pct"/>
            <w:tcBorders>
              <w:bottom w:val="nil"/>
            </w:tcBorders>
            <w:shd w:val="clear" w:color="auto" w:fill="DEEAF6"/>
          </w:tcPr>
          <w:p w14:paraId="794F825F" w14:textId="200247D0" w:rsidR="00EA3B69" w:rsidRPr="00F10988" w:rsidRDefault="00EA3B69" w:rsidP="00EA3B69">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Taux d'achèvement du Plan d'action.</w:t>
            </w:r>
          </w:p>
        </w:tc>
        <w:tc>
          <w:tcPr>
            <w:tcW w:w="608" w:type="pct"/>
            <w:tcBorders>
              <w:bottom w:val="nil"/>
            </w:tcBorders>
            <w:shd w:val="clear" w:color="auto" w:fill="DEEAF6"/>
          </w:tcPr>
          <w:p w14:paraId="6C87BCD1" w14:textId="39E23524" w:rsidR="00EA3B69" w:rsidRPr="006D2EF0" w:rsidRDefault="00EA3B69" w:rsidP="00EA3B69">
            <w:pPr>
              <w:pStyle w:val="Tabletext"/>
              <w:rPr>
                <w:sz w:val="16"/>
                <w:lang w:val="fr-CH" w:eastAsia="zh-CN"/>
              </w:rPr>
            </w:pPr>
            <w:r w:rsidRPr="006D2EF0">
              <w:rPr>
                <w:sz w:val="16"/>
                <w:lang w:val="fr-CH"/>
              </w:rPr>
              <w:t>4ème trimestre 2026</w:t>
            </w:r>
            <w:r w:rsidRPr="006D2EF0">
              <w:rPr>
                <w:sz w:val="16"/>
                <w:lang w:val="fr-CH" w:eastAsia="zh-CN"/>
              </w:rPr>
              <w:t>/</w:t>
            </w:r>
            <w:r>
              <w:rPr>
                <w:sz w:val="16"/>
                <w:lang w:val="fr-CH" w:eastAsia="zh-CN"/>
              </w:rPr>
              <w:br/>
            </w:r>
            <w:r w:rsidRPr="006D2EF0">
              <w:rPr>
                <w:sz w:val="16"/>
                <w:lang w:val="fr-CH" w:eastAsia="zh-CN"/>
              </w:rPr>
              <w:t>4ème trimestre 2027</w:t>
            </w:r>
          </w:p>
        </w:tc>
        <w:tc>
          <w:tcPr>
            <w:tcW w:w="545" w:type="pct"/>
            <w:vMerge w:val="restart"/>
            <w:shd w:val="clear" w:color="auto" w:fill="DEEAF6"/>
            <w:vAlign w:val="center"/>
          </w:tcPr>
          <w:p w14:paraId="2E63810F" w14:textId="77777777" w:rsidR="00EA3B69" w:rsidRPr="006D2EF0" w:rsidRDefault="00EA3B69" w:rsidP="006D2EF0">
            <w:pPr>
              <w:pStyle w:val="Tabletext"/>
              <w:rPr>
                <w:rFonts w:eastAsia="DengXian"/>
                <w:sz w:val="16"/>
                <w:lang w:val="fr-CH" w:eastAsia="zh-CN"/>
              </w:rPr>
            </w:pPr>
          </w:p>
        </w:tc>
      </w:tr>
      <w:tr w:rsidR="00EA3B69" w:rsidRPr="003C6FC2" w14:paraId="3D290F01" w14:textId="77777777" w:rsidTr="00EA3B69">
        <w:trPr>
          <w:cantSplit/>
          <w:trHeight w:val="555"/>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1A90D52B" w14:textId="77777777" w:rsidR="00EA3B69" w:rsidRPr="006D2EF0" w:rsidRDefault="00EA3B69"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414E978E" w14:textId="77777777" w:rsidR="00EA3B69" w:rsidRPr="006D2EF0" w:rsidRDefault="00EA3B69"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7F19009E" w14:textId="77777777" w:rsidR="00EA3B69" w:rsidRPr="006D2EF0" w:rsidRDefault="00EA3B69" w:rsidP="006D2EF0">
            <w:pPr>
              <w:pStyle w:val="Tabletext"/>
              <w:rPr>
                <w:rFonts w:eastAsia="DengXian"/>
                <w:sz w:val="16"/>
                <w:lang w:val="fr-CH" w:eastAsia="zh-CN"/>
              </w:rPr>
            </w:pPr>
          </w:p>
        </w:tc>
        <w:tc>
          <w:tcPr>
            <w:tcW w:w="1775" w:type="pct"/>
            <w:tcBorders>
              <w:top w:val="nil"/>
            </w:tcBorders>
            <w:shd w:val="clear" w:color="auto" w:fill="DEEAF6"/>
          </w:tcPr>
          <w:p w14:paraId="7D39AC06" w14:textId="317CE8F8" w:rsidR="00EA3B69" w:rsidRPr="00F10988" w:rsidRDefault="00EA3B69" w:rsidP="00EA3B69">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Notes obtenues dans l'enquête sur la motivation du personnel à la rubrique sur l'équilibre entre vie professionnelle et vie privée et la culture interne (tendance).</w:t>
            </w:r>
          </w:p>
        </w:tc>
        <w:tc>
          <w:tcPr>
            <w:tcW w:w="608" w:type="pct"/>
            <w:tcBorders>
              <w:top w:val="nil"/>
            </w:tcBorders>
            <w:shd w:val="clear" w:color="auto" w:fill="DEEAF6"/>
          </w:tcPr>
          <w:p w14:paraId="2889617C" w14:textId="4895E796" w:rsidR="00EA3B69" w:rsidRPr="006D2EF0" w:rsidRDefault="00EA3B69" w:rsidP="00EA3B69">
            <w:pPr>
              <w:pStyle w:val="Tabletext"/>
              <w:rPr>
                <w:sz w:val="16"/>
                <w:lang w:val="fr-CH"/>
              </w:rPr>
            </w:pPr>
            <w:r w:rsidRPr="006D2EF0">
              <w:rPr>
                <w:sz w:val="16"/>
                <w:lang w:val="fr-CH"/>
              </w:rPr>
              <w:t>4ème trimestre 202</w:t>
            </w:r>
            <w:r w:rsidRPr="006D2EF0">
              <w:rPr>
                <w:sz w:val="16"/>
                <w:lang w:val="fr-CH" w:eastAsia="zh-CN"/>
              </w:rPr>
              <w:t>7</w:t>
            </w:r>
          </w:p>
        </w:tc>
        <w:tc>
          <w:tcPr>
            <w:tcW w:w="545" w:type="pct"/>
            <w:vMerge/>
            <w:shd w:val="clear" w:color="auto" w:fill="DEEAF6"/>
            <w:vAlign w:val="center"/>
          </w:tcPr>
          <w:p w14:paraId="396D9CE7" w14:textId="77777777" w:rsidR="00EA3B69" w:rsidRPr="006D2EF0" w:rsidRDefault="00EA3B69" w:rsidP="006D2EF0">
            <w:pPr>
              <w:pStyle w:val="Tabletext"/>
              <w:rPr>
                <w:rFonts w:eastAsia="DengXian"/>
                <w:sz w:val="16"/>
                <w:lang w:val="fr-CH" w:eastAsia="zh-CN"/>
              </w:rPr>
            </w:pPr>
          </w:p>
        </w:tc>
      </w:tr>
      <w:tr w:rsidR="00800972" w:rsidRPr="003C6FC2" w14:paraId="2DDD16C8" w14:textId="77777777" w:rsidTr="00800972">
        <w:trPr>
          <w:cantSplit/>
          <w:trHeight w:val="435"/>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4AB37414" w14:textId="77777777" w:rsidR="00800972" w:rsidRPr="006D2EF0" w:rsidRDefault="00800972" w:rsidP="006D2EF0">
            <w:pPr>
              <w:pStyle w:val="Tabletext"/>
              <w:rPr>
                <w:rFonts w:eastAsia="DengXian"/>
                <w:sz w:val="16"/>
                <w:lang w:eastAsia="zh-CN"/>
              </w:rPr>
            </w:pPr>
            <w:r w:rsidRPr="006D2EF0">
              <w:rPr>
                <w:rFonts w:eastAsia="DengXian"/>
                <w:sz w:val="16"/>
                <w:lang w:eastAsia="zh-CN"/>
              </w:rPr>
              <w:t>4.4</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6178F576" w14:textId="77777777" w:rsidR="00800972" w:rsidRPr="006D2EF0" w:rsidRDefault="00800972" w:rsidP="006D2EF0">
            <w:pPr>
              <w:pStyle w:val="Tabletext"/>
              <w:rPr>
                <w:sz w:val="16"/>
                <w:lang w:val="fr-CH" w:eastAsia="zh-CN"/>
              </w:rPr>
            </w:pPr>
            <w:r w:rsidRPr="006D2EF0">
              <w:rPr>
                <w:sz w:val="16"/>
                <w:lang w:val="fr-CH" w:eastAsia="zh-CN"/>
              </w:rPr>
              <w:t>Facteurs de stress et résilience</w:t>
            </w:r>
          </w:p>
        </w:tc>
        <w:tc>
          <w:tcPr>
            <w:tcW w:w="1228" w:type="pct"/>
            <w:vMerge w:val="restart"/>
            <w:tcBorders>
              <w:left w:val="single" w:sz="4" w:space="0" w:color="auto"/>
            </w:tcBorders>
            <w:shd w:val="clear" w:color="auto" w:fill="DEEAF6"/>
            <w:vAlign w:val="center"/>
          </w:tcPr>
          <w:p w14:paraId="786D93AB" w14:textId="77777777" w:rsidR="00800972" w:rsidRPr="006D2EF0" w:rsidRDefault="00800972" w:rsidP="006D2EF0">
            <w:pPr>
              <w:pStyle w:val="Tabletext"/>
              <w:rPr>
                <w:rFonts w:eastAsia="DengXian"/>
                <w:sz w:val="16"/>
                <w:lang w:val="fr-CH" w:eastAsia="zh-CN"/>
              </w:rPr>
            </w:pPr>
            <w:r w:rsidRPr="006D2EF0">
              <w:rPr>
                <w:rFonts w:eastAsia="DengXian"/>
                <w:sz w:val="16"/>
                <w:lang w:val="fr-CH" w:eastAsia="zh-CN"/>
              </w:rPr>
              <w:t>Atténuer les facteurs de stress au travail et renforcer la résilience grâce à des interventions ciblées, à des ressources pratiques pour le personnel et les responsables et à des initiatives encourageant des façons saines de travailler.</w:t>
            </w:r>
          </w:p>
        </w:tc>
        <w:tc>
          <w:tcPr>
            <w:tcW w:w="1775" w:type="pct"/>
            <w:tcBorders>
              <w:bottom w:val="nil"/>
            </w:tcBorders>
            <w:shd w:val="clear" w:color="auto" w:fill="DEEAF6"/>
          </w:tcPr>
          <w:p w14:paraId="54205085" w14:textId="1B31A357" w:rsidR="00800972" w:rsidRPr="00F10988" w:rsidRDefault="00800972" w:rsidP="00800972">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 de la participation du personnel à des séances de sensibilisation aux questions de santé mentale ou à des séances sur la résilience.</w:t>
            </w:r>
          </w:p>
        </w:tc>
        <w:tc>
          <w:tcPr>
            <w:tcW w:w="608" w:type="pct"/>
            <w:tcBorders>
              <w:bottom w:val="nil"/>
            </w:tcBorders>
            <w:shd w:val="clear" w:color="auto" w:fill="DEEAF6"/>
          </w:tcPr>
          <w:p w14:paraId="6D1FDC6F" w14:textId="194B2BC8" w:rsidR="00800972" w:rsidRPr="006D2EF0" w:rsidRDefault="00800972" w:rsidP="00800972">
            <w:pPr>
              <w:pStyle w:val="Tabletext"/>
              <w:rPr>
                <w:sz w:val="16"/>
                <w:lang w:val="fr-CH"/>
              </w:rPr>
            </w:pPr>
            <w:r w:rsidRPr="006D2EF0">
              <w:rPr>
                <w:sz w:val="16"/>
                <w:lang w:val="fr-CH"/>
              </w:rPr>
              <w:t>4ème trimestre 2026</w:t>
            </w:r>
            <w:r w:rsidRPr="006D2EF0">
              <w:rPr>
                <w:sz w:val="16"/>
                <w:lang w:val="fr-CH" w:eastAsia="zh-CN"/>
              </w:rPr>
              <w:t>/</w:t>
            </w:r>
            <w:r>
              <w:rPr>
                <w:sz w:val="16"/>
                <w:lang w:val="fr-CH" w:eastAsia="zh-CN"/>
              </w:rPr>
              <w:br/>
            </w:r>
            <w:r w:rsidRPr="006D2EF0">
              <w:rPr>
                <w:sz w:val="16"/>
                <w:lang w:val="fr-CH" w:eastAsia="zh-CN"/>
              </w:rPr>
              <w:t>4ème trimestre 2027</w:t>
            </w:r>
          </w:p>
        </w:tc>
        <w:tc>
          <w:tcPr>
            <w:tcW w:w="545" w:type="pct"/>
            <w:vMerge w:val="restart"/>
            <w:shd w:val="clear" w:color="auto" w:fill="DEEAF6"/>
            <w:vAlign w:val="center"/>
          </w:tcPr>
          <w:p w14:paraId="7A587067" w14:textId="77777777" w:rsidR="00800972" w:rsidRPr="006D2EF0" w:rsidRDefault="00800972" w:rsidP="006D2EF0">
            <w:pPr>
              <w:pStyle w:val="Tabletext"/>
              <w:rPr>
                <w:rFonts w:eastAsia="DengXian"/>
                <w:sz w:val="16"/>
                <w:lang w:val="fr-CH" w:eastAsia="zh-CN"/>
              </w:rPr>
            </w:pPr>
          </w:p>
        </w:tc>
      </w:tr>
      <w:tr w:rsidR="00800972" w:rsidRPr="003C6FC2" w14:paraId="190EFEBC" w14:textId="77777777" w:rsidTr="00800972">
        <w:trPr>
          <w:cantSplit/>
          <w:trHeight w:val="435"/>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35B339A3" w14:textId="77777777" w:rsidR="00800972" w:rsidRPr="006D2EF0" w:rsidRDefault="00800972"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37B6EA72" w14:textId="77777777" w:rsidR="00800972" w:rsidRPr="006D2EF0" w:rsidRDefault="00800972"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7F4CF525" w14:textId="77777777" w:rsidR="00800972" w:rsidRPr="006D2EF0" w:rsidRDefault="00800972" w:rsidP="006D2EF0">
            <w:pPr>
              <w:pStyle w:val="Tabletext"/>
              <w:rPr>
                <w:rFonts w:eastAsia="DengXian"/>
                <w:sz w:val="16"/>
                <w:lang w:val="fr-CH" w:eastAsia="zh-CN"/>
              </w:rPr>
            </w:pPr>
          </w:p>
        </w:tc>
        <w:tc>
          <w:tcPr>
            <w:tcW w:w="1775" w:type="pct"/>
            <w:tcBorders>
              <w:top w:val="nil"/>
            </w:tcBorders>
            <w:shd w:val="clear" w:color="auto" w:fill="DEEAF6"/>
          </w:tcPr>
          <w:p w14:paraId="4665958F" w14:textId="6AF38491" w:rsidR="00800972" w:rsidRPr="00F10988" w:rsidRDefault="00800972" w:rsidP="00800972">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ab/>
              <w:t>Statistiques relatives aux congés pour raison médicale ou autre (tendance).</w:t>
            </w:r>
          </w:p>
        </w:tc>
        <w:tc>
          <w:tcPr>
            <w:tcW w:w="608" w:type="pct"/>
            <w:tcBorders>
              <w:top w:val="nil"/>
            </w:tcBorders>
            <w:shd w:val="clear" w:color="auto" w:fill="DEEAF6"/>
          </w:tcPr>
          <w:p w14:paraId="42277860" w14:textId="2D11A747" w:rsidR="00800972" w:rsidRPr="006D2EF0" w:rsidRDefault="00800972" w:rsidP="00800972">
            <w:pPr>
              <w:pStyle w:val="Tabletext"/>
              <w:rPr>
                <w:sz w:val="16"/>
                <w:lang w:val="fr-CH"/>
              </w:rPr>
            </w:pPr>
            <w:r w:rsidRPr="006D2EF0">
              <w:rPr>
                <w:sz w:val="16"/>
                <w:lang w:val="fr-CH"/>
              </w:rPr>
              <w:t>4ème trimestre 202</w:t>
            </w:r>
            <w:r w:rsidRPr="006D2EF0">
              <w:rPr>
                <w:sz w:val="16"/>
                <w:lang w:val="fr-CH" w:eastAsia="zh-CN"/>
              </w:rPr>
              <w:t>7</w:t>
            </w:r>
          </w:p>
        </w:tc>
        <w:tc>
          <w:tcPr>
            <w:tcW w:w="545" w:type="pct"/>
            <w:vMerge/>
            <w:shd w:val="clear" w:color="auto" w:fill="DEEAF6"/>
            <w:vAlign w:val="center"/>
          </w:tcPr>
          <w:p w14:paraId="7F41C427" w14:textId="77777777" w:rsidR="00800972" w:rsidRPr="006D2EF0" w:rsidRDefault="00800972" w:rsidP="006D2EF0">
            <w:pPr>
              <w:pStyle w:val="Tabletext"/>
              <w:rPr>
                <w:rFonts w:eastAsia="DengXian"/>
                <w:sz w:val="16"/>
                <w:lang w:val="fr-CH" w:eastAsia="zh-CN"/>
              </w:rPr>
            </w:pPr>
          </w:p>
        </w:tc>
      </w:tr>
      <w:tr w:rsidR="00DD7834" w:rsidRPr="007B7E5B" w14:paraId="2EEF6792"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5BFB7C6" w14:textId="77777777" w:rsidR="00DD7834" w:rsidRPr="006D2EF0" w:rsidRDefault="00DD7834" w:rsidP="006D2EF0">
            <w:pPr>
              <w:pStyle w:val="Tabletext"/>
              <w:rPr>
                <w:rFonts w:eastAsia="DengXian"/>
                <w:sz w:val="16"/>
                <w:lang w:eastAsia="zh-CN"/>
              </w:rPr>
            </w:pPr>
            <w:r w:rsidRPr="006D2EF0">
              <w:rPr>
                <w:rFonts w:eastAsia="DengXian"/>
                <w:sz w:val="16"/>
                <w:lang w:eastAsia="zh-CN"/>
              </w:rPr>
              <w:t>4.5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6F9D47C" w14:textId="5621627D" w:rsidR="00DD7834" w:rsidRPr="006D2EF0" w:rsidRDefault="00DD7834" w:rsidP="006D2EF0">
            <w:pPr>
              <w:pStyle w:val="Tabletext"/>
              <w:rPr>
                <w:rFonts w:eastAsia="DengXian"/>
                <w:sz w:val="16"/>
                <w:lang w:val="fr-CH" w:eastAsia="zh-CN"/>
              </w:rPr>
            </w:pPr>
            <w:r w:rsidRPr="006D2EF0">
              <w:rPr>
                <w:sz w:val="16"/>
                <w:lang w:val="fr-CH" w:eastAsia="zh-CN"/>
              </w:rPr>
              <w:t>Formules souples d</w:t>
            </w:r>
            <w:r w:rsidR="00F10988">
              <w:rPr>
                <w:sz w:val="16"/>
                <w:lang w:val="fr-CH" w:eastAsia="zh-CN"/>
              </w:rPr>
              <w:t>'</w:t>
            </w:r>
            <w:r w:rsidRPr="006D2EF0">
              <w:rPr>
                <w:sz w:val="16"/>
                <w:lang w:val="fr-CH" w:eastAsia="zh-CN"/>
              </w:rPr>
              <w:t>organisation du travail</w:t>
            </w:r>
          </w:p>
        </w:tc>
        <w:tc>
          <w:tcPr>
            <w:tcW w:w="1228" w:type="pct"/>
            <w:tcBorders>
              <w:left w:val="single" w:sz="4" w:space="0" w:color="auto"/>
            </w:tcBorders>
            <w:shd w:val="clear" w:color="auto" w:fill="DEEAF6"/>
            <w:vAlign w:val="center"/>
          </w:tcPr>
          <w:p w14:paraId="695983AB" w14:textId="10CA06BB" w:rsidR="00DD7834" w:rsidRPr="006D2EF0" w:rsidRDefault="00DD7834" w:rsidP="006D2EF0">
            <w:pPr>
              <w:pStyle w:val="Tabletext"/>
              <w:rPr>
                <w:rFonts w:eastAsia="DengXian"/>
                <w:sz w:val="16"/>
                <w:lang w:val="fr-CH" w:eastAsia="zh-CN"/>
              </w:rPr>
            </w:pPr>
            <w:r w:rsidRPr="006D2EF0">
              <w:rPr>
                <w:rFonts w:eastAsia="DengXian"/>
                <w:sz w:val="16"/>
                <w:lang w:val="fr-CH" w:eastAsia="zh-CN"/>
              </w:rPr>
              <w:t>Mettre en place des formules souples d</w:t>
            </w:r>
            <w:r w:rsidR="00F10988">
              <w:rPr>
                <w:rFonts w:eastAsia="DengXian"/>
                <w:sz w:val="16"/>
                <w:lang w:val="fr-CH" w:eastAsia="zh-CN"/>
              </w:rPr>
              <w:t>'</w:t>
            </w:r>
            <w:r w:rsidRPr="006D2EF0">
              <w:rPr>
                <w:rFonts w:eastAsia="DengXian"/>
                <w:sz w:val="16"/>
                <w:lang w:val="fr-CH" w:eastAsia="zh-CN"/>
              </w:rPr>
              <w:t>organisation du travail qui répondent aux besoins opérationnels tout en permettant l</w:t>
            </w:r>
            <w:r w:rsidR="00F10988">
              <w:rPr>
                <w:rFonts w:eastAsia="DengXian"/>
                <w:sz w:val="16"/>
                <w:lang w:val="fr-CH" w:eastAsia="zh-CN"/>
              </w:rPr>
              <w:t>'</w:t>
            </w:r>
            <w:r w:rsidRPr="006D2EF0">
              <w:rPr>
                <w:rFonts w:eastAsia="DengXian"/>
                <w:sz w:val="16"/>
                <w:lang w:val="fr-CH" w:eastAsia="zh-CN"/>
              </w:rPr>
              <w:t>équilibre entre vie professionnelle et vie privée, grâce à une politique et des orientations claires et à une application cohérente par toutes les équipes.</w:t>
            </w:r>
          </w:p>
        </w:tc>
        <w:tc>
          <w:tcPr>
            <w:tcW w:w="1775" w:type="pct"/>
            <w:shd w:val="clear" w:color="auto" w:fill="DEEAF6"/>
            <w:vAlign w:val="center"/>
          </w:tcPr>
          <w:p w14:paraId="2A1D233F" w14:textId="77DD1CCE"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La politique actualisée est promulguée et mise en œuvre (critère qualitatif)</w:t>
            </w:r>
            <w:r w:rsidR="00F10988" w:rsidRPr="00F10988">
              <w:rPr>
                <w:rFonts w:asciiTheme="minorHAnsi" w:hAnsiTheme="minorHAnsi" w:cstheme="minorHAnsi"/>
                <w:sz w:val="16"/>
                <w:szCs w:val="16"/>
                <w:lang w:val="fr-CH"/>
              </w:rPr>
              <w:t>.</w:t>
            </w:r>
          </w:p>
          <w:p w14:paraId="3ADDDF7C" w14:textId="66D78560" w:rsidR="00DD7834" w:rsidRPr="00F10988" w:rsidRDefault="00DD7834" w:rsidP="00F10988">
            <w:pPr>
              <w:pStyle w:val="enumlev1"/>
              <w:tabs>
                <w:tab w:val="clear" w:pos="567"/>
              </w:tabs>
              <w:spacing w:before="40" w:after="40"/>
              <w:ind w:left="187" w:hanging="187"/>
              <w:rPr>
                <w:rFonts w:asciiTheme="minorHAnsi" w:hAnsiTheme="minorHAnsi" w:cstheme="minorHAnsi"/>
                <w:sz w:val="16"/>
                <w:szCs w:val="16"/>
                <w:lang w:val="fr-CH"/>
              </w:rPr>
            </w:pPr>
            <w:r w:rsidRPr="00F10988">
              <w:rPr>
                <w:rFonts w:asciiTheme="minorHAnsi" w:hAnsiTheme="minorHAnsi" w:cstheme="minorHAnsi"/>
                <w:sz w:val="16"/>
                <w:szCs w:val="16"/>
                <w:lang w:val="fr-CH"/>
              </w:rPr>
              <w:t>•</w:t>
            </w:r>
            <w:r w:rsidR="00F10988" w:rsidRPr="00F10988">
              <w:rPr>
                <w:rFonts w:asciiTheme="minorHAnsi" w:hAnsiTheme="minorHAnsi" w:cstheme="minorHAnsi"/>
                <w:sz w:val="16"/>
                <w:szCs w:val="16"/>
                <w:lang w:val="fr-CH"/>
              </w:rPr>
              <w:tab/>
            </w:r>
            <w:r w:rsidRPr="00F10988">
              <w:rPr>
                <w:rFonts w:asciiTheme="minorHAnsi" w:hAnsiTheme="minorHAnsi" w:cstheme="minorHAnsi"/>
                <w:sz w:val="16"/>
                <w:szCs w:val="16"/>
                <w:lang w:val="fr-CH"/>
              </w:rPr>
              <w:t>Utilisation d</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un tableau de bord pour le suivi des formules souples d</w:t>
            </w:r>
            <w:r w:rsidR="00F10988" w:rsidRPr="00F10988">
              <w:rPr>
                <w:rFonts w:asciiTheme="minorHAnsi" w:hAnsiTheme="minorHAnsi" w:cstheme="minorHAnsi"/>
                <w:sz w:val="16"/>
                <w:szCs w:val="16"/>
                <w:lang w:val="fr-CH"/>
              </w:rPr>
              <w:t>'</w:t>
            </w:r>
            <w:r w:rsidRPr="00F10988">
              <w:rPr>
                <w:rFonts w:asciiTheme="minorHAnsi" w:hAnsiTheme="minorHAnsi" w:cstheme="minorHAnsi"/>
                <w:sz w:val="16"/>
                <w:szCs w:val="16"/>
                <w:lang w:val="fr-CH"/>
              </w:rPr>
              <w:t>organisation du travail</w:t>
            </w:r>
            <w:r w:rsidR="00F10988" w:rsidRPr="00F10988">
              <w:rPr>
                <w:rFonts w:asciiTheme="minorHAnsi" w:hAnsiTheme="minorHAnsi" w:cstheme="minorHAnsi"/>
                <w:sz w:val="16"/>
                <w:szCs w:val="16"/>
                <w:lang w:val="fr-CH"/>
              </w:rPr>
              <w:t>.</w:t>
            </w:r>
          </w:p>
        </w:tc>
        <w:tc>
          <w:tcPr>
            <w:tcW w:w="608" w:type="pct"/>
            <w:shd w:val="clear" w:color="auto" w:fill="DEEAF6"/>
            <w:vAlign w:val="center"/>
          </w:tcPr>
          <w:p w14:paraId="6CD36957" w14:textId="77777777" w:rsidR="00DD7834" w:rsidRPr="006D2EF0" w:rsidRDefault="00DD7834" w:rsidP="006D2EF0">
            <w:pPr>
              <w:pStyle w:val="Tabletext"/>
              <w:rPr>
                <w:sz w:val="16"/>
              </w:rPr>
            </w:pPr>
            <w:r w:rsidRPr="006D2EF0">
              <w:rPr>
                <w:rFonts w:eastAsia="DengXian"/>
                <w:sz w:val="16"/>
                <w:lang w:eastAsia="zh-CN"/>
              </w:rPr>
              <w:t>1er trimestre 2026</w:t>
            </w:r>
          </w:p>
        </w:tc>
        <w:tc>
          <w:tcPr>
            <w:tcW w:w="545" w:type="pct"/>
            <w:shd w:val="clear" w:color="auto" w:fill="DEEAF6"/>
            <w:vAlign w:val="center"/>
          </w:tcPr>
          <w:p w14:paraId="057D31E2" w14:textId="77777777" w:rsidR="00DD7834" w:rsidRPr="006D2EF0" w:rsidRDefault="00DD7834" w:rsidP="006D2EF0">
            <w:pPr>
              <w:pStyle w:val="Tabletext"/>
              <w:rPr>
                <w:rFonts w:eastAsia="DengXian"/>
                <w:sz w:val="16"/>
                <w:lang w:eastAsia="zh-CN"/>
              </w:rPr>
            </w:pPr>
          </w:p>
        </w:tc>
      </w:tr>
      <w:tr w:rsidR="00DD7834" w:rsidRPr="003C6FC2" w14:paraId="17645540" w14:textId="77777777" w:rsidTr="004D121E">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16515EB" w14:textId="77777777" w:rsidR="00DD7834" w:rsidRPr="006D2EF0" w:rsidRDefault="00DD7834" w:rsidP="006D2EF0">
            <w:pPr>
              <w:pStyle w:val="Tabletext"/>
              <w:rPr>
                <w:rFonts w:eastAsia="DengXian"/>
                <w:sz w:val="16"/>
                <w:lang w:eastAsia="zh-CN"/>
              </w:rPr>
            </w:pPr>
            <w:r w:rsidRPr="006D2EF0">
              <w:rPr>
                <w:rFonts w:eastAsia="DengXian"/>
                <w:sz w:val="16"/>
                <w:lang w:eastAsia="zh-CN"/>
              </w:rPr>
              <w:lastRenderedPageBreak/>
              <w:t>4.6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E06B5F6" w14:textId="77777777" w:rsidR="00DD7834" w:rsidRPr="006D2EF0" w:rsidRDefault="00DD7834" w:rsidP="006D2EF0">
            <w:pPr>
              <w:pStyle w:val="Tabletext"/>
              <w:rPr>
                <w:sz w:val="16"/>
                <w:lang w:val="fr-CH" w:eastAsia="zh-CN"/>
              </w:rPr>
            </w:pPr>
            <w:r w:rsidRPr="006D2EF0">
              <w:rPr>
                <w:rFonts w:eastAsia="DengXian"/>
                <w:sz w:val="16"/>
                <w:lang w:val="fr-CH" w:eastAsia="zh-CN"/>
              </w:rPr>
              <w:t>Inclusivité et respect sur le lieu de travail</w:t>
            </w:r>
          </w:p>
        </w:tc>
        <w:tc>
          <w:tcPr>
            <w:tcW w:w="1228" w:type="pct"/>
            <w:tcBorders>
              <w:left w:val="single" w:sz="4" w:space="0" w:color="auto"/>
            </w:tcBorders>
            <w:shd w:val="clear" w:color="auto" w:fill="DEEAF6"/>
            <w:vAlign w:val="center"/>
          </w:tcPr>
          <w:p w14:paraId="327F4CD3" w14:textId="22F95830" w:rsidR="00DD7834" w:rsidRPr="006D2EF0" w:rsidRDefault="00DD7834" w:rsidP="006D2EF0">
            <w:pPr>
              <w:pStyle w:val="Tabletext"/>
              <w:rPr>
                <w:rFonts w:eastAsia="DengXian"/>
                <w:sz w:val="16"/>
                <w:lang w:val="fr-CH" w:eastAsia="zh-CN"/>
              </w:rPr>
            </w:pPr>
            <w:r w:rsidRPr="006D2EF0">
              <w:rPr>
                <w:rFonts w:eastAsia="DengXian"/>
                <w:sz w:val="16"/>
                <w:lang w:val="fr-CH" w:eastAsia="zh-CN"/>
              </w:rPr>
              <w:t>Renforcer l</w:t>
            </w:r>
            <w:r w:rsidR="00F10988">
              <w:rPr>
                <w:rFonts w:eastAsia="DengXian"/>
                <w:sz w:val="16"/>
                <w:lang w:val="fr-CH" w:eastAsia="zh-CN"/>
              </w:rPr>
              <w:t>'</w:t>
            </w:r>
            <w:r w:rsidRPr="006D2EF0">
              <w:rPr>
                <w:rFonts w:eastAsia="DengXian"/>
                <w:sz w:val="16"/>
                <w:lang w:val="fr-CH" w:eastAsia="zh-CN"/>
              </w:rPr>
              <w:t>inclusivité sur le lieu de travail en favorisant une culture respectueuse et positive, en valorisant la diversité, en prévenant les comportements inacceptables et en faisant progresser l</w:t>
            </w:r>
            <w:r w:rsidR="00F10988">
              <w:rPr>
                <w:rFonts w:eastAsia="DengXian"/>
                <w:sz w:val="16"/>
                <w:lang w:val="fr-CH" w:eastAsia="zh-CN"/>
              </w:rPr>
              <w:t>'</w:t>
            </w:r>
            <w:r w:rsidRPr="006D2EF0">
              <w:rPr>
                <w:rFonts w:eastAsia="DengXian"/>
                <w:sz w:val="16"/>
                <w:lang w:val="fr-CH" w:eastAsia="zh-CN"/>
              </w:rPr>
              <w:t>inclusion des personnes handicapées par des aménagements raisonnables, tout en garantissant l</w:t>
            </w:r>
            <w:r w:rsidR="00F10988">
              <w:rPr>
                <w:rFonts w:eastAsia="DengXian"/>
                <w:sz w:val="16"/>
                <w:lang w:val="fr-CH" w:eastAsia="zh-CN"/>
              </w:rPr>
              <w:t>'</w:t>
            </w:r>
            <w:r w:rsidRPr="006D2EF0">
              <w:rPr>
                <w:rFonts w:eastAsia="DengXian"/>
                <w:sz w:val="16"/>
                <w:lang w:val="fr-CH" w:eastAsia="zh-CN"/>
              </w:rPr>
              <w:t>égalité des chances pour tous.</w:t>
            </w:r>
          </w:p>
        </w:tc>
        <w:tc>
          <w:tcPr>
            <w:tcW w:w="1775" w:type="pct"/>
            <w:shd w:val="clear" w:color="auto" w:fill="DEEAF6"/>
          </w:tcPr>
          <w:p w14:paraId="58B305CE" w14:textId="77261AF0" w:rsidR="00DD7834" w:rsidRPr="00DC0923" w:rsidRDefault="00DD7834" w:rsidP="004D121E">
            <w:pPr>
              <w:pStyle w:val="enumlev1"/>
              <w:tabs>
                <w:tab w:val="clear" w:pos="567"/>
              </w:tabs>
              <w:spacing w:before="40" w:after="12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 de fonctionnaires ayant suivi les formations sur la prévention du harcèlement et des comportements répréhensibles</w:t>
            </w:r>
            <w:r w:rsidR="00DC0923">
              <w:rPr>
                <w:rFonts w:asciiTheme="minorHAnsi" w:hAnsiTheme="minorHAnsi" w:cstheme="minorHAnsi"/>
                <w:sz w:val="16"/>
                <w:szCs w:val="16"/>
                <w:lang w:val="fr-CH"/>
              </w:rPr>
              <w:t>.</w:t>
            </w:r>
          </w:p>
          <w:p w14:paraId="66F290CB" w14:textId="55B4672D" w:rsidR="00DD7834" w:rsidRPr="006D2EF0" w:rsidRDefault="00DD7834" w:rsidP="004D121E">
            <w:pPr>
              <w:pStyle w:val="enumlev1"/>
              <w:tabs>
                <w:tab w:val="clear" w:pos="567"/>
              </w:tabs>
              <w:spacing w:before="120" w:after="120"/>
              <w:ind w:left="187" w:hanging="187"/>
              <w:rPr>
                <w:rFonts w:asciiTheme="minorHAnsi" w:eastAsia="DengXian" w:hAnsiTheme="minorHAnsi" w:cstheme="minorHAnsi"/>
                <w:sz w:val="16"/>
                <w:szCs w:val="16"/>
                <w:lang w:val="fr-CH" w:eastAsia="zh-CN"/>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Taux d</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approbation des demandes d'aménagements raisonnables approuvées</w:t>
            </w:r>
            <w:r w:rsidR="00DC0923">
              <w:rPr>
                <w:rFonts w:asciiTheme="minorHAnsi" w:hAnsiTheme="minorHAnsi" w:cstheme="minorHAnsi"/>
                <w:sz w:val="16"/>
                <w:szCs w:val="16"/>
                <w:lang w:val="fr-CH"/>
              </w:rPr>
              <w:t>.</w:t>
            </w:r>
          </w:p>
        </w:tc>
        <w:tc>
          <w:tcPr>
            <w:tcW w:w="608" w:type="pct"/>
            <w:shd w:val="clear" w:color="auto" w:fill="DEEAF6"/>
          </w:tcPr>
          <w:p w14:paraId="41DFF5E2" w14:textId="28FE7E7A" w:rsidR="00DC0923" w:rsidRDefault="00DD7834" w:rsidP="004D121E">
            <w:pPr>
              <w:pStyle w:val="Tabletext"/>
              <w:spacing w:after="80"/>
              <w:rPr>
                <w:sz w:val="16"/>
                <w:lang w:val="fr-CH" w:eastAsia="zh-CN"/>
              </w:rPr>
            </w:pPr>
            <w:r w:rsidRPr="006D2EF0">
              <w:rPr>
                <w:sz w:val="16"/>
                <w:lang w:val="fr-CH"/>
              </w:rPr>
              <w:t>4ème trimestre 2026</w:t>
            </w:r>
            <w:r w:rsidRPr="006D2EF0">
              <w:rPr>
                <w:sz w:val="16"/>
                <w:lang w:val="fr-CH" w:eastAsia="zh-CN"/>
              </w:rPr>
              <w:t>/</w:t>
            </w:r>
            <w:r w:rsidR="00BB6C07">
              <w:rPr>
                <w:sz w:val="16"/>
                <w:lang w:val="fr-CH" w:eastAsia="zh-CN"/>
              </w:rPr>
              <w:br/>
            </w:r>
            <w:r w:rsidRPr="006D2EF0">
              <w:rPr>
                <w:sz w:val="16"/>
                <w:lang w:val="fr-CH" w:eastAsia="zh-CN"/>
              </w:rPr>
              <w:t>4ème trimestre 2027</w:t>
            </w:r>
          </w:p>
          <w:p w14:paraId="7B8B52FE" w14:textId="47E8AFF3" w:rsidR="00DD7834" w:rsidRPr="006D2EF0" w:rsidRDefault="00DD7834" w:rsidP="004D121E">
            <w:pPr>
              <w:pStyle w:val="Tabletext"/>
              <w:spacing w:before="100" w:after="120"/>
              <w:rPr>
                <w:sz w:val="16"/>
                <w:lang w:val="fr-CH"/>
              </w:rPr>
            </w:pPr>
            <w:r w:rsidRPr="006D2EF0">
              <w:rPr>
                <w:sz w:val="16"/>
                <w:lang w:val="fr-CH"/>
              </w:rPr>
              <w:t>4ème trimestre 2026</w:t>
            </w:r>
            <w:r w:rsidRPr="006D2EF0">
              <w:rPr>
                <w:sz w:val="16"/>
                <w:lang w:val="fr-CH" w:eastAsia="zh-CN"/>
              </w:rPr>
              <w:t>/4ème trimestre 2027</w:t>
            </w:r>
          </w:p>
        </w:tc>
        <w:tc>
          <w:tcPr>
            <w:tcW w:w="545" w:type="pct"/>
            <w:shd w:val="clear" w:color="auto" w:fill="DEEAF6"/>
            <w:vAlign w:val="center"/>
          </w:tcPr>
          <w:p w14:paraId="2AFBC293" w14:textId="77777777" w:rsidR="00DD7834" w:rsidRPr="006D2EF0" w:rsidRDefault="00DD7834" w:rsidP="006D2EF0">
            <w:pPr>
              <w:pStyle w:val="Tabletext"/>
              <w:rPr>
                <w:rFonts w:eastAsia="DengXian"/>
                <w:sz w:val="16"/>
                <w:lang w:val="fr-CH" w:eastAsia="zh-CN"/>
              </w:rPr>
            </w:pPr>
          </w:p>
        </w:tc>
      </w:tr>
      <w:tr w:rsidR="00DD7834" w:rsidRPr="003C6FC2" w14:paraId="1EDA8C13"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F27358A" w14:textId="77777777" w:rsidR="00DD7834" w:rsidRPr="006D2EF0" w:rsidRDefault="00DD7834" w:rsidP="006D2EF0">
            <w:pPr>
              <w:pStyle w:val="Tabletext"/>
              <w:rPr>
                <w:rFonts w:eastAsia="DengXian"/>
                <w:sz w:val="16"/>
                <w:lang w:eastAsia="zh-CN"/>
              </w:rPr>
            </w:pPr>
            <w:r w:rsidRPr="006D2EF0">
              <w:rPr>
                <w:rFonts w:eastAsia="DengXian"/>
                <w:sz w:val="16"/>
                <w:lang w:eastAsia="zh-CN"/>
              </w:rPr>
              <w:t>4.7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E3DDF4E" w14:textId="646EA2B6" w:rsidR="00DD7834" w:rsidRPr="006D2EF0" w:rsidRDefault="00DD7834" w:rsidP="006D2EF0">
            <w:pPr>
              <w:pStyle w:val="Tabletext"/>
              <w:rPr>
                <w:sz w:val="16"/>
                <w:lang w:val="fr-CH" w:eastAsia="zh-CN"/>
              </w:rPr>
            </w:pPr>
            <w:r w:rsidRPr="006D2EF0">
              <w:rPr>
                <w:rFonts w:eastAsia="DengXian"/>
                <w:sz w:val="16"/>
                <w:lang w:val="fr-CH" w:eastAsia="zh-CN"/>
              </w:rPr>
              <w:t>Enquête sur la motivation du personnel et plans d</w:t>
            </w:r>
            <w:r w:rsidR="00F10988">
              <w:rPr>
                <w:rFonts w:eastAsia="DengXian"/>
                <w:sz w:val="16"/>
                <w:lang w:val="fr-CH" w:eastAsia="zh-CN"/>
              </w:rPr>
              <w:t>'</w:t>
            </w:r>
            <w:r w:rsidRPr="006D2EF0">
              <w:rPr>
                <w:rFonts w:eastAsia="DengXian"/>
                <w:sz w:val="16"/>
                <w:lang w:val="fr-CH" w:eastAsia="zh-CN"/>
              </w:rPr>
              <w:t>action connexes</w:t>
            </w:r>
          </w:p>
        </w:tc>
        <w:tc>
          <w:tcPr>
            <w:tcW w:w="1228" w:type="pct"/>
            <w:tcBorders>
              <w:left w:val="single" w:sz="4" w:space="0" w:color="auto"/>
            </w:tcBorders>
            <w:shd w:val="clear" w:color="auto" w:fill="DEEAF6"/>
            <w:vAlign w:val="center"/>
          </w:tcPr>
          <w:p w14:paraId="46AC63AA" w14:textId="4B10FED2" w:rsidR="00DD7834" w:rsidRPr="006D2EF0" w:rsidRDefault="00DD7834" w:rsidP="006D2EF0">
            <w:pPr>
              <w:pStyle w:val="Tabletext"/>
              <w:rPr>
                <w:rFonts w:eastAsia="DengXian"/>
                <w:sz w:val="16"/>
                <w:lang w:val="fr-CH" w:eastAsia="zh-CN"/>
              </w:rPr>
            </w:pPr>
            <w:r w:rsidRPr="006D2EF0">
              <w:rPr>
                <w:rFonts w:eastAsia="DengXian"/>
                <w:sz w:val="16"/>
                <w:lang w:val="fr-CH" w:eastAsia="zh-CN"/>
              </w:rPr>
              <w:t>Tirer parti de l</w:t>
            </w:r>
            <w:r w:rsidR="00F10988">
              <w:rPr>
                <w:rFonts w:eastAsia="DengXian"/>
                <w:sz w:val="16"/>
                <w:lang w:val="fr-CH" w:eastAsia="zh-CN"/>
              </w:rPr>
              <w:t>'</w:t>
            </w:r>
            <w:r w:rsidRPr="006D2EF0">
              <w:rPr>
                <w:rFonts w:eastAsia="DengXian"/>
                <w:sz w:val="16"/>
                <w:lang w:val="fr-CH" w:eastAsia="zh-CN"/>
              </w:rPr>
              <w:t>Enquête sur la motivation du personnel et de plans d</w:t>
            </w:r>
            <w:r w:rsidR="00F10988">
              <w:rPr>
                <w:rFonts w:eastAsia="DengXian"/>
                <w:sz w:val="16"/>
                <w:lang w:val="fr-CH" w:eastAsia="zh-CN"/>
              </w:rPr>
              <w:t>'</w:t>
            </w:r>
            <w:r w:rsidRPr="006D2EF0">
              <w:rPr>
                <w:rFonts w:eastAsia="DengXian"/>
                <w:sz w:val="16"/>
                <w:lang w:val="fr-CH" w:eastAsia="zh-CN"/>
              </w:rPr>
              <w:t>action pour institutionnaliser des mécanismes de retour d</w:t>
            </w:r>
            <w:r w:rsidR="00F10988">
              <w:rPr>
                <w:rFonts w:eastAsia="DengXian"/>
                <w:sz w:val="16"/>
                <w:lang w:val="fr-CH" w:eastAsia="zh-CN"/>
              </w:rPr>
              <w:t>'</w:t>
            </w:r>
            <w:r w:rsidRPr="006D2EF0">
              <w:rPr>
                <w:rFonts w:eastAsia="DengXian"/>
                <w:sz w:val="16"/>
                <w:lang w:val="fr-CH" w:eastAsia="zh-CN"/>
              </w:rPr>
              <w:t>information du personnel, en privilégiant des interventions reposant sur des données objectives et en assurant le suivi des progrès grâce à une communication transparente et à la responsabilité mutuelle.</w:t>
            </w:r>
          </w:p>
        </w:tc>
        <w:tc>
          <w:tcPr>
            <w:tcW w:w="1775" w:type="pct"/>
            <w:shd w:val="clear" w:color="auto" w:fill="DEEAF6"/>
            <w:vAlign w:val="center"/>
          </w:tcPr>
          <w:p w14:paraId="5E7850AA" w14:textId="6CDF8C0A" w:rsidR="00DD7834" w:rsidRPr="00DC0923" w:rsidRDefault="00DD7834" w:rsidP="00DC0923">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Taux de participation à l</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Enquête sur la motivation du personnel</w:t>
            </w:r>
            <w:r w:rsidR="00DC0923" w:rsidRPr="00DC0923">
              <w:rPr>
                <w:rFonts w:asciiTheme="minorHAnsi" w:hAnsiTheme="minorHAnsi" w:cstheme="minorHAnsi"/>
                <w:sz w:val="16"/>
                <w:szCs w:val="16"/>
                <w:lang w:val="fr-CH"/>
              </w:rPr>
              <w:t>.</w:t>
            </w:r>
          </w:p>
          <w:p w14:paraId="48BB76C7" w14:textId="0B18ACF3" w:rsidR="00DD7834" w:rsidRPr="00DC0923" w:rsidRDefault="00DD7834" w:rsidP="00DC0923">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 de départements menant un plan d'action consécutif à l</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Enquête sur la motivation du personnel</w:t>
            </w:r>
            <w:r w:rsidR="00DC0923" w:rsidRPr="00DC0923">
              <w:rPr>
                <w:rFonts w:asciiTheme="minorHAnsi" w:hAnsiTheme="minorHAnsi" w:cstheme="minorHAnsi"/>
                <w:sz w:val="16"/>
                <w:szCs w:val="16"/>
                <w:lang w:val="fr-CH"/>
              </w:rPr>
              <w:t>.</w:t>
            </w:r>
          </w:p>
          <w:p w14:paraId="5AC89525" w14:textId="06150506" w:rsidR="00DD7834" w:rsidRPr="006D2EF0" w:rsidRDefault="00DD7834" w:rsidP="00DC0923">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Évolution des notes dans le temps pour les principales rubriques de l'enquête</w:t>
            </w:r>
            <w:r w:rsidR="00DC0923" w:rsidRPr="00DC0923">
              <w:rPr>
                <w:rFonts w:asciiTheme="minorHAnsi" w:hAnsiTheme="minorHAnsi" w:cstheme="minorHAnsi"/>
                <w:sz w:val="16"/>
                <w:szCs w:val="16"/>
                <w:lang w:val="fr-CH"/>
              </w:rPr>
              <w:t>.</w:t>
            </w:r>
          </w:p>
        </w:tc>
        <w:tc>
          <w:tcPr>
            <w:tcW w:w="608" w:type="pct"/>
            <w:shd w:val="clear" w:color="auto" w:fill="DEEAF6"/>
            <w:vAlign w:val="center"/>
          </w:tcPr>
          <w:p w14:paraId="5C0E9903" w14:textId="2B60D21F" w:rsidR="00DD7834" w:rsidRPr="006D2EF0" w:rsidRDefault="00DD7834" w:rsidP="006D2EF0">
            <w:pPr>
              <w:pStyle w:val="Tabletext"/>
              <w:rPr>
                <w:sz w:val="16"/>
                <w:lang w:val="fr-CH"/>
              </w:rPr>
            </w:pPr>
            <w:r w:rsidRPr="006D2EF0">
              <w:rPr>
                <w:sz w:val="16"/>
                <w:lang w:val="fr-CH"/>
              </w:rPr>
              <w:t>4ème trimestre 2026 (publication de la première enquête au</w:t>
            </w:r>
            <w:r w:rsidR="00202AA0">
              <w:rPr>
                <w:sz w:val="16"/>
                <w:lang w:val="fr-CH"/>
              </w:rPr>
              <w:t xml:space="preserve"> </w:t>
            </w:r>
            <w:r w:rsidRPr="006D2EF0">
              <w:rPr>
                <w:sz w:val="16"/>
                <w:lang w:val="fr-CH"/>
              </w:rPr>
              <w:t>1er trimestre 2027)</w:t>
            </w:r>
          </w:p>
        </w:tc>
        <w:tc>
          <w:tcPr>
            <w:tcW w:w="545" w:type="pct"/>
            <w:shd w:val="clear" w:color="auto" w:fill="DEEAF6"/>
            <w:vAlign w:val="center"/>
          </w:tcPr>
          <w:p w14:paraId="3710E97F" w14:textId="77777777" w:rsidR="00DD7834" w:rsidRPr="006D2EF0" w:rsidRDefault="00DD7834" w:rsidP="006D2EF0">
            <w:pPr>
              <w:pStyle w:val="Tabletext"/>
              <w:rPr>
                <w:rFonts w:eastAsia="DengXian"/>
                <w:sz w:val="16"/>
                <w:lang w:val="fr-CH" w:eastAsia="zh-CN"/>
              </w:rPr>
            </w:pPr>
          </w:p>
        </w:tc>
      </w:tr>
      <w:tr w:rsidR="00DD7834" w:rsidRPr="003C6FC2" w14:paraId="2C1B2B53"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13C6DB3" w14:textId="77777777" w:rsidR="00DD7834" w:rsidRPr="006D2EF0" w:rsidRDefault="00DD7834" w:rsidP="006D2EF0">
            <w:pPr>
              <w:pStyle w:val="Tabletext"/>
              <w:rPr>
                <w:rFonts w:eastAsia="DengXian"/>
                <w:sz w:val="16"/>
                <w:lang w:eastAsia="zh-CN"/>
              </w:rPr>
            </w:pPr>
            <w:r w:rsidRPr="006D2EF0">
              <w:rPr>
                <w:rFonts w:eastAsia="DengXian"/>
                <w:sz w:val="16"/>
                <w:lang w:eastAsia="zh-CN"/>
              </w:rPr>
              <w:t>5.1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464939BA" w14:textId="77777777" w:rsidR="00DD7834" w:rsidRPr="006D2EF0" w:rsidRDefault="00DD7834" w:rsidP="006D2EF0">
            <w:pPr>
              <w:pStyle w:val="Tabletext"/>
              <w:rPr>
                <w:sz w:val="16"/>
                <w:lang w:val="fr-CH" w:eastAsia="zh-CN"/>
              </w:rPr>
            </w:pPr>
            <w:r w:rsidRPr="006D2EF0">
              <w:rPr>
                <w:sz w:val="16"/>
                <w:lang w:val="fr-CH" w:eastAsia="zh-CN"/>
              </w:rPr>
              <w:t>Cadre réglementaire des ressources humaines</w:t>
            </w:r>
          </w:p>
        </w:tc>
        <w:tc>
          <w:tcPr>
            <w:tcW w:w="1228" w:type="pct"/>
            <w:tcBorders>
              <w:left w:val="single" w:sz="4" w:space="0" w:color="auto"/>
            </w:tcBorders>
            <w:shd w:val="clear" w:color="auto" w:fill="DEEAF6"/>
            <w:vAlign w:val="center"/>
          </w:tcPr>
          <w:p w14:paraId="02387C46" w14:textId="12A8DC85" w:rsidR="00DD7834" w:rsidRPr="006D2EF0" w:rsidRDefault="00DD7834" w:rsidP="006D2EF0">
            <w:pPr>
              <w:pStyle w:val="Tabletext"/>
              <w:rPr>
                <w:rFonts w:eastAsia="DengXian"/>
                <w:sz w:val="16"/>
                <w:lang w:val="fr-CH" w:eastAsia="zh-CN"/>
              </w:rPr>
            </w:pPr>
            <w:r w:rsidRPr="006D2EF0">
              <w:rPr>
                <w:rFonts w:eastAsia="DengXian"/>
                <w:sz w:val="16"/>
                <w:lang w:val="fr-CH" w:eastAsia="zh-CN"/>
              </w:rPr>
              <w:t>Renforcer le cadre réglementaire des ressources humaines en révisant et en actualisant les politiques, les règles et les principes directeurs afin de remédier aux lacunes, d</w:t>
            </w:r>
            <w:r w:rsidR="00F10988">
              <w:rPr>
                <w:rFonts w:eastAsia="DengXian"/>
                <w:sz w:val="16"/>
                <w:lang w:val="fr-CH" w:eastAsia="zh-CN"/>
              </w:rPr>
              <w:t>'</w:t>
            </w:r>
            <w:r w:rsidRPr="006D2EF0">
              <w:rPr>
                <w:rFonts w:eastAsia="DengXian"/>
                <w:sz w:val="16"/>
                <w:lang w:val="fr-CH" w:eastAsia="zh-CN"/>
              </w:rPr>
              <w:t>améliorer la cohérence et de garantir une application uniforme.</w:t>
            </w:r>
          </w:p>
        </w:tc>
        <w:tc>
          <w:tcPr>
            <w:tcW w:w="1775" w:type="pct"/>
            <w:shd w:val="clear" w:color="auto" w:fill="DEEAF6"/>
            <w:vAlign w:val="center"/>
          </w:tcPr>
          <w:p w14:paraId="4C044BE4" w14:textId="094165BE" w:rsidR="00DD7834" w:rsidRPr="00DC0923" w:rsidRDefault="00DD7834" w:rsidP="00DC0923">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Nombre de politiques/d</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ordres de service prioritaires sur les ressources humaines ayant été révisés et mis à jour</w:t>
            </w:r>
            <w:r w:rsidR="00DC0923" w:rsidRPr="00DC0923">
              <w:rPr>
                <w:rFonts w:asciiTheme="minorHAnsi" w:hAnsiTheme="minorHAnsi" w:cstheme="minorHAnsi"/>
                <w:sz w:val="16"/>
                <w:szCs w:val="16"/>
                <w:lang w:val="fr-CH"/>
              </w:rPr>
              <w:t>.</w:t>
            </w:r>
          </w:p>
          <w:p w14:paraId="5BE04817" w14:textId="19ADED55" w:rsidR="00DD7834" w:rsidRPr="00DC0923" w:rsidRDefault="00DD7834" w:rsidP="00DC0923">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 xml:space="preserve">Articles des </w:t>
            </w:r>
            <w:r w:rsidR="00E36435">
              <w:rPr>
                <w:rFonts w:asciiTheme="minorHAnsi" w:hAnsiTheme="minorHAnsi" w:cstheme="minorHAnsi"/>
                <w:sz w:val="16"/>
                <w:szCs w:val="16"/>
                <w:lang w:val="fr-CH"/>
              </w:rPr>
              <w:t>S</w:t>
            </w:r>
            <w:r w:rsidRPr="00DC0923">
              <w:rPr>
                <w:rFonts w:asciiTheme="minorHAnsi" w:hAnsiTheme="minorHAnsi" w:cstheme="minorHAnsi"/>
                <w:sz w:val="16"/>
                <w:szCs w:val="16"/>
                <w:lang w:val="fr-CH"/>
              </w:rPr>
              <w:t xml:space="preserve">tatuts et </w:t>
            </w:r>
            <w:r w:rsidR="00E36435">
              <w:rPr>
                <w:rFonts w:asciiTheme="minorHAnsi" w:hAnsiTheme="minorHAnsi" w:cstheme="minorHAnsi"/>
                <w:sz w:val="16"/>
                <w:szCs w:val="16"/>
                <w:lang w:val="fr-CH"/>
              </w:rPr>
              <w:t>R</w:t>
            </w:r>
            <w:r w:rsidRPr="00DC0923">
              <w:rPr>
                <w:rFonts w:asciiTheme="minorHAnsi" w:hAnsiTheme="minorHAnsi" w:cstheme="minorHAnsi"/>
                <w:sz w:val="16"/>
                <w:szCs w:val="16"/>
                <w:lang w:val="fr-CH"/>
              </w:rPr>
              <w:t>èglement du personnel ayant été mis à jour et approuvés (critère qualitatif)</w:t>
            </w:r>
            <w:r w:rsidR="00DC0923" w:rsidRPr="00DC0923">
              <w:rPr>
                <w:rFonts w:asciiTheme="minorHAnsi" w:hAnsiTheme="minorHAnsi" w:cstheme="minorHAnsi"/>
                <w:sz w:val="16"/>
                <w:szCs w:val="16"/>
                <w:lang w:val="fr-CH"/>
              </w:rPr>
              <w:t>.</w:t>
            </w:r>
          </w:p>
          <w:p w14:paraId="463A782A" w14:textId="051DB15D" w:rsidR="00DD7834" w:rsidRPr="006D2EF0" w:rsidRDefault="00DD7834" w:rsidP="00DC0923">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Pourcentage de politiques nouvelles/révisées sur les ressources humaines auxquelles l</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ensemble du personnel peut avoir accès sur une plate</w:t>
            </w:r>
            <w:r w:rsidR="00E36435">
              <w:rPr>
                <w:rFonts w:asciiTheme="minorHAnsi" w:hAnsiTheme="minorHAnsi" w:cstheme="minorHAnsi"/>
                <w:sz w:val="16"/>
                <w:szCs w:val="16"/>
                <w:lang w:val="fr-CH"/>
              </w:rPr>
              <w:noBreakHyphen/>
            </w:r>
            <w:r w:rsidRPr="00DC0923">
              <w:rPr>
                <w:rFonts w:asciiTheme="minorHAnsi" w:hAnsiTheme="minorHAnsi" w:cstheme="minorHAnsi"/>
                <w:sz w:val="16"/>
                <w:szCs w:val="16"/>
                <w:lang w:val="fr-CH"/>
              </w:rPr>
              <w:t>forme unifiée, et nombre de séances de formation/d</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initiatives de communication organisées</w:t>
            </w:r>
            <w:r w:rsidR="00DC0923" w:rsidRPr="00DC0923">
              <w:rPr>
                <w:rFonts w:asciiTheme="minorHAnsi" w:hAnsiTheme="minorHAnsi" w:cstheme="minorHAnsi"/>
                <w:sz w:val="16"/>
                <w:szCs w:val="16"/>
                <w:lang w:val="fr-CH"/>
              </w:rPr>
              <w:t>.</w:t>
            </w:r>
          </w:p>
        </w:tc>
        <w:tc>
          <w:tcPr>
            <w:tcW w:w="608" w:type="pct"/>
            <w:shd w:val="clear" w:color="auto" w:fill="DEEAF6"/>
            <w:vAlign w:val="center"/>
          </w:tcPr>
          <w:p w14:paraId="4C20CCFB" w14:textId="77777777" w:rsidR="00DD7834" w:rsidRPr="006D2EF0" w:rsidRDefault="00DD7834" w:rsidP="006D2EF0">
            <w:pPr>
              <w:pStyle w:val="Tabletext"/>
              <w:rPr>
                <w:sz w:val="16"/>
                <w:lang w:val="fr-CH"/>
              </w:rPr>
            </w:pPr>
            <w:r w:rsidRPr="006D2EF0">
              <w:rPr>
                <w:sz w:val="16"/>
                <w:lang w:val="fr-CH"/>
              </w:rPr>
              <w:t>Tout au long de la période 2026</w:t>
            </w:r>
            <w:r w:rsidRPr="006D2EF0">
              <w:rPr>
                <w:sz w:val="16"/>
                <w:lang w:val="fr-CH" w:eastAsia="zh-CN"/>
              </w:rPr>
              <w:t>-2027</w:t>
            </w:r>
          </w:p>
        </w:tc>
        <w:tc>
          <w:tcPr>
            <w:tcW w:w="545" w:type="pct"/>
            <w:shd w:val="clear" w:color="auto" w:fill="DEEAF6"/>
            <w:vAlign w:val="center"/>
          </w:tcPr>
          <w:p w14:paraId="21649E57" w14:textId="77777777" w:rsidR="00DD7834" w:rsidRPr="006D2EF0" w:rsidRDefault="00DD7834" w:rsidP="006D2EF0">
            <w:pPr>
              <w:pStyle w:val="Tabletext"/>
              <w:rPr>
                <w:rFonts w:eastAsia="DengXian"/>
                <w:sz w:val="16"/>
                <w:lang w:val="fr-CH" w:eastAsia="zh-CN"/>
              </w:rPr>
            </w:pPr>
          </w:p>
        </w:tc>
      </w:tr>
      <w:tr w:rsidR="00DD7834" w:rsidRPr="003C6FC2" w14:paraId="70BDEF21"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959E014" w14:textId="77777777" w:rsidR="00DD7834" w:rsidRPr="006D2EF0" w:rsidRDefault="00DD7834" w:rsidP="006D2EF0">
            <w:pPr>
              <w:pStyle w:val="Tabletext"/>
              <w:rPr>
                <w:rFonts w:eastAsia="DengXian"/>
                <w:sz w:val="16"/>
                <w:lang w:eastAsia="zh-CN"/>
              </w:rPr>
            </w:pPr>
            <w:r w:rsidRPr="006D2EF0">
              <w:rPr>
                <w:rFonts w:eastAsia="DengXian"/>
                <w:sz w:val="16"/>
                <w:lang w:eastAsia="zh-CN"/>
              </w:rPr>
              <w:t>5.2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7F61955" w14:textId="77777777" w:rsidR="00DD7834" w:rsidRPr="006D2EF0" w:rsidRDefault="00DD7834" w:rsidP="006D2EF0">
            <w:pPr>
              <w:pStyle w:val="Tabletext"/>
              <w:rPr>
                <w:sz w:val="16"/>
                <w:lang w:eastAsia="zh-CN"/>
              </w:rPr>
            </w:pPr>
            <w:r w:rsidRPr="006D2EF0">
              <w:rPr>
                <w:rFonts w:eastAsia="DengXian"/>
                <w:sz w:val="16"/>
                <w:lang w:eastAsia="zh-CN"/>
              </w:rPr>
              <w:t>Tableau des effectifs</w:t>
            </w:r>
          </w:p>
        </w:tc>
        <w:tc>
          <w:tcPr>
            <w:tcW w:w="1228" w:type="pct"/>
            <w:tcBorders>
              <w:left w:val="single" w:sz="4" w:space="0" w:color="auto"/>
            </w:tcBorders>
            <w:shd w:val="clear" w:color="auto" w:fill="DEEAF6"/>
            <w:vAlign w:val="center"/>
          </w:tcPr>
          <w:p w14:paraId="3736C951" w14:textId="3C2BAB45" w:rsidR="00DD7834" w:rsidRPr="006D2EF0" w:rsidRDefault="00DD7834" w:rsidP="006D2EF0">
            <w:pPr>
              <w:pStyle w:val="Tabletext"/>
              <w:rPr>
                <w:rFonts w:eastAsia="DengXian"/>
                <w:sz w:val="16"/>
                <w:lang w:val="fr-CH" w:eastAsia="zh-CN"/>
              </w:rPr>
            </w:pPr>
            <w:r w:rsidRPr="006D2EF0">
              <w:rPr>
                <w:rFonts w:eastAsia="DengXian"/>
                <w:sz w:val="16"/>
                <w:lang w:val="fr-CH" w:eastAsia="zh-CN"/>
              </w:rPr>
              <w:t>Établir et tenir le tableau des effectifs en vue d</w:t>
            </w:r>
            <w:r w:rsidR="00F10988">
              <w:rPr>
                <w:rFonts w:eastAsia="DengXian"/>
                <w:sz w:val="16"/>
                <w:lang w:val="fr-CH" w:eastAsia="zh-CN"/>
              </w:rPr>
              <w:t>'</w:t>
            </w:r>
            <w:r w:rsidRPr="006D2EF0">
              <w:rPr>
                <w:rFonts w:eastAsia="DengXian"/>
                <w:sz w:val="16"/>
                <w:lang w:val="fr-CH" w:eastAsia="zh-CN"/>
              </w:rPr>
              <w:t>améliorer la visibilité des effectifs et de faciliter la planification stratégique des effectifs, l'optimisation des ressources et le réalignement organisationnel, en assurant la transparence en temps réel par rapport à l</w:t>
            </w:r>
            <w:r w:rsidR="00F10988">
              <w:rPr>
                <w:rFonts w:eastAsia="DengXian"/>
                <w:sz w:val="16"/>
                <w:lang w:val="fr-CH" w:eastAsia="zh-CN"/>
              </w:rPr>
              <w:t>'</w:t>
            </w:r>
            <w:r w:rsidRPr="006D2EF0">
              <w:rPr>
                <w:rFonts w:eastAsia="DengXian"/>
                <w:sz w:val="16"/>
                <w:lang w:val="fr-CH" w:eastAsia="zh-CN"/>
              </w:rPr>
              <w:t>évolution des effectifs.</w:t>
            </w:r>
          </w:p>
        </w:tc>
        <w:tc>
          <w:tcPr>
            <w:tcW w:w="1775" w:type="pct"/>
            <w:shd w:val="clear" w:color="auto" w:fill="DEEAF6"/>
            <w:vAlign w:val="center"/>
          </w:tcPr>
          <w:p w14:paraId="4BD5F095" w14:textId="7A8EEBE3" w:rsidR="00DD7834" w:rsidRPr="00DC0923" w:rsidRDefault="00DD7834" w:rsidP="00DC0923">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Le tableau des effectifs est établi et tenu à jour (critère qualitatif)</w:t>
            </w:r>
            <w:r w:rsidR="00DC0923" w:rsidRPr="00DC0923">
              <w:rPr>
                <w:rFonts w:asciiTheme="minorHAnsi" w:hAnsiTheme="minorHAnsi" w:cstheme="minorHAnsi"/>
                <w:sz w:val="16"/>
                <w:szCs w:val="16"/>
                <w:lang w:val="fr-CH"/>
              </w:rPr>
              <w:t>.</w:t>
            </w:r>
          </w:p>
          <w:p w14:paraId="697B5AE5" w14:textId="051030E9" w:rsidR="00DD7834" w:rsidRPr="00DC0923" w:rsidRDefault="00DD7834" w:rsidP="00DC0923">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Visibilité en temps réel de la tendance des effectifs (tableau de bord)</w:t>
            </w:r>
            <w:r w:rsidR="00DC0923" w:rsidRPr="00DC0923">
              <w:rPr>
                <w:rFonts w:asciiTheme="minorHAnsi" w:hAnsiTheme="minorHAnsi" w:cstheme="minorHAnsi"/>
                <w:sz w:val="16"/>
                <w:szCs w:val="16"/>
                <w:lang w:val="fr-CH"/>
              </w:rPr>
              <w:t>.</w:t>
            </w:r>
          </w:p>
          <w:p w14:paraId="3C5AEA12" w14:textId="5AD025B0" w:rsidR="00DD7834" w:rsidRPr="00DC0923" w:rsidRDefault="00DD7834" w:rsidP="00DC0923">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Le taux d'erreur est inférieur à 1%</w:t>
            </w:r>
            <w:r w:rsidR="00DC0923" w:rsidRPr="00DC0923">
              <w:rPr>
                <w:rFonts w:asciiTheme="minorHAnsi" w:hAnsiTheme="minorHAnsi" w:cstheme="minorHAnsi"/>
                <w:sz w:val="16"/>
                <w:szCs w:val="16"/>
                <w:lang w:val="fr-CH"/>
              </w:rPr>
              <w:t>.</w:t>
            </w:r>
          </w:p>
        </w:tc>
        <w:tc>
          <w:tcPr>
            <w:tcW w:w="608" w:type="pct"/>
            <w:shd w:val="clear" w:color="auto" w:fill="DEEAF6"/>
            <w:vAlign w:val="center"/>
          </w:tcPr>
          <w:p w14:paraId="06D27714" w14:textId="77777777" w:rsidR="00DD7834" w:rsidRPr="006D2EF0" w:rsidRDefault="00DD7834" w:rsidP="006D2EF0">
            <w:pPr>
              <w:pStyle w:val="Tabletext"/>
              <w:rPr>
                <w:rFonts w:eastAsia="DengXian"/>
                <w:sz w:val="16"/>
                <w:lang w:val="fr-CH" w:eastAsia="zh-CN"/>
              </w:rPr>
            </w:pPr>
            <w:r w:rsidRPr="006D2EF0">
              <w:rPr>
                <w:rFonts w:eastAsia="DengXian"/>
                <w:sz w:val="16"/>
                <w:lang w:val="fr-CH" w:eastAsia="zh-CN"/>
              </w:rPr>
              <w:t>3ème trimestre 2026</w:t>
            </w:r>
          </w:p>
          <w:p w14:paraId="532EF921" w14:textId="77777777" w:rsidR="00DD7834" w:rsidRPr="006D2EF0" w:rsidRDefault="00DD7834" w:rsidP="006D2EF0">
            <w:pPr>
              <w:pStyle w:val="Tabletext"/>
              <w:rPr>
                <w:rFonts w:eastAsia="DengXian"/>
                <w:sz w:val="16"/>
                <w:lang w:val="fr-CH" w:eastAsia="zh-CN"/>
              </w:rPr>
            </w:pPr>
            <w:r w:rsidRPr="006D2EF0">
              <w:rPr>
                <w:rFonts w:eastAsia="DengXian"/>
                <w:sz w:val="16"/>
                <w:lang w:val="fr-CH" w:eastAsia="zh-CN"/>
              </w:rPr>
              <w:t>3ème trimestre 2026</w:t>
            </w:r>
          </w:p>
          <w:p w14:paraId="4C18500A" w14:textId="77777777" w:rsidR="00DD7834" w:rsidRPr="006D2EF0" w:rsidRDefault="00DD7834" w:rsidP="006D2EF0">
            <w:pPr>
              <w:pStyle w:val="Tabletext"/>
              <w:rPr>
                <w:rFonts w:eastAsia="DengXian"/>
                <w:sz w:val="16"/>
                <w:lang w:val="fr-CH" w:eastAsia="zh-CN"/>
              </w:rPr>
            </w:pPr>
            <w:r w:rsidRPr="006D2EF0">
              <w:rPr>
                <w:rFonts w:eastAsia="DengXian"/>
                <w:sz w:val="16"/>
                <w:lang w:eastAsia="zh-CN"/>
              </w:rPr>
              <w:t xml:space="preserve">1er trimestre </w:t>
            </w:r>
            <w:r w:rsidRPr="006D2EF0">
              <w:rPr>
                <w:rFonts w:eastAsia="DengXian"/>
                <w:sz w:val="16"/>
                <w:lang w:val="fr-CH" w:eastAsia="zh-CN"/>
              </w:rPr>
              <w:t>2027</w:t>
            </w:r>
          </w:p>
        </w:tc>
        <w:tc>
          <w:tcPr>
            <w:tcW w:w="545" w:type="pct"/>
            <w:shd w:val="clear" w:color="auto" w:fill="DEEAF6"/>
            <w:vAlign w:val="center"/>
          </w:tcPr>
          <w:p w14:paraId="5BC35C6F" w14:textId="77777777" w:rsidR="00DD7834" w:rsidRPr="006D2EF0" w:rsidRDefault="00DD7834" w:rsidP="006D2EF0">
            <w:pPr>
              <w:pStyle w:val="Tabletext"/>
              <w:rPr>
                <w:rFonts w:eastAsia="DengXian"/>
                <w:sz w:val="16"/>
                <w:lang w:val="fr-CH" w:eastAsia="zh-CN"/>
              </w:rPr>
            </w:pPr>
          </w:p>
        </w:tc>
      </w:tr>
      <w:tr w:rsidR="00DD7834" w:rsidRPr="007B7E5B" w14:paraId="7E8A8D70"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18BB8E7" w14:textId="77777777" w:rsidR="00DD7834" w:rsidRPr="006D2EF0" w:rsidRDefault="00DD7834" w:rsidP="006D2EF0">
            <w:pPr>
              <w:pStyle w:val="Tabletext"/>
              <w:rPr>
                <w:rFonts w:eastAsia="DengXian"/>
                <w:sz w:val="16"/>
                <w:lang w:eastAsia="zh-CN"/>
              </w:rPr>
            </w:pPr>
            <w:r w:rsidRPr="006D2EF0">
              <w:rPr>
                <w:rFonts w:eastAsia="DengXian"/>
                <w:sz w:val="16"/>
                <w:lang w:eastAsia="zh-CN"/>
              </w:rPr>
              <w:t>5.3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8414FC2" w14:textId="77777777" w:rsidR="00DD7834" w:rsidRPr="006D2EF0" w:rsidRDefault="00DD7834" w:rsidP="006D2EF0">
            <w:pPr>
              <w:pStyle w:val="Tabletext"/>
              <w:rPr>
                <w:sz w:val="16"/>
                <w:lang w:eastAsia="zh-CN"/>
              </w:rPr>
            </w:pPr>
            <w:r w:rsidRPr="006D2EF0">
              <w:rPr>
                <w:rFonts w:eastAsia="DengXian"/>
                <w:sz w:val="16"/>
                <w:lang w:eastAsia="zh-CN"/>
              </w:rPr>
              <w:t>Cadre contractuel</w:t>
            </w:r>
          </w:p>
        </w:tc>
        <w:tc>
          <w:tcPr>
            <w:tcW w:w="1228" w:type="pct"/>
            <w:tcBorders>
              <w:left w:val="single" w:sz="4" w:space="0" w:color="auto"/>
            </w:tcBorders>
            <w:shd w:val="clear" w:color="auto" w:fill="DEEAF6"/>
            <w:vAlign w:val="center"/>
          </w:tcPr>
          <w:p w14:paraId="6C9D9725" w14:textId="77777777" w:rsidR="00DD7834" w:rsidRPr="006D2EF0" w:rsidRDefault="00DD7834" w:rsidP="006D2EF0">
            <w:pPr>
              <w:pStyle w:val="Tabletext"/>
              <w:rPr>
                <w:rFonts w:eastAsia="DengXian"/>
                <w:sz w:val="16"/>
                <w:lang w:val="fr-CH" w:eastAsia="zh-CN"/>
              </w:rPr>
            </w:pPr>
            <w:r w:rsidRPr="006D2EF0">
              <w:rPr>
                <w:rFonts w:eastAsia="DengXian"/>
                <w:sz w:val="16"/>
                <w:lang w:val="fr-CH" w:eastAsia="zh-CN"/>
              </w:rPr>
              <w:t>Mettre en place, pour clarifier les modalités contractuelles et la gouvernance y relative, un cadre contractuel robuste permettant une utilisation cohérente et efficace des modalités contractuelles conformément aux règles applicables.</w:t>
            </w:r>
          </w:p>
        </w:tc>
        <w:tc>
          <w:tcPr>
            <w:tcW w:w="1775" w:type="pct"/>
            <w:shd w:val="clear" w:color="auto" w:fill="DEEAF6"/>
            <w:vAlign w:val="center"/>
          </w:tcPr>
          <w:p w14:paraId="74BC6631" w14:textId="34EEF779" w:rsidR="00DD7834" w:rsidRPr="006D2EF0" w:rsidRDefault="00DD7834" w:rsidP="00DC0923">
            <w:pPr>
              <w:pStyle w:val="enumlev1"/>
              <w:tabs>
                <w:tab w:val="clear" w:pos="567"/>
              </w:tabs>
              <w:spacing w:before="40" w:after="40"/>
              <w:ind w:left="187" w:hanging="187"/>
              <w:rPr>
                <w:rFonts w:asciiTheme="minorHAnsi" w:hAnsiTheme="minorHAnsi" w:cstheme="minorHAnsi"/>
                <w:sz w:val="16"/>
                <w:szCs w:val="16"/>
                <w:lang w:val="fr-CH" w:eastAsia="zh-CN"/>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Un cadre contractuel complet a été mis en œuvre (oui/non)</w:t>
            </w:r>
            <w:r w:rsidR="00DC0923" w:rsidRPr="00DC0923">
              <w:rPr>
                <w:rFonts w:asciiTheme="minorHAnsi" w:hAnsiTheme="minorHAnsi" w:cstheme="minorHAnsi"/>
                <w:sz w:val="16"/>
                <w:szCs w:val="16"/>
                <w:lang w:val="fr-CH"/>
              </w:rPr>
              <w:t>.</w:t>
            </w:r>
          </w:p>
        </w:tc>
        <w:tc>
          <w:tcPr>
            <w:tcW w:w="608" w:type="pct"/>
            <w:shd w:val="clear" w:color="auto" w:fill="DEEAF6"/>
            <w:vAlign w:val="center"/>
          </w:tcPr>
          <w:p w14:paraId="7AA95A76" w14:textId="77777777" w:rsidR="00DD7834" w:rsidRPr="006D2EF0" w:rsidRDefault="00DD7834" w:rsidP="006D2EF0">
            <w:pPr>
              <w:pStyle w:val="Tabletext"/>
              <w:rPr>
                <w:sz w:val="16"/>
                <w:lang w:eastAsia="zh-CN"/>
              </w:rPr>
            </w:pPr>
            <w:r w:rsidRPr="006D2EF0">
              <w:rPr>
                <w:sz w:val="16"/>
                <w:lang w:eastAsia="zh-CN"/>
              </w:rPr>
              <w:t>4ème trimestre 2026</w:t>
            </w:r>
          </w:p>
        </w:tc>
        <w:tc>
          <w:tcPr>
            <w:tcW w:w="545" w:type="pct"/>
            <w:shd w:val="clear" w:color="auto" w:fill="DEEAF6"/>
            <w:vAlign w:val="center"/>
          </w:tcPr>
          <w:p w14:paraId="4E005A07" w14:textId="77777777" w:rsidR="00DD7834" w:rsidRPr="006D2EF0" w:rsidRDefault="00DD7834" w:rsidP="006D2EF0">
            <w:pPr>
              <w:pStyle w:val="Tabletext"/>
              <w:rPr>
                <w:rFonts w:eastAsia="DengXian"/>
                <w:sz w:val="16"/>
                <w:lang w:eastAsia="zh-CN"/>
              </w:rPr>
            </w:pPr>
          </w:p>
        </w:tc>
      </w:tr>
      <w:tr w:rsidR="00DD7834" w:rsidRPr="007B7E5B" w14:paraId="64E6B902"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4610C28" w14:textId="77777777" w:rsidR="00DD7834" w:rsidRPr="006D2EF0" w:rsidRDefault="00DD7834" w:rsidP="006D2EF0">
            <w:pPr>
              <w:pStyle w:val="Tabletext"/>
              <w:rPr>
                <w:rFonts w:eastAsia="DengXian"/>
                <w:sz w:val="16"/>
                <w:lang w:eastAsia="zh-CN"/>
              </w:rPr>
            </w:pPr>
            <w:r w:rsidRPr="006D2EF0">
              <w:rPr>
                <w:rFonts w:eastAsia="DengXian"/>
                <w:sz w:val="16"/>
                <w:lang w:eastAsia="zh-CN"/>
              </w:rPr>
              <w:t>5.4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A1C27C8" w14:textId="77777777" w:rsidR="00DD7834" w:rsidRPr="006D2EF0" w:rsidRDefault="00DD7834" w:rsidP="006D2EF0">
            <w:pPr>
              <w:pStyle w:val="Tabletext"/>
              <w:rPr>
                <w:sz w:val="16"/>
                <w:lang w:eastAsia="zh-CN"/>
              </w:rPr>
            </w:pPr>
            <w:r w:rsidRPr="006D2EF0">
              <w:rPr>
                <w:sz w:val="16"/>
                <w:lang w:eastAsia="zh-CN"/>
              </w:rPr>
              <w:t>Délégation de pouvoir</w:t>
            </w:r>
          </w:p>
        </w:tc>
        <w:tc>
          <w:tcPr>
            <w:tcW w:w="1228" w:type="pct"/>
            <w:tcBorders>
              <w:left w:val="single" w:sz="4" w:space="0" w:color="auto"/>
            </w:tcBorders>
            <w:shd w:val="clear" w:color="auto" w:fill="DEEAF6"/>
            <w:vAlign w:val="center"/>
          </w:tcPr>
          <w:p w14:paraId="652F07E9" w14:textId="2CD5AA82" w:rsidR="00DD7834" w:rsidRPr="006D2EF0" w:rsidRDefault="00DD7834" w:rsidP="006D2EF0">
            <w:pPr>
              <w:pStyle w:val="Tabletext"/>
              <w:rPr>
                <w:rFonts w:eastAsia="DengXian"/>
                <w:sz w:val="16"/>
                <w:lang w:val="fr-CH" w:eastAsia="zh-CN"/>
              </w:rPr>
            </w:pPr>
            <w:r w:rsidRPr="006D2EF0">
              <w:rPr>
                <w:rFonts w:eastAsia="DengXian"/>
                <w:sz w:val="16"/>
                <w:lang w:val="fr-CH" w:eastAsia="zh-CN"/>
              </w:rPr>
              <w:t>Développer le cadre de délégation de pouvoir pour accroître l</w:t>
            </w:r>
            <w:r w:rsidR="00F10988">
              <w:rPr>
                <w:rFonts w:eastAsia="DengXian"/>
                <w:sz w:val="16"/>
                <w:lang w:val="fr-CH" w:eastAsia="zh-CN"/>
              </w:rPr>
              <w:t>'</w:t>
            </w:r>
            <w:r w:rsidRPr="006D2EF0">
              <w:rPr>
                <w:rFonts w:eastAsia="DengXian"/>
                <w:sz w:val="16"/>
                <w:lang w:val="fr-CH" w:eastAsia="zh-CN"/>
              </w:rPr>
              <w:t>efficacité opérationnelle, renforcer la responsabilité et simplifier le processus décisionnel à l</w:t>
            </w:r>
            <w:r w:rsidR="00F10988">
              <w:rPr>
                <w:rFonts w:eastAsia="DengXian"/>
                <w:sz w:val="16"/>
                <w:lang w:val="fr-CH" w:eastAsia="zh-CN"/>
              </w:rPr>
              <w:t>'</w:t>
            </w:r>
            <w:r w:rsidRPr="006D2EF0">
              <w:rPr>
                <w:rFonts w:eastAsia="DengXian"/>
                <w:sz w:val="16"/>
                <w:lang w:val="fr-CH" w:eastAsia="zh-CN"/>
              </w:rPr>
              <w:t>échelle de l'Union.</w:t>
            </w:r>
          </w:p>
        </w:tc>
        <w:tc>
          <w:tcPr>
            <w:tcW w:w="1775" w:type="pct"/>
            <w:shd w:val="clear" w:color="auto" w:fill="DEEAF6"/>
            <w:vAlign w:val="center"/>
          </w:tcPr>
          <w:p w14:paraId="584F50D5" w14:textId="5BBE5BFF" w:rsidR="00DD7834" w:rsidRPr="00DC0923" w:rsidRDefault="00DD7834" w:rsidP="002D0202">
            <w:pPr>
              <w:pStyle w:val="enumlev1"/>
              <w:tabs>
                <w:tab w:val="clear" w:pos="567"/>
              </w:tabs>
              <w:spacing w:before="240" w:after="12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 xml:space="preserve">DoA </w:t>
            </w:r>
            <w:proofErr w:type="spellStart"/>
            <w:r w:rsidRPr="00DC0923">
              <w:rPr>
                <w:rFonts w:asciiTheme="minorHAnsi" w:hAnsiTheme="minorHAnsi" w:cstheme="minorHAnsi"/>
                <w:sz w:val="16"/>
                <w:szCs w:val="16"/>
                <w:lang w:val="fr-CH"/>
              </w:rPr>
              <w:t>promulgated</w:t>
            </w:r>
            <w:proofErr w:type="spellEnd"/>
            <w:r w:rsidRPr="00DC0923">
              <w:rPr>
                <w:rFonts w:asciiTheme="minorHAnsi" w:hAnsiTheme="minorHAnsi" w:cstheme="minorHAnsi"/>
                <w:sz w:val="16"/>
                <w:szCs w:val="16"/>
                <w:lang w:val="fr-CH"/>
              </w:rPr>
              <w:t xml:space="preserve"> (</w:t>
            </w:r>
            <w:r w:rsidRPr="006D2EF0">
              <w:rPr>
                <w:rFonts w:asciiTheme="minorHAnsi" w:hAnsiTheme="minorHAnsi" w:cstheme="minorHAnsi"/>
                <w:sz w:val="16"/>
                <w:szCs w:val="16"/>
                <w:lang w:val="fr-CH"/>
              </w:rPr>
              <w:t>qualitative</w:t>
            </w: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w:t>
            </w:r>
          </w:p>
          <w:p w14:paraId="75DCD763" w14:textId="084B9603" w:rsidR="00DD7834" w:rsidRPr="006D2EF0" w:rsidRDefault="00DD7834" w:rsidP="002D0202">
            <w:pPr>
              <w:pStyle w:val="enumlev1"/>
              <w:tabs>
                <w:tab w:val="clear" w:pos="567"/>
              </w:tabs>
              <w:spacing w:before="120" w:after="40"/>
              <w:ind w:left="187" w:hanging="187"/>
              <w:rPr>
                <w:rFonts w:asciiTheme="minorHAnsi" w:eastAsia="DengXian" w:hAnsiTheme="minorHAnsi" w:cstheme="minorHAnsi"/>
                <w:sz w:val="16"/>
                <w:szCs w:val="16"/>
                <w:lang w:val="fr-CH" w:eastAsia="zh-CN"/>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Les procédures d'approbation des flux de travail ont été alignées dans le système ERP (oui/non)</w:t>
            </w:r>
            <w:r w:rsidR="00DC0923" w:rsidRPr="00DC0923">
              <w:rPr>
                <w:rFonts w:asciiTheme="minorHAnsi" w:hAnsiTheme="minorHAnsi" w:cstheme="minorHAnsi"/>
                <w:sz w:val="16"/>
                <w:szCs w:val="16"/>
                <w:lang w:val="fr-CH"/>
              </w:rPr>
              <w:t>.</w:t>
            </w:r>
          </w:p>
        </w:tc>
        <w:tc>
          <w:tcPr>
            <w:tcW w:w="608" w:type="pct"/>
            <w:shd w:val="clear" w:color="auto" w:fill="DEEAF6"/>
            <w:vAlign w:val="center"/>
          </w:tcPr>
          <w:p w14:paraId="343FF344" w14:textId="77777777" w:rsidR="00DD7834" w:rsidRPr="006D2EF0" w:rsidRDefault="00DD7834" w:rsidP="002D0202">
            <w:pPr>
              <w:pStyle w:val="Tabletext"/>
              <w:spacing w:before="0"/>
              <w:rPr>
                <w:sz w:val="16"/>
                <w:lang w:eastAsia="zh-CN"/>
              </w:rPr>
            </w:pPr>
            <w:r w:rsidRPr="006D2EF0">
              <w:rPr>
                <w:sz w:val="16"/>
                <w:lang w:eastAsia="zh-CN"/>
              </w:rPr>
              <w:t>4ème trimestre 2026</w:t>
            </w:r>
          </w:p>
          <w:p w14:paraId="14644CC0" w14:textId="77777777" w:rsidR="00DD7834" w:rsidRPr="006D2EF0" w:rsidRDefault="00DD7834" w:rsidP="002D0202">
            <w:pPr>
              <w:pStyle w:val="Tabletext"/>
              <w:spacing w:before="120" w:after="0"/>
              <w:rPr>
                <w:sz w:val="16"/>
                <w:lang w:eastAsia="zh-CN"/>
              </w:rPr>
            </w:pPr>
            <w:r w:rsidRPr="006D2EF0">
              <w:rPr>
                <w:sz w:val="16"/>
                <w:lang w:eastAsia="zh-CN"/>
              </w:rPr>
              <w:t>4ème trimestre 2026</w:t>
            </w:r>
          </w:p>
        </w:tc>
        <w:tc>
          <w:tcPr>
            <w:tcW w:w="545" w:type="pct"/>
            <w:shd w:val="clear" w:color="auto" w:fill="DEEAF6"/>
            <w:vAlign w:val="center"/>
          </w:tcPr>
          <w:p w14:paraId="66E11B71" w14:textId="77777777" w:rsidR="00DD7834" w:rsidRPr="006D2EF0" w:rsidRDefault="00DD7834" w:rsidP="006D2EF0">
            <w:pPr>
              <w:pStyle w:val="Tabletext"/>
              <w:rPr>
                <w:rFonts w:eastAsia="DengXian"/>
                <w:sz w:val="16"/>
                <w:lang w:eastAsia="zh-CN"/>
              </w:rPr>
            </w:pPr>
          </w:p>
        </w:tc>
      </w:tr>
      <w:tr w:rsidR="00DD7834" w:rsidRPr="007B7E5B" w14:paraId="7F5B3CC6" w14:textId="77777777" w:rsidTr="004D121E">
        <w:trPr>
          <w:cantSplit/>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02545E58" w14:textId="77777777" w:rsidR="00DD7834" w:rsidRPr="006D2EF0" w:rsidRDefault="00DD7834" w:rsidP="006D2EF0">
            <w:pPr>
              <w:pStyle w:val="Tabletext"/>
              <w:rPr>
                <w:rFonts w:eastAsia="DengXian"/>
                <w:sz w:val="16"/>
                <w:lang w:eastAsia="zh-CN"/>
              </w:rPr>
            </w:pPr>
            <w:r w:rsidRPr="006D2EF0">
              <w:rPr>
                <w:rFonts w:eastAsia="DengXian"/>
                <w:sz w:val="16"/>
                <w:lang w:eastAsia="zh-CN"/>
              </w:rPr>
              <w:lastRenderedPageBreak/>
              <w:t>5.5</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79B3F68F" w14:textId="77777777" w:rsidR="00DD7834" w:rsidRPr="006D2EF0" w:rsidRDefault="00DD7834" w:rsidP="006D2EF0">
            <w:pPr>
              <w:pStyle w:val="Tabletext"/>
              <w:rPr>
                <w:sz w:val="16"/>
                <w:lang w:eastAsia="zh-CN"/>
              </w:rPr>
            </w:pPr>
            <w:r w:rsidRPr="006D2EF0">
              <w:rPr>
                <w:sz w:val="16"/>
                <w:lang w:eastAsia="zh-CN"/>
              </w:rPr>
              <w:t>Processus de ressources humaines</w:t>
            </w:r>
          </w:p>
        </w:tc>
        <w:tc>
          <w:tcPr>
            <w:tcW w:w="1228" w:type="pct"/>
            <w:vMerge w:val="restart"/>
            <w:tcBorders>
              <w:left w:val="single" w:sz="4" w:space="0" w:color="auto"/>
            </w:tcBorders>
            <w:shd w:val="clear" w:color="auto" w:fill="DEEAF6"/>
            <w:vAlign w:val="center"/>
          </w:tcPr>
          <w:p w14:paraId="07E6FC04" w14:textId="66F14837" w:rsidR="00DD7834" w:rsidRPr="006D2EF0" w:rsidRDefault="00DD7834" w:rsidP="002D0202">
            <w:pPr>
              <w:pStyle w:val="Tabletext"/>
              <w:rPr>
                <w:rFonts w:eastAsia="DengXian"/>
                <w:sz w:val="16"/>
                <w:lang w:val="fr-CH" w:eastAsia="zh-CN"/>
              </w:rPr>
            </w:pPr>
            <w:r w:rsidRPr="006D2EF0">
              <w:rPr>
                <w:rFonts w:eastAsia="DengXian"/>
                <w:sz w:val="16"/>
                <w:lang w:val="fr-CH" w:eastAsia="zh-CN"/>
              </w:rPr>
              <w:t>Rationaliser, simplifier et automatiser les processus de ressources humaines en adoptant des instructions permanentes pour les principaux d</w:t>
            </w:r>
            <w:r w:rsidR="00F10988">
              <w:rPr>
                <w:rFonts w:eastAsia="DengXian"/>
                <w:sz w:val="16"/>
                <w:lang w:val="fr-CH" w:eastAsia="zh-CN"/>
              </w:rPr>
              <w:t>'</w:t>
            </w:r>
            <w:r w:rsidRPr="006D2EF0">
              <w:rPr>
                <w:rFonts w:eastAsia="DengXian"/>
                <w:sz w:val="16"/>
                <w:lang w:val="fr-CH" w:eastAsia="zh-CN"/>
              </w:rPr>
              <w:t xml:space="preserve">entre eux, en améliorant le module de ressources humaines du système </w:t>
            </w:r>
            <w:r w:rsidR="00202AA0" w:rsidRPr="006D2EF0">
              <w:rPr>
                <w:rFonts w:eastAsia="DengXian"/>
                <w:sz w:val="16"/>
                <w:lang w:val="fr-CH" w:eastAsia="zh-CN"/>
              </w:rPr>
              <w:t>SAP</w:t>
            </w:r>
            <w:r w:rsidRPr="006D2EF0">
              <w:rPr>
                <w:rFonts w:eastAsia="DengXian"/>
                <w:sz w:val="16"/>
                <w:lang w:val="fr-CH" w:eastAsia="zh-CN"/>
              </w:rPr>
              <w:t xml:space="preserve"> et en investissant de manière ciblée dans les technologies de ressources humaines pour améliorer l'efficacité des services.</w:t>
            </w:r>
          </w:p>
        </w:tc>
        <w:tc>
          <w:tcPr>
            <w:tcW w:w="1775" w:type="pct"/>
            <w:tcBorders>
              <w:bottom w:val="nil"/>
            </w:tcBorders>
            <w:shd w:val="clear" w:color="auto" w:fill="DEEAF6"/>
            <w:vAlign w:val="center"/>
          </w:tcPr>
          <w:p w14:paraId="435EDFE6" w14:textId="7EFFE971" w:rsidR="00DD7834" w:rsidRPr="00DC0923" w:rsidRDefault="00DD7834" w:rsidP="00BB6C07">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Nombre d</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instructions permanentes ayant été approuvées par le Chef et placées dans l</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archive centrale</w:t>
            </w:r>
            <w:r w:rsidR="00DC0923" w:rsidRPr="00DC0923">
              <w:rPr>
                <w:rFonts w:asciiTheme="minorHAnsi" w:hAnsiTheme="minorHAnsi" w:cstheme="minorHAnsi"/>
                <w:sz w:val="16"/>
                <w:szCs w:val="16"/>
                <w:lang w:val="fr-CH"/>
              </w:rPr>
              <w:t>.</w:t>
            </w:r>
          </w:p>
          <w:p w14:paraId="29C0481B" w14:textId="4306D3DF" w:rsidR="00DD7834" w:rsidRPr="00DC0923" w:rsidRDefault="00DD7834" w:rsidP="00BB6C07">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Nombre d</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 xml:space="preserve">améliorations du module de ressources humaines du système </w:t>
            </w:r>
            <w:r w:rsidR="00202AA0" w:rsidRPr="00DC0923">
              <w:rPr>
                <w:rFonts w:asciiTheme="minorHAnsi" w:hAnsiTheme="minorHAnsi" w:cstheme="minorHAnsi"/>
                <w:sz w:val="16"/>
                <w:szCs w:val="16"/>
                <w:lang w:val="fr-CH"/>
              </w:rPr>
              <w:t>SAP</w:t>
            </w:r>
            <w:r w:rsidRPr="00DC0923">
              <w:rPr>
                <w:rFonts w:asciiTheme="minorHAnsi" w:hAnsiTheme="minorHAnsi" w:cstheme="minorHAnsi"/>
                <w:sz w:val="16"/>
                <w:szCs w:val="16"/>
                <w:lang w:val="fr-CH"/>
              </w:rPr>
              <w:t xml:space="preserve"> ayant été proposées</w:t>
            </w:r>
            <w:r w:rsidR="00DC0923" w:rsidRPr="00DC0923">
              <w:rPr>
                <w:rFonts w:asciiTheme="minorHAnsi" w:hAnsiTheme="minorHAnsi" w:cstheme="minorHAnsi"/>
                <w:sz w:val="16"/>
                <w:szCs w:val="16"/>
                <w:lang w:val="fr-CH"/>
              </w:rPr>
              <w:t>.</w:t>
            </w:r>
          </w:p>
          <w:p w14:paraId="509B0D92" w14:textId="62A2BBF3" w:rsidR="00DD7834" w:rsidRPr="006D2EF0" w:rsidRDefault="00DD7834" w:rsidP="00BB6C07">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Réduction du nombre de demande d</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information sur les procédures</w:t>
            </w:r>
            <w:r w:rsidR="00DC0923" w:rsidRPr="00DC0923">
              <w:rPr>
                <w:rFonts w:asciiTheme="minorHAnsi" w:hAnsiTheme="minorHAnsi" w:cstheme="minorHAnsi"/>
                <w:sz w:val="16"/>
                <w:szCs w:val="16"/>
                <w:lang w:val="fr-CH"/>
              </w:rPr>
              <w:t>.</w:t>
            </w:r>
          </w:p>
        </w:tc>
        <w:tc>
          <w:tcPr>
            <w:tcW w:w="608" w:type="pct"/>
            <w:tcBorders>
              <w:bottom w:val="nil"/>
            </w:tcBorders>
            <w:shd w:val="clear" w:color="auto" w:fill="DEEAF6"/>
            <w:vAlign w:val="center"/>
          </w:tcPr>
          <w:p w14:paraId="67648B1B" w14:textId="0FA43E2A" w:rsidR="00DD7834" w:rsidRPr="006D2EF0" w:rsidRDefault="00DD7834" w:rsidP="006D2EF0">
            <w:pPr>
              <w:pStyle w:val="Tabletext"/>
              <w:rPr>
                <w:sz w:val="16"/>
                <w:lang w:val="fr-CH" w:eastAsia="zh-CN"/>
              </w:rPr>
            </w:pPr>
            <w:r w:rsidRPr="006D2EF0">
              <w:rPr>
                <w:sz w:val="16"/>
                <w:lang w:val="fr-CH" w:eastAsia="zh-CN"/>
              </w:rPr>
              <w:t>4ème trimestre 2026/</w:t>
            </w:r>
            <w:r w:rsidR="00BB6C07">
              <w:rPr>
                <w:sz w:val="16"/>
                <w:lang w:val="fr-CH" w:eastAsia="zh-CN"/>
              </w:rPr>
              <w:br/>
            </w:r>
            <w:r w:rsidRPr="006D2EF0">
              <w:rPr>
                <w:sz w:val="16"/>
                <w:lang w:val="fr-CH" w:eastAsia="zh-CN"/>
              </w:rPr>
              <w:t>4ème trimestre 2027</w:t>
            </w:r>
          </w:p>
          <w:p w14:paraId="17396852" w14:textId="2AF18303" w:rsidR="00DD7834" w:rsidRPr="006D2EF0" w:rsidRDefault="00DD7834" w:rsidP="006D2EF0">
            <w:pPr>
              <w:pStyle w:val="Tabletext"/>
              <w:rPr>
                <w:sz w:val="16"/>
                <w:lang w:val="fr-CH" w:eastAsia="zh-CN"/>
              </w:rPr>
            </w:pPr>
            <w:r w:rsidRPr="006D2EF0">
              <w:rPr>
                <w:sz w:val="16"/>
                <w:lang w:val="fr-CH" w:eastAsia="zh-CN"/>
              </w:rPr>
              <w:t>4ème trimestre 2026/</w:t>
            </w:r>
            <w:r w:rsidR="00BB6C07">
              <w:rPr>
                <w:sz w:val="16"/>
                <w:lang w:val="fr-CH" w:eastAsia="zh-CN"/>
              </w:rPr>
              <w:br/>
            </w:r>
            <w:r w:rsidRPr="006D2EF0">
              <w:rPr>
                <w:sz w:val="16"/>
                <w:lang w:val="fr-CH" w:eastAsia="zh-CN"/>
              </w:rPr>
              <w:t>4ème trimestre 2027</w:t>
            </w:r>
          </w:p>
          <w:p w14:paraId="1063DFA5" w14:textId="77777777" w:rsidR="00DD7834" w:rsidRPr="006D2EF0" w:rsidRDefault="00DD7834" w:rsidP="006D2EF0">
            <w:pPr>
              <w:pStyle w:val="Tabletext"/>
              <w:rPr>
                <w:sz w:val="16"/>
                <w:lang w:eastAsia="zh-CN"/>
              </w:rPr>
            </w:pPr>
            <w:r w:rsidRPr="006D2EF0">
              <w:rPr>
                <w:sz w:val="16"/>
                <w:lang w:eastAsia="zh-CN"/>
              </w:rPr>
              <w:t>4ème trimestre 2026</w:t>
            </w:r>
          </w:p>
        </w:tc>
        <w:tc>
          <w:tcPr>
            <w:tcW w:w="545" w:type="pct"/>
            <w:shd w:val="clear" w:color="auto" w:fill="DEEAF6"/>
            <w:vAlign w:val="center"/>
          </w:tcPr>
          <w:p w14:paraId="628765DA" w14:textId="77777777" w:rsidR="00DD7834" w:rsidRPr="006D2EF0" w:rsidRDefault="00DD7834" w:rsidP="006D2EF0">
            <w:pPr>
              <w:pStyle w:val="Tabletext"/>
              <w:rPr>
                <w:rFonts w:eastAsia="DengXian"/>
                <w:sz w:val="16"/>
                <w:lang w:eastAsia="zh-CN"/>
              </w:rPr>
            </w:pPr>
          </w:p>
        </w:tc>
      </w:tr>
      <w:tr w:rsidR="00DD7834" w:rsidRPr="003C6FC2" w14:paraId="0BF277AC" w14:textId="77777777" w:rsidTr="004D121E">
        <w:trPr>
          <w:cantSplit/>
          <w:jc w:val="center"/>
        </w:trPr>
        <w:tc>
          <w:tcPr>
            <w:tcW w:w="205" w:type="pct"/>
            <w:vMerge/>
            <w:vAlign w:val="center"/>
          </w:tcPr>
          <w:p w14:paraId="6A377D4D" w14:textId="77777777" w:rsidR="00DD7834" w:rsidRPr="006D2EF0" w:rsidRDefault="00DD7834" w:rsidP="006D2EF0">
            <w:pPr>
              <w:pStyle w:val="Tabletext"/>
              <w:rPr>
                <w:rFonts w:eastAsia="DengXian"/>
                <w:sz w:val="16"/>
                <w:lang w:eastAsia="zh-CN"/>
              </w:rPr>
            </w:pPr>
          </w:p>
        </w:tc>
        <w:tc>
          <w:tcPr>
            <w:tcW w:w="639" w:type="pct"/>
            <w:vMerge/>
            <w:vAlign w:val="center"/>
          </w:tcPr>
          <w:p w14:paraId="6DCED919" w14:textId="77777777" w:rsidR="00DD7834" w:rsidRPr="006D2EF0" w:rsidRDefault="00DD7834" w:rsidP="006D2EF0">
            <w:pPr>
              <w:pStyle w:val="Tabletext"/>
              <w:rPr>
                <w:sz w:val="16"/>
                <w:lang w:eastAsia="zh-CN"/>
              </w:rPr>
            </w:pPr>
          </w:p>
        </w:tc>
        <w:tc>
          <w:tcPr>
            <w:tcW w:w="1228" w:type="pct"/>
            <w:vMerge/>
            <w:vAlign w:val="center"/>
          </w:tcPr>
          <w:p w14:paraId="336B8407" w14:textId="77777777" w:rsidR="00DD7834" w:rsidRPr="006D2EF0" w:rsidRDefault="00DD7834" w:rsidP="006D2EF0">
            <w:pPr>
              <w:pStyle w:val="Tabletext"/>
              <w:rPr>
                <w:rFonts w:eastAsia="DengXian"/>
                <w:sz w:val="16"/>
                <w:lang w:eastAsia="zh-CN"/>
              </w:rPr>
            </w:pPr>
          </w:p>
        </w:tc>
        <w:tc>
          <w:tcPr>
            <w:tcW w:w="1775" w:type="pct"/>
            <w:tcBorders>
              <w:top w:val="nil"/>
            </w:tcBorders>
            <w:shd w:val="clear" w:color="auto" w:fill="DEEAF6"/>
            <w:vAlign w:val="center"/>
          </w:tcPr>
          <w:p w14:paraId="3EB4C268" w14:textId="459729C4" w:rsidR="00DD7834" w:rsidRPr="00DC0923" w:rsidRDefault="00DD7834" w:rsidP="00BB6C07">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Exécution dans les délais du cycle mensuel des états de paie</w:t>
            </w:r>
            <w:r w:rsidR="00DC0923" w:rsidRPr="00DC0923">
              <w:rPr>
                <w:rFonts w:asciiTheme="minorHAnsi" w:hAnsiTheme="minorHAnsi" w:cstheme="minorHAnsi"/>
                <w:sz w:val="16"/>
                <w:szCs w:val="16"/>
                <w:lang w:val="fr-CH"/>
              </w:rPr>
              <w:t>.</w:t>
            </w:r>
          </w:p>
          <w:p w14:paraId="3792DCA9" w14:textId="1167E254" w:rsidR="00DD7834" w:rsidRPr="00DC0923" w:rsidRDefault="00DD7834" w:rsidP="00BB6C07">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Nombre d'améliorations des modules Ressources humaines et états de paie du système SAP ayant été proposées</w:t>
            </w:r>
            <w:r w:rsidR="00DC0923" w:rsidRPr="00DC0923">
              <w:rPr>
                <w:rFonts w:asciiTheme="minorHAnsi" w:hAnsiTheme="minorHAnsi" w:cstheme="minorHAnsi"/>
                <w:sz w:val="16"/>
                <w:szCs w:val="16"/>
                <w:lang w:val="fr-CH"/>
              </w:rPr>
              <w:t>.</w:t>
            </w:r>
          </w:p>
          <w:p w14:paraId="182800CF" w14:textId="59625E72" w:rsidR="00DD7834" w:rsidRPr="006D2EF0" w:rsidRDefault="00DD7834" w:rsidP="00BB6C07">
            <w:pPr>
              <w:pStyle w:val="enumlev1"/>
              <w:tabs>
                <w:tab w:val="clear" w:pos="567"/>
              </w:tabs>
              <w:spacing w:before="40" w:after="40"/>
              <w:ind w:left="187" w:hanging="187"/>
              <w:rPr>
                <w:rFonts w:asciiTheme="minorHAnsi" w:eastAsia="DengXian" w:hAnsiTheme="minorHAnsi" w:cstheme="minorHAnsi"/>
                <w:sz w:val="16"/>
                <w:szCs w:val="16"/>
                <w:lang w:val="fr-CH" w:eastAsia="zh-CN"/>
              </w:rPr>
            </w:pPr>
            <w:r w:rsidRPr="00DC0923">
              <w:rPr>
                <w:rFonts w:asciiTheme="minorHAnsi" w:hAnsiTheme="minorHAnsi" w:cstheme="minorHAnsi"/>
                <w:sz w:val="16"/>
                <w:szCs w:val="16"/>
                <w:lang w:val="fr-CH"/>
              </w:rPr>
              <w:t>•</w:t>
            </w:r>
            <w:r w:rsidR="00DC0923" w:rsidRPr="00DC0923">
              <w:rPr>
                <w:rFonts w:asciiTheme="minorHAnsi" w:hAnsiTheme="minorHAnsi" w:cstheme="minorHAnsi"/>
                <w:sz w:val="16"/>
                <w:szCs w:val="16"/>
                <w:lang w:val="fr-CH"/>
              </w:rPr>
              <w:tab/>
            </w:r>
            <w:r w:rsidRPr="00DC0923">
              <w:rPr>
                <w:rFonts w:asciiTheme="minorHAnsi" w:hAnsiTheme="minorHAnsi" w:cstheme="minorHAnsi"/>
                <w:sz w:val="16"/>
                <w:szCs w:val="16"/>
                <w:lang w:val="fr-CH"/>
              </w:rPr>
              <w:t>Nombre d</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instructions permanentes ayant été approuvées par le Chef et placées dans l</w:t>
            </w:r>
            <w:r w:rsidR="00F10988"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archive centrale</w:t>
            </w:r>
            <w:r w:rsidR="00DC0923" w:rsidRPr="00DC0923">
              <w:rPr>
                <w:rFonts w:asciiTheme="minorHAnsi" w:hAnsiTheme="minorHAnsi" w:cstheme="minorHAnsi"/>
                <w:sz w:val="16"/>
                <w:szCs w:val="16"/>
                <w:lang w:val="fr-CH"/>
              </w:rPr>
              <w:t>.</w:t>
            </w:r>
          </w:p>
        </w:tc>
        <w:tc>
          <w:tcPr>
            <w:tcW w:w="608" w:type="pct"/>
            <w:tcBorders>
              <w:top w:val="nil"/>
            </w:tcBorders>
            <w:shd w:val="clear" w:color="auto" w:fill="DEEAF6"/>
            <w:vAlign w:val="center"/>
          </w:tcPr>
          <w:p w14:paraId="53B29862" w14:textId="77777777" w:rsidR="0077163B" w:rsidRDefault="00DD7834" w:rsidP="00BB6C07">
            <w:pPr>
              <w:pStyle w:val="Tabletext"/>
              <w:rPr>
                <w:sz w:val="16"/>
                <w:lang w:val="fr-CH" w:eastAsia="zh-CN"/>
              </w:rPr>
            </w:pPr>
            <w:r w:rsidRPr="006D2EF0">
              <w:rPr>
                <w:sz w:val="16"/>
                <w:lang w:val="fr-CH" w:eastAsia="zh-CN"/>
              </w:rPr>
              <w:t>Chaque mois en 2026</w:t>
            </w:r>
          </w:p>
          <w:p w14:paraId="5333EB30" w14:textId="0E3BD4F2" w:rsidR="002D0202" w:rsidRDefault="00DD7834" w:rsidP="00BB6C07">
            <w:pPr>
              <w:pStyle w:val="Tabletext"/>
              <w:rPr>
                <w:sz w:val="16"/>
                <w:lang w:val="fr-CH" w:eastAsia="zh-CN"/>
              </w:rPr>
            </w:pPr>
            <w:r w:rsidRPr="006D2EF0">
              <w:rPr>
                <w:sz w:val="16"/>
                <w:lang w:val="fr-CH" w:eastAsia="zh-CN"/>
              </w:rPr>
              <w:t>4ème trimestre 2026/</w:t>
            </w:r>
            <w:r w:rsidR="00BB6C07">
              <w:rPr>
                <w:sz w:val="16"/>
                <w:lang w:val="fr-CH" w:eastAsia="zh-CN"/>
              </w:rPr>
              <w:br/>
            </w:r>
            <w:r w:rsidRPr="006D2EF0">
              <w:rPr>
                <w:sz w:val="16"/>
                <w:lang w:val="fr-CH" w:eastAsia="zh-CN"/>
              </w:rPr>
              <w:t>4ème trimestre 2027</w:t>
            </w:r>
          </w:p>
          <w:p w14:paraId="51B3CEA1" w14:textId="28650D00" w:rsidR="00DD7834" w:rsidRPr="006D2EF0" w:rsidRDefault="00DD7834" w:rsidP="00BB6C07">
            <w:pPr>
              <w:pStyle w:val="Tabletext"/>
              <w:rPr>
                <w:sz w:val="16"/>
                <w:lang w:val="fr-CH" w:eastAsia="zh-CN"/>
              </w:rPr>
            </w:pPr>
            <w:r w:rsidRPr="006D2EF0">
              <w:rPr>
                <w:sz w:val="16"/>
                <w:lang w:val="fr-CH" w:eastAsia="zh-CN"/>
              </w:rPr>
              <w:t>4ème trimestre 2026/</w:t>
            </w:r>
            <w:r w:rsidR="00BB6C07">
              <w:rPr>
                <w:sz w:val="16"/>
                <w:lang w:val="fr-CH" w:eastAsia="zh-CN"/>
              </w:rPr>
              <w:br/>
            </w:r>
            <w:r w:rsidRPr="006D2EF0">
              <w:rPr>
                <w:sz w:val="16"/>
                <w:lang w:val="fr-CH" w:eastAsia="zh-CN"/>
              </w:rPr>
              <w:t>4ème trimestre 2027</w:t>
            </w:r>
          </w:p>
        </w:tc>
        <w:tc>
          <w:tcPr>
            <w:tcW w:w="545" w:type="pct"/>
            <w:shd w:val="clear" w:color="auto" w:fill="DEEAF6"/>
            <w:vAlign w:val="center"/>
          </w:tcPr>
          <w:p w14:paraId="7A0AD0A0" w14:textId="77777777" w:rsidR="00DD7834" w:rsidRPr="006D2EF0" w:rsidDel="004B5D0E" w:rsidRDefault="00DD7834" w:rsidP="006D2EF0">
            <w:pPr>
              <w:pStyle w:val="Tabletext"/>
              <w:rPr>
                <w:rFonts w:eastAsia="DengXian"/>
                <w:sz w:val="16"/>
                <w:lang w:val="fr-CH" w:eastAsia="zh-CN"/>
              </w:rPr>
            </w:pPr>
          </w:p>
        </w:tc>
      </w:tr>
      <w:tr w:rsidR="004D121E" w:rsidRPr="003C6FC2" w14:paraId="30632938" w14:textId="77777777" w:rsidTr="004D121E">
        <w:trPr>
          <w:cantSplit/>
          <w:trHeight w:val="185"/>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6FE5CA89" w14:textId="77777777" w:rsidR="004D121E" w:rsidRPr="006D2EF0" w:rsidRDefault="004D121E" w:rsidP="006D2EF0">
            <w:pPr>
              <w:pStyle w:val="Tabletext"/>
              <w:rPr>
                <w:rFonts w:eastAsia="DengXian"/>
                <w:sz w:val="16"/>
                <w:lang w:eastAsia="zh-CN"/>
              </w:rPr>
            </w:pPr>
            <w:r w:rsidRPr="006D2EF0">
              <w:rPr>
                <w:rFonts w:eastAsia="DengXian"/>
                <w:sz w:val="16"/>
                <w:lang w:eastAsia="zh-CN"/>
              </w:rPr>
              <w:t>5.6</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5D97EDCB" w14:textId="77777777" w:rsidR="004D121E" w:rsidRPr="006D2EF0" w:rsidRDefault="004D121E" w:rsidP="006D2EF0">
            <w:pPr>
              <w:pStyle w:val="Tabletext"/>
              <w:rPr>
                <w:sz w:val="16"/>
                <w:lang w:val="fr-CH" w:eastAsia="zh-CN"/>
              </w:rPr>
            </w:pPr>
            <w:r w:rsidRPr="006D2EF0">
              <w:rPr>
                <w:sz w:val="16"/>
                <w:lang w:val="fr-CH" w:eastAsia="zh-CN"/>
              </w:rPr>
              <w:t>Fonction des relations avec le personnel</w:t>
            </w:r>
          </w:p>
        </w:tc>
        <w:tc>
          <w:tcPr>
            <w:tcW w:w="1228" w:type="pct"/>
            <w:vMerge w:val="restart"/>
            <w:tcBorders>
              <w:left w:val="single" w:sz="4" w:space="0" w:color="auto"/>
            </w:tcBorders>
            <w:shd w:val="clear" w:color="auto" w:fill="DEEAF6"/>
            <w:vAlign w:val="center"/>
          </w:tcPr>
          <w:p w14:paraId="288A60AF" w14:textId="586EBD12" w:rsidR="004D121E" w:rsidRPr="006D2EF0" w:rsidRDefault="004D121E" w:rsidP="006D2EF0">
            <w:pPr>
              <w:pStyle w:val="Tabletext"/>
              <w:rPr>
                <w:rFonts w:eastAsia="DengXian"/>
                <w:sz w:val="16"/>
                <w:lang w:val="fr-CH" w:eastAsia="zh-CN"/>
              </w:rPr>
            </w:pPr>
            <w:r w:rsidRPr="006D2EF0">
              <w:rPr>
                <w:rFonts w:eastAsia="DengXian"/>
                <w:sz w:val="16"/>
                <w:lang w:val="fr-CH" w:eastAsia="zh-CN"/>
              </w:rPr>
              <w:t>Renforcer la fonction des relations avec le personnel en continuant de mener un dialogue régulier avec le Conseil du personnel et en renforçant la coordination avec les bureaux régionaux, pour améliorer encore l</w:t>
            </w:r>
            <w:r>
              <w:rPr>
                <w:rFonts w:eastAsia="DengXian"/>
                <w:sz w:val="16"/>
                <w:lang w:val="fr-CH" w:eastAsia="zh-CN"/>
              </w:rPr>
              <w:t>'</w:t>
            </w:r>
            <w:r w:rsidRPr="006D2EF0">
              <w:rPr>
                <w:rFonts w:eastAsia="DengXian"/>
                <w:sz w:val="16"/>
                <w:lang w:val="fr-CH" w:eastAsia="zh-CN"/>
              </w:rPr>
              <w:t>équité des procédures et atténuer les risques dans le domaine des ressources humaines à l</w:t>
            </w:r>
            <w:r>
              <w:rPr>
                <w:rFonts w:eastAsia="DengXian"/>
                <w:sz w:val="16"/>
                <w:lang w:val="fr-CH" w:eastAsia="zh-CN"/>
              </w:rPr>
              <w:t>'</w:t>
            </w:r>
            <w:r w:rsidRPr="006D2EF0">
              <w:rPr>
                <w:rFonts w:eastAsia="DengXian"/>
                <w:sz w:val="16"/>
                <w:lang w:val="fr-CH" w:eastAsia="zh-CN"/>
              </w:rPr>
              <w:t>échelle de l</w:t>
            </w:r>
            <w:r>
              <w:rPr>
                <w:rFonts w:eastAsia="DengXian"/>
                <w:sz w:val="16"/>
                <w:lang w:val="fr-CH" w:eastAsia="zh-CN"/>
              </w:rPr>
              <w:t>'</w:t>
            </w:r>
            <w:r w:rsidRPr="006D2EF0">
              <w:rPr>
                <w:rFonts w:eastAsia="DengXian"/>
                <w:sz w:val="16"/>
                <w:lang w:val="fr-CH" w:eastAsia="zh-CN"/>
              </w:rPr>
              <w:t>Union.</w:t>
            </w:r>
          </w:p>
        </w:tc>
        <w:tc>
          <w:tcPr>
            <w:tcW w:w="1775" w:type="pct"/>
            <w:tcBorders>
              <w:bottom w:val="nil"/>
            </w:tcBorders>
            <w:shd w:val="clear" w:color="auto" w:fill="DEEAF6"/>
            <w:vAlign w:val="center"/>
          </w:tcPr>
          <w:p w14:paraId="61EB2396" w14:textId="65A8825F" w:rsidR="004D121E" w:rsidRPr="004D121E" w:rsidRDefault="004D121E" w:rsidP="004D121E">
            <w:pPr>
              <w:pStyle w:val="enumlev1"/>
              <w:tabs>
                <w:tab w:val="clear" w:pos="567"/>
              </w:tabs>
              <w:spacing w:before="40" w:after="40"/>
              <w:ind w:left="187" w:hanging="187"/>
              <w:rPr>
                <w:rFonts w:asciiTheme="minorHAnsi" w:hAnsiTheme="minorHAnsi" w:cstheme="minorHAnsi"/>
                <w:sz w:val="16"/>
                <w:szCs w:val="16"/>
                <w:lang w:val="fr-CH"/>
              </w:rPr>
            </w:pPr>
          </w:p>
        </w:tc>
        <w:tc>
          <w:tcPr>
            <w:tcW w:w="608" w:type="pct"/>
            <w:tcBorders>
              <w:bottom w:val="nil"/>
            </w:tcBorders>
            <w:shd w:val="clear" w:color="auto" w:fill="DEEAF6"/>
            <w:vAlign w:val="center"/>
          </w:tcPr>
          <w:p w14:paraId="4CB16F7D" w14:textId="59CAC6C9" w:rsidR="004D121E" w:rsidRPr="006D2EF0" w:rsidRDefault="004D121E" w:rsidP="004D121E">
            <w:pPr>
              <w:pStyle w:val="Tabletext"/>
              <w:rPr>
                <w:sz w:val="16"/>
                <w:lang w:val="fr-CH" w:eastAsia="zh-CN"/>
              </w:rPr>
            </w:pPr>
          </w:p>
        </w:tc>
        <w:tc>
          <w:tcPr>
            <w:tcW w:w="545" w:type="pct"/>
            <w:vMerge w:val="restart"/>
            <w:shd w:val="clear" w:color="auto" w:fill="DEEAF6"/>
            <w:vAlign w:val="center"/>
          </w:tcPr>
          <w:p w14:paraId="4E0EFF40" w14:textId="77777777" w:rsidR="004D121E" w:rsidRPr="006D2EF0" w:rsidRDefault="004D121E" w:rsidP="006D2EF0">
            <w:pPr>
              <w:pStyle w:val="Tabletext"/>
              <w:rPr>
                <w:rFonts w:eastAsia="DengXian"/>
                <w:sz w:val="16"/>
                <w:lang w:val="fr-CH" w:eastAsia="zh-CN"/>
              </w:rPr>
            </w:pPr>
          </w:p>
        </w:tc>
      </w:tr>
      <w:tr w:rsidR="004D121E" w:rsidRPr="003C6FC2" w14:paraId="00CFC2CF" w14:textId="77777777" w:rsidTr="004D121E">
        <w:trPr>
          <w:cantSplit/>
          <w:trHeight w:val="185"/>
          <w:jc w:val="center"/>
        </w:trPr>
        <w:tc>
          <w:tcPr>
            <w:tcW w:w="205" w:type="pct"/>
            <w:vMerge/>
            <w:tcBorders>
              <w:left w:val="single" w:sz="4" w:space="0" w:color="auto"/>
              <w:right w:val="single" w:sz="4" w:space="0" w:color="auto"/>
            </w:tcBorders>
            <w:shd w:val="clear" w:color="auto" w:fill="C1E4F5"/>
            <w:vAlign w:val="center"/>
          </w:tcPr>
          <w:p w14:paraId="2A0118B7" w14:textId="77777777" w:rsidR="004D121E" w:rsidRPr="006D2EF0" w:rsidRDefault="004D121E"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071DE4D9" w14:textId="77777777" w:rsidR="004D121E" w:rsidRPr="006D2EF0" w:rsidRDefault="004D121E"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20E10D6F" w14:textId="77777777" w:rsidR="004D121E" w:rsidRPr="006D2EF0" w:rsidRDefault="004D121E" w:rsidP="006D2EF0">
            <w:pPr>
              <w:pStyle w:val="Tabletext"/>
              <w:rPr>
                <w:rFonts w:eastAsia="DengXian"/>
                <w:sz w:val="16"/>
                <w:lang w:val="fr-CH" w:eastAsia="zh-CN"/>
              </w:rPr>
            </w:pPr>
          </w:p>
        </w:tc>
        <w:tc>
          <w:tcPr>
            <w:tcW w:w="1775" w:type="pct"/>
            <w:tcBorders>
              <w:top w:val="nil"/>
              <w:bottom w:val="nil"/>
            </w:tcBorders>
            <w:shd w:val="clear" w:color="auto" w:fill="DEEAF6"/>
          </w:tcPr>
          <w:p w14:paraId="74CD226E" w14:textId="0C9E7691" w:rsidR="004D121E" w:rsidRPr="00DC0923" w:rsidRDefault="004D121E" w:rsidP="004D121E">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ab/>
              <w:t>Dialogue régulier avec le Conseil du personnel</w:t>
            </w:r>
            <w:r>
              <w:rPr>
                <w:rFonts w:asciiTheme="minorHAnsi" w:hAnsiTheme="minorHAnsi" w:cstheme="minorHAnsi"/>
                <w:sz w:val="16"/>
                <w:szCs w:val="16"/>
                <w:lang w:val="fr-CH"/>
              </w:rPr>
              <w:t>.</w:t>
            </w:r>
          </w:p>
        </w:tc>
        <w:tc>
          <w:tcPr>
            <w:tcW w:w="608" w:type="pct"/>
            <w:tcBorders>
              <w:top w:val="nil"/>
              <w:bottom w:val="nil"/>
            </w:tcBorders>
            <w:shd w:val="clear" w:color="auto" w:fill="DEEAF6"/>
          </w:tcPr>
          <w:p w14:paraId="7CAEBE42" w14:textId="5338EAE7" w:rsidR="004D121E" w:rsidRPr="006D2EF0" w:rsidRDefault="004D121E" w:rsidP="004D121E">
            <w:pPr>
              <w:pStyle w:val="Tabletext"/>
              <w:rPr>
                <w:sz w:val="16"/>
                <w:lang w:val="fr-CH" w:eastAsia="zh-CN"/>
              </w:rPr>
            </w:pPr>
            <w:r w:rsidRPr="006D2EF0">
              <w:rPr>
                <w:sz w:val="16"/>
                <w:lang w:val="fr-CH" w:eastAsia="zh-CN"/>
              </w:rPr>
              <w:t>4ème trimestre 2026/</w:t>
            </w:r>
            <w:r>
              <w:rPr>
                <w:sz w:val="16"/>
                <w:lang w:val="fr-CH" w:eastAsia="zh-CN"/>
              </w:rPr>
              <w:br/>
            </w:r>
            <w:r w:rsidRPr="006D2EF0">
              <w:rPr>
                <w:sz w:val="16"/>
                <w:lang w:val="fr-CH" w:eastAsia="zh-CN"/>
              </w:rPr>
              <w:t>4ème trimestre 2027</w:t>
            </w:r>
          </w:p>
        </w:tc>
        <w:tc>
          <w:tcPr>
            <w:tcW w:w="545" w:type="pct"/>
            <w:vMerge/>
            <w:shd w:val="clear" w:color="auto" w:fill="DEEAF6"/>
            <w:vAlign w:val="center"/>
          </w:tcPr>
          <w:p w14:paraId="56C5E42F" w14:textId="77777777" w:rsidR="004D121E" w:rsidRPr="006D2EF0" w:rsidRDefault="004D121E" w:rsidP="006D2EF0">
            <w:pPr>
              <w:pStyle w:val="Tabletext"/>
              <w:rPr>
                <w:rFonts w:eastAsia="DengXian"/>
                <w:sz w:val="16"/>
                <w:lang w:val="fr-CH" w:eastAsia="zh-CN"/>
              </w:rPr>
            </w:pPr>
          </w:p>
        </w:tc>
      </w:tr>
      <w:tr w:rsidR="004D121E" w:rsidRPr="003C6FC2" w14:paraId="0ECF3D29" w14:textId="77777777" w:rsidTr="004D121E">
        <w:trPr>
          <w:cantSplit/>
          <w:trHeight w:val="355"/>
          <w:jc w:val="center"/>
        </w:trPr>
        <w:tc>
          <w:tcPr>
            <w:tcW w:w="205" w:type="pct"/>
            <w:vMerge/>
            <w:tcBorders>
              <w:left w:val="single" w:sz="4" w:space="0" w:color="auto"/>
              <w:right w:val="single" w:sz="4" w:space="0" w:color="auto"/>
            </w:tcBorders>
            <w:shd w:val="clear" w:color="auto" w:fill="C1E4F5"/>
            <w:vAlign w:val="center"/>
          </w:tcPr>
          <w:p w14:paraId="1E56D469" w14:textId="77777777" w:rsidR="004D121E" w:rsidRPr="006D2EF0" w:rsidRDefault="004D121E"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041F7A11" w14:textId="77777777" w:rsidR="004D121E" w:rsidRPr="006D2EF0" w:rsidRDefault="004D121E"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469AA150" w14:textId="77777777" w:rsidR="004D121E" w:rsidRPr="006D2EF0" w:rsidRDefault="004D121E" w:rsidP="006D2EF0">
            <w:pPr>
              <w:pStyle w:val="Tabletext"/>
              <w:rPr>
                <w:rFonts w:eastAsia="DengXian"/>
                <w:sz w:val="16"/>
                <w:lang w:val="fr-CH" w:eastAsia="zh-CN"/>
              </w:rPr>
            </w:pPr>
          </w:p>
        </w:tc>
        <w:tc>
          <w:tcPr>
            <w:tcW w:w="1775" w:type="pct"/>
            <w:tcBorders>
              <w:top w:val="nil"/>
              <w:bottom w:val="nil"/>
            </w:tcBorders>
            <w:shd w:val="clear" w:color="auto" w:fill="DEEAF6"/>
          </w:tcPr>
          <w:p w14:paraId="352B4A50" w14:textId="7CF4D72E" w:rsidR="004D121E" w:rsidRPr="00DC0923" w:rsidRDefault="004D121E" w:rsidP="004D121E">
            <w:pPr>
              <w:pStyle w:val="enumlev1"/>
              <w:tabs>
                <w:tab w:val="clear" w:pos="567"/>
              </w:tabs>
              <w:spacing w:before="40" w:after="40"/>
              <w:ind w:left="187" w:hanging="187"/>
              <w:rPr>
                <w:rFonts w:asciiTheme="minorHAnsi" w:hAnsiTheme="minorHAnsi" w:cstheme="minorHAnsi"/>
                <w:sz w:val="16"/>
                <w:szCs w:val="16"/>
                <w:lang w:val="fr-CH"/>
              </w:rPr>
            </w:pPr>
            <w:r w:rsidRPr="00DC0923">
              <w:rPr>
                <w:rFonts w:asciiTheme="minorHAnsi" w:hAnsiTheme="minorHAnsi" w:cstheme="minorHAnsi"/>
                <w:sz w:val="16"/>
                <w:szCs w:val="16"/>
                <w:lang w:val="fr-CH"/>
              </w:rPr>
              <w:t>•</w:t>
            </w:r>
            <w:r w:rsidRPr="00DC0923">
              <w:rPr>
                <w:rFonts w:asciiTheme="minorHAnsi" w:hAnsiTheme="minorHAnsi" w:cstheme="minorHAnsi"/>
                <w:sz w:val="16"/>
                <w:szCs w:val="16"/>
                <w:lang w:val="fr-CH"/>
              </w:rPr>
              <w:tab/>
              <w:t>Communication accrue avec les bureaux régionaux</w:t>
            </w:r>
            <w:r>
              <w:rPr>
                <w:rFonts w:asciiTheme="minorHAnsi" w:hAnsiTheme="minorHAnsi" w:cstheme="minorHAnsi"/>
                <w:sz w:val="16"/>
                <w:szCs w:val="16"/>
                <w:lang w:val="fr-CH"/>
              </w:rPr>
              <w:t>.</w:t>
            </w:r>
          </w:p>
        </w:tc>
        <w:tc>
          <w:tcPr>
            <w:tcW w:w="608" w:type="pct"/>
            <w:vMerge w:val="restart"/>
            <w:tcBorders>
              <w:top w:val="nil"/>
            </w:tcBorders>
            <w:shd w:val="clear" w:color="auto" w:fill="DEEAF6"/>
          </w:tcPr>
          <w:p w14:paraId="58CEA724" w14:textId="7A8B4EE6" w:rsidR="004D121E" w:rsidRPr="006D2EF0" w:rsidRDefault="004D121E" w:rsidP="004D121E">
            <w:pPr>
              <w:pStyle w:val="Tabletext"/>
              <w:rPr>
                <w:sz w:val="16"/>
                <w:lang w:val="fr-CH" w:eastAsia="zh-CN"/>
              </w:rPr>
            </w:pPr>
            <w:r w:rsidRPr="006D2EF0">
              <w:rPr>
                <w:sz w:val="16"/>
                <w:lang w:val="fr-CH" w:eastAsia="zh-CN"/>
              </w:rPr>
              <w:t>4ème trimestre 2026/</w:t>
            </w:r>
            <w:r>
              <w:rPr>
                <w:sz w:val="16"/>
                <w:lang w:val="fr-CH" w:eastAsia="zh-CN"/>
              </w:rPr>
              <w:br/>
            </w:r>
            <w:r w:rsidRPr="006D2EF0">
              <w:rPr>
                <w:sz w:val="16"/>
                <w:lang w:val="fr-CH" w:eastAsia="zh-CN"/>
              </w:rPr>
              <w:t>4ème trimestre 2027</w:t>
            </w:r>
          </w:p>
        </w:tc>
        <w:tc>
          <w:tcPr>
            <w:tcW w:w="545" w:type="pct"/>
            <w:vMerge/>
            <w:shd w:val="clear" w:color="auto" w:fill="DEEAF6"/>
            <w:vAlign w:val="center"/>
          </w:tcPr>
          <w:p w14:paraId="0AEF063E" w14:textId="77777777" w:rsidR="004D121E" w:rsidRPr="006D2EF0" w:rsidRDefault="004D121E" w:rsidP="006D2EF0">
            <w:pPr>
              <w:pStyle w:val="Tabletext"/>
              <w:rPr>
                <w:rFonts w:eastAsia="DengXian"/>
                <w:sz w:val="16"/>
                <w:lang w:val="fr-CH" w:eastAsia="zh-CN"/>
              </w:rPr>
            </w:pPr>
          </w:p>
        </w:tc>
      </w:tr>
      <w:tr w:rsidR="004D121E" w:rsidRPr="003C6FC2" w14:paraId="3E896D7B" w14:textId="77777777" w:rsidTr="00D47633">
        <w:trPr>
          <w:cantSplit/>
          <w:trHeight w:val="355"/>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12E79BC2" w14:textId="77777777" w:rsidR="004D121E" w:rsidRPr="006D2EF0" w:rsidRDefault="004D121E"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5A4F1E18" w14:textId="77777777" w:rsidR="004D121E" w:rsidRPr="006D2EF0" w:rsidRDefault="004D121E"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28425689" w14:textId="77777777" w:rsidR="004D121E" w:rsidRPr="006D2EF0" w:rsidRDefault="004D121E" w:rsidP="006D2EF0">
            <w:pPr>
              <w:pStyle w:val="Tabletext"/>
              <w:rPr>
                <w:rFonts w:eastAsia="DengXian"/>
                <w:sz w:val="16"/>
                <w:lang w:val="fr-CH" w:eastAsia="zh-CN"/>
              </w:rPr>
            </w:pPr>
          </w:p>
        </w:tc>
        <w:tc>
          <w:tcPr>
            <w:tcW w:w="1775" w:type="pct"/>
            <w:tcBorders>
              <w:top w:val="nil"/>
            </w:tcBorders>
            <w:shd w:val="clear" w:color="auto" w:fill="DEEAF6"/>
            <w:vAlign w:val="center"/>
          </w:tcPr>
          <w:p w14:paraId="13FE9B1E" w14:textId="77777777" w:rsidR="004D121E" w:rsidRPr="00DC0923" w:rsidRDefault="004D121E" w:rsidP="004D121E">
            <w:pPr>
              <w:pStyle w:val="enumlev1"/>
              <w:tabs>
                <w:tab w:val="clear" w:pos="567"/>
              </w:tabs>
              <w:spacing w:before="40" w:after="40"/>
              <w:ind w:left="187" w:hanging="187"/>
              <w:rPr>
                <w:rFonts w:asciiTheme="minorHAnsi" w:hAnsiTheme="minorHAnsi" w:cstheme="minorHAnsi"/>
                <w:sz w:val="16"/>
                <w:szCs w:val="16"/>
                <w:lang w:val="fr-CH"/>
              </w:rPr>
            </w:pPr>
          </w:p>
        </w:tc>
        <w:tc>
          <w:tcPr>
            <w:tcW w:w="608" w:type="pct"/>
            <w:vMerge/>
            <w:shd w:val="clear" w:color="auto" w:fill="DEEAF6"/>
            <w:vAlign w:val="center"/>
          </w:tcPr>
          <w:p w14:paraId="29917D1B" w14:textId="77777777" w:rsidR="004D121E" w:rsidRPr="006D2EF0" w:rsidRDefault="004D121E" w:rsidP="004D121E">
            <w:pPr>
              <w:pStyle w:val="Tabletext"/>
              <w:rPr>
                <w:sz w:val="16"/>
                <w:lang w:val="fr-CH" w:eastAsia="zh-CN"/>
              </w:rPr>
            </w:pPr>
          </w:p>
        </w:tc>
        <w:tc>
          <w:tcPr>
            <w:tcW w:w="545" w:type="pct"/>
            <w:vMerge/>
            <w:shd w:val="clear" w:color="auto" w:fill="DEEAF6"/>
            <w:vAlign w:val="center"/>
          </w:tcPr>
          <w:p w14:paraId="4D7938EB" w14:textId="77777777" w:rsidR="004D121E" w:rsidRPr="006D2EF0" w:rsidRDefault="004D121E" w:rsidP="006D2EF0">
            <w:pPr>
              <w:pStyle w:val="Tabletext"/>
              <w:rPr>
                <w:rFonts w:eastAsia="DengXian"/>
                <w:sz w:val="16"/>
                <w:lang w:val="fr-CH" w:eastAsia="zh-CN"/>
              </w:rPr>
            </w:pPr>
          </w:p>
        </w:tc>
      </w:tr>
      <w:tr w:rsidR="004D121E" w:rsidRPr="003C6FC2" w14:paraId="0B7ADA29" w14:textId="77777777" w:rsidTr="00403006">
        <w:trPr>
          <w:cantSplit/>
          <w:trHeight w:val="189"/>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6731238E" w14:textId="77777777" w:rsidR="004D121E" w:rsidRPr="006D2EF0" w:rsidRDefault="004D121E" w:rsidP="006D2EF0">
            <w:pPr>
              <w:pStyle w:val="Tabletext"/>
              <w:rPr>
                <w:rFonts w:eastAsia="DengXian"/>
                <w:sz w:val="16"/>
                <w:lang w:eastAsia="zh-CN"/>
              </w:rPr>
            </w:pPr>
            <w:r w:rsidRPr="006D2EF0">
              <w:rPr>
                <w:rFonts w:eastAsia="DengXian"/>
                <w:sz w:val="16"/>
                <w:lang w:eastAsia="zh-CN"/>
              </w:rPr>
              <w:t>5.7</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632DF319" w14:textId="77777777" w:rsidR="004D121E" w:rsidRPr="006D2EF0" w:rsidRDefault="004D121E" w:rsidP="006D2EF0">
            <w:pPr>
              <w:pStyle w:val="Tabletext"/>
              <w:rPr>
                <w:sz w:val="16"/>
                <w:lang w:val="fr-CH" w:eastAsia="zh-CN"/>
              </w:rPr>
            </w:pPr>
            <w:r w:rsidRPr="006D2EF0">
              <w:rPr>
                <w:sz w:val="16"/>
                <w:lang w:val="fr-CH" w:eastAsia="zh-CN"/>
              </w:rPr>
              <w:t>Assurance maladie, pensions et services administratifs connexes</w:t>
            </w:r>
          </w:p>
        </w:tc>
        <w:tc>
          <w:tcPr>
            <w:tcW w:w="1228" w:type="pct"/>
            <w:vMerge w:val="restart"/>
            <w:tcBorders>
              <w:left w:val="single" w:sz="4" w:space="0" w:color="auto"/>
            </w:tcBorders>
            <w:shd w:val="clear" w:color="auto" w:fill="DEEAF6"/>
            <w:vAlign w:val="center"/>
          </w:tcPr>
          <w:p w14:paraId="74D3F13A" w14:textId="52C7ECA9" w:rsidR="004D121E" w:rsidRPr="006D2EF0" w:rsidRDefault="004D121E" w:rsidP="006D2EF0">
            <w:pPr>
              <w:pStyle w:val="Tabletext"/>
              <w:rPr>
                <w:rFonts w:eastAsia="DengXian"/>
                <w:sz w:val="16"/>
                <w:lang w:val="fr-CH" w:eastAsia="zh-CN"/>
              </w:rPr>
            </w:pPr>
            <w:r w:rsidRPr="006D2EF0">
              <w:rPr>
                <w:rFonts w:eastAsia="DengXian"/>
                <w:sz w:val="16"/>
                <w:lang w:val="fr-CH" w:eastAsia="zh-CN"/>
              </w:rPr>
              <w:t>Assurer à l</w:t>
            </w:r>
            <w:r>
              <w:rPr>
                <w:rFonts w:eastAsia="DengXian"/>
                <w:sz w:val="16"/>
                <w:lang w:val="fr-CH" w:eastAsia="zh-CN"/>
              </w:rPr>
              <w:t>'</w:t>
            </w:r>
            <w:r w:rsidRPr="006D2EF0">
              <w:rPr>
                <w:rFonts w:eastAsia="DengXian"/>
                <w:sz w:val="16"/>
                <w:lang w:val="fr-CH" w:eastAsia="zh-CN"/>
              </w:rPr>
              <w:t>échelle de l</w:t>
            </w:r>
            <w:r>
              <w:rPr>
                <w:rFonts w:eastAsia="DengXian"/>
                <w:sz w:val="16"/>
                <w:lang w:val="fr-CH" w:eastAsia="zh-CN"/>
              </w:rPr>
              <w:t>'</w:t>
            </w:r>
            <w:r w:rsidRPr="006D2EF0">
              <w:rPr>
                <w:rFonts w:eastAsia="DengXian"/>
                <w:sz w:val="16"/>
                <w:lang w:val="fr-CH" w:eastAsia="zh-CN"/>
              </w:rPr>
              <w:t>Organisation – y compris les bureaux régionaux – les services liés à l</w:t>
            </w:r>
            <w:r>
              <w:rPr>
                <w:rFonts w:eastAsia="DengXian"/>
                <w:sz w:val="16"/>
                <w:lang w:val="fr-CH" w:eastAsia="zh-CN"/>
              </w:rPr>
              <w:t>'</w:t>
            </w:r>
            <w:r w:rsidRPr="006D2EF0">
              <w:rPr>
                <w:rFonts w:eastAsia="DengXian"/>
                <w:sz w:val="16"/>
                <w:lang w:val="fr-CH" w:eastAsia="zh-CN"/>
              </w:rPr>
              <w:t>assurance maladie et aux pensions et les services administratifs connexes en veillant à appliquer des règles, des processus et des normes de service uniformes. Assurer en outre aux bureaux régionaux un appui spécifique dans le cadre de séances d</w:t>
            </w:r>
            <w:r>
              <w:rPr>
                <w:rFonts w:eastAsia="DengXian"/>
                <w:sz w:val="16"/>
                <w:lang w:val="fr-CH" w:eastAsia="zh-CN"/>
              </w:rPr>
              <w:t>'</w:t>
            </w:r>
            <w:r w:rsidRPr="006D2EF0">
              <w:rPr>
                <w:rFonts w:eastAsia="DengXian"/>
                <w:sz w:val="16"/>
                <w:lang w:val="fr-CH" w:eastAsia="zh-CN"/>
              </w:rPr>
              <w:t>information sur les urgences médicales offrant des conseils pratiques sur les procédures et les moyens d</w:t>
            </w:r>
            <w:r>
              <w:rPr>
                <w:rFonts w:eastAsia="DengXian"/>
                <w:sz w:val="16"/>
                <w:lang w:val="fr-CH" w:eastAsia="zh-CN"/>
              </w:rPr>
              <w:t>'</w:t>
            </w:r>
            <w:r w:rsidRPr="006D2EF0">
              <w:rPr>
                <w:rFonts w:eastAsia="DengXian"/>
                <w:sz w:val="16"/>
                <w:lang w:val="fr-CH" w:eastAsia="zh-CN"/>
              </w:rPr>
              <w:t>appui.</w:t>
            </w:r>
          </w:p>
        </w:tc>
        <w:tc>
          <w:tcPr>
            <w:tcW w:w="1775" w:type="pct"/>
            <w:tcBorders>
              <w:bottom w:val="nil"/>
            </w:tcBorders>
            <w:shd w:val="clear" w:color="auto" w:fill="DEEAF6"/>
            <w:vAlign w:val="center"/>
          </w:tcPr>
          <w:p w14:paraId="2B1E25FE" w14:textId="37CE9E4D" w:rsidR="004D121E" w:rsidRPr="0077163B" w:rsidDel="00037073" w:rsidRDefault="004D121E" w:rsidP="0077163B">
            <w:pPr>
              <w:pStyle w:val="enumlev1"/>
              <w:tabs>
                <w:tab w:val="clear" w:pos="567"/>
              </w:tabs>
              <w:spacing w:before="40" w:after="40"/>
              <w:ind w:left="187" w:hanging="187"/>
              <w:rPr>
                <w:rFonts w:asciiTheme="minorHAnsi" w:hAnsiTheme="minorHAnsi" w:cstheme="minorHAnsi"/>
                <w:sz w:val="16"/>
                <w:szCs w:val="16"/>
                <w:lang w:val="fr-CH"/>
              </w:rPr>
            </w:pPr>
          </w:p>
        </w:tc>
        <w:tc>
          <w:tcPr>
            <w:tcW w:w="608" w:type="pct"/>
            <w:tcBorders>
              <w:bottom w:val="nil"/>
            </w:tcBorders>
            <w:shd w:val="clear" w:color="auto" w:fill="DEEAF6"/>
            <w:vAlign w:val="center"/>
          </w:tcPr>
          <w:p w14:paraId="1760BA61" w14:textId="62E2A979" w:rsidR="004D121E" w:rsidRPr="006D2EF0" w:rsidRDefault="004D121E" w:rsidP="0077163B">
            <w:pPr>
              <w:pStyle w:val="Tabletext"/>
              <w:spacing w:before="240" w:after="240"/>
              <w:rPr>
                <w:sz w:val="16"/>
                <w:lang w:val="fr-CH" w:eastAsia="zh-CN"/>
              </w:rPr>
            </w:pPr>
          </w:p>
        </w:tc>
        <w:tc>
          <w:tcPr>
            <w:tcW w:w="545" w:type="pct"/>
            <w:vMerge w:val="restart"/>
            <w:shd w:val="clear" w:color="auto" w:fill="DEEAF6"/>
            <w:vAlign w:val="center"/>
          </w:tcPr>
          <w:p w14:paraId="74DADDC6" w14:textId="77777777" w:rsidR="004D121E" w:rsidRPr="006D2EF0" w:rsidDel="004B5D0E" w:rsidRDefault="004D121E" w:rsidP="006D2EF0">
            <w:pPr>
              <w:pStyle w:val="Tabletext"/>
              <w:rPr>
                <w:rFonts w:eastAsia="DengXian"/>
                <w:sz w:val="16"/>
                <w:lang w:val="fr-CH" w:eastAsia="zh-CN"/>
              </w:rPr>
            </w:pPr>
          </w:p>
        </w:tc>
      </w:tr>
      <w:tr w:rsidR="004D121E" w:rsidRPr="003C6FC2" w14:paraId="4AE17755" w14:textId="77777777" w:rsidTr="00403006">
        <w:trPr>
          <w:cantSplit/>
          <w:trHeight w:val="372"/>
          <w:jc w:val="center"/>
        </w:trPr>
        <w:tc>
          <w:tcPr>
            <w:tcW w:w="205" w:type="pct"/>
            <w:vMerge/>
            <w:tcBorders>
              <w:left w:val="single" w:sz="4" w:space="0" w:color="auto"/>
              <w:right w:val="single" w:sz="4" w:space="0" w:color="auto"/>
            </w:tcBorders>
            <w:shd w:val="clear" w:color="auto" w:fill="C1E4F5"/>
            <w:vAlign w:val="center"/>
          </w:tcPr>
          <w:p w14:paraId="1F33F793" w14:textId="77777777" w:rsidR="004D121E" w:rsidRPr="006D2EF0" w:rsidRDefault="004D121E"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27AD8C49" w14:textId="77777777" w:rsidR="004D121E" w:rsidRPr="006D2EF0" w:rsidRDefault="004D121E"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47EB83BE" w14:textId="77777777" w:rsidR="004D121E" w:rsidRPr="006D2EF0" w:rsidRDefault="004D121E" w:rsidP="006D2EF0">
            <w:pPr>
              <w:pStyle w:val="Tabletext"/>
              <w:rPr>
                <w:rFonts w:eastAsia="DengXian"/>
                <w:sz w:val="16"/>
                <w:lang w:val="fr-CH" w:eastAsia="zh-CN"/>
              </w:rPr>
            </w:pPr>
          </w:p>
        </w:tc>
        <w:tc>
          <w:tcPr>
            <w:tcW w:w="1775" w:type="pct"/>
            <w:tcBorders>
              <w:top w:val="nil"/>
              <w:bottom w:val="nil"/>
            </w:tcBorders>
            <w:shd w:val="clear" w:color="auto" w:fill="DEEAF6"/>
            <w:vAlign w:val="center"/>
          </w:tcPr>
          <w:p w14:paraId="3129E4D8" w14:textId="4F5DA4F3" w:rsidR="004D121E" w:rsidRPr="0077163B" w:rsidRDefault="004D121E" w:rsidP="0077163B">
            <w:pPr>
              <w:pStyle w:val="enumlev1"/>
              <w:tabs>
                <w:tab w:val="clear" w:pos="567"/>
              </w:tabs>
              <w:spacing w:before="40" w:after="40"/>
              <w:ind w:left="187" w:hanging="187"/>
              <w:rPr>
                <w:rFonts w:asciiTheme="minorHAnsi" w:hAnsiTheme="minorHAnsi" w:cstheme="minorHAnsi"/>
                <w:sz w:val="16"/>
                <w:szCs w:val="16"/>
                <w:lang w:val="fr-CH"/>
              </w:rPr>
            </w:pPr>
            <w:r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ab/>
              <w:t xml:space="preserve">% de rapports sur les primes et les pensions transmis à l'UNSMIS et à la </w:t>
            </w:r>
            <w:proofErr w:type="spellStart"/>
            <w:r w:rsidRPr="0077163B">
              <w:rPr>
                <w:rFonts w:asciiTheme="minorHAnsi" w:hAnsiTheme="minorHAnsi" w:cstheme="minorHAnsi"/>
                <w:sz w:val="16"/>
                <w:szCs w:val="16"/>
                <w:lang w:val="fr-CH"/>
              </w:rPr>
              <w:t>CCPPNU</w:t>
            </w:r>
            <w:proofErr w:type="spellEnd"/>
            <w:r w:rsidRPr="0077163B">
              <w:rPr>
                <w:rFonts w:asciiTheme="minorHAnsi" w:hAnsiTheme="minorHAnsi" w:cstheme="minorHAnsi"/>
                <w:sz w:val="16"/>
                <w:szCs w:val="16"/>
                <w:lang w:val="fr-CH"/>
              </w:rPr>
              <w:t xml:space="preserve"> dans les délais et sans erreurs.</w:t>
            </w:r>
          </w:p>
        </w:tc>
        <w:tc>
          <w:tcPr>
            <w:tcW w:w="608" w:type="pct"/>
            <w:tcBorders>
              <w:top w:val="nil"/>
              <w:bottom w:val="nil"/>
            </w:tcBorders>
            <w:shd w:val="clear" w:color="auto" w:fill="DEEAF6"/>
            <w:vAlign w:val="center"/>
          </w:tcPr>
          <w:p w14:paraId="2F3CFDA0" w14:textId="2110FC48" w:rsidR="004D121E" w:rsidRPr="006D2EF0" w:rsidRDefault="004D121E" w:rsidP="00403006">
            <w:pPr>
              <w:pStyle w:val="Tabletext"/>
              <w:rPr>
                <w:sz w:val="16"/>
                <w:lang w:val="fr-CH" w:eastAsia="zh-CN"/>
              </w:rPr>
            </w:pPr>
            <w:r w:rsidRPr="006D2EF0">
              <w:rPr>
                <w:sz w:val="16"/>
                <w:lang w:val="fr-CH" w:eastAsia="zh-CN"/>
              </w:rPr>
              <w:t>Chaque mois en 2026</w:t>
            </w:r>
          </w:p>
        </w:tc>
        <w:tc>
          <w:tcPr>
            <w:tcW w:w="545" w:type="pct"/>
            <w:vMerge/>
            <w:shd w:val="clear" w:color="auto" w:fill="DEEAF6"/>
            <w:vAlign w:val="center"/>
          </w:tcPr>
          <w:p w14:paraId="51DA9DB8" w14:textId="77777777" w:rsidR="004D121E" w:rsidRPr="006D2EF0" w:rsidDel="004B5D0E" w:rsidRDefault="004D121E" w:rsidP="006D2EF0">
            <w:pPr>
              <w:pStyle w:val="Tabletext"/>
              <w:rPr>
                <w:rFonts w:eastAsia="DengXian"/>
                <w:sz w:val="16"/>
                <w:lang w:val="fr-CH" w:eastAsia="zh-CN"/>
              </w:rPr>
            </w:pPr>
          </w:p>
        </w:tc>
      </w:tr>
      <w:tr w:rsidR="004D121E" w:rsidRPr="003C6FC2" w14:paraId="51E1FBD5" w14:textId="77777777" w:rsidTr="00403006">
        <w:trPr>
          <w:cantSplit/>
          <w:trHeight w:val="372"/>
          <w:jc w:val="center"/>
        </w:trPr>
        <w:tc>
          <w:tcPr>
            <w:tcW w:w="205" w:type="pct"/>
            <w:vMerge/>
            <w:tcBorders>
              <w:left w:val="single" w:sz="4" w:space="0" w:color="auto"/>
              <w:right w:val="single" w:sz="4" w:space="0" w:color="auto"/>
            </w:tcBorders>
            <w:shd w:val="clear" w:color="auto" w:fill="C1E4F5"/>
            <w:vAlign w:val="center"/>
          </w:tcPr>
          <w:p w14:paraId="46ABC967" w14:textId="77777777" w:rsidR="004D121E" w:rsidRPr="006D2EF0" w:rsidRDefault="004D121E" w:rsidP="006D2EF0">
            <w:pPr>
              <w:pStyle w:val="Tabletext"/>
              <w:rPr>
                <w:rFonts w:eastAsia="DengXian"/>
                <w:sz w:val="16"/>
                <w:lang w:eastAsia="zh-CN"/>
              </w:rPr>
            </w:pPr>
          </w:p>
        </w:tc>
        <w:tc>
          <w:tcPr>
            <w:tcW w:w="639" w:type="pct"/>
            <w:vMerge/>
            <w:tcBorders>
              <w:left w:val="single" w:sz="4" w:space="0" w:color="auto"/>
              <w:right w:val="single" w:sz="4" w:space="0" w:color="auto"/>
            </w:tcBorders>
            <w:shd w:val="clear" w:color="auto" w:fill="DEEAF6"/>
            <w:vAlign w:val="center"/>
          </w:tcPr>
          <w:p w14:paraId="475A3FDF" w14:textId="77777777" w:rsidR="004D121E" w:rsidRPr="006D2EF0" w:rsidRDefault="004D121E"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6C51247A" w14:textId="77777777" w:rsidR="004D121E" w:rsidRPr="006D2EF0" w:rsidRDefault="004D121E" w:rsidP="006D2EF0">
            <w:pPr>
              <w:pStyle w:val="Tabletext"/>
              <w:rPr>
                <w:rFonts w:eastAsia="DengXian"/>
                <w:sz w:val="16"/>
                <w:lang w:val="fr-CH" w:eastAsia="zh-CN"/>
              </w:rPr>
            </w:pPr>
          </w:p>
        </w:tc>
        <w:tc>
          <w:tcPr>
            <w:tcW w:w="1775" w:type="pct"/>
            <w:tcBorders>
              <w:top w:val="nil"/>
              <w:bottom w:val="nil"/>
            </w:tcBorders>
            <w:shd w:val="clear" w:color="auto" w:fill="DEEAF6"/>
            <w:vAlign w:val="center"/>
          </w:tcPr>
          <w:p w14:paraId="7FF14DAF" w14:textId="0C9BC83E" w:rsidR="004D121E" w:rsidRPr="0077163B" w:rsidRDefault="004D121E" w:rsidP="0077163B">
            <w:pPr>
              <w:pStyle w:val="enumlev1"/>
              <w:tabs>
                <w:tab w:val="clear" w:pos="567"/>
              </w:tabs>
              <w:spacing w:before="40" w:after="40"/>
              <w:ind w:left="187" w:hanging="187"/>
              <w:rPr>
                <w:rFonts w:asciiTheme="minorHAnsi" w:hAnsiTheme="minorHAnsi" w:cstheme="minorHAnsi"/>
                <w:sz w:val="16"/>
                <w:szCs w:val="16"/>
                <w:lang w:val="fr-CH"/>
              </w:rPr>
            </w:pPr>
            <w:r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ab/>
              <w:t>Nombre de séances de formation sur les urgences médicales organisées à l'intention des bureaux régionaux et taux de participation par séance.</w:t>
            </w:r>
          </w:p>
        </w:tc>
        <w:tc>
          <w:tcPr>
            <w:tcW w:w="608" w:type="pct"/>
            <w:tcBorders>
              <w:top w:val="nil"/>
              <w:bottom w:val="nil"/>
            </w:tcBorders>
            <w:shd w:val="clear" w:color="auto" w:fill="DEEAF6"/>
          </w:tcPr>
          <w:p w14:paraId="673E2C08" w14:textId="2C8C6525" w:rsidR="004D121E" w:rsidRPr="006D2EF0" w:rsidRDefault="004D121E" w:rsidP="00403006">
            <w:pPr>
              <w:pStyle w:val="Tabletext"/>
              <w:rPr>
                <w:sz w:val="16"/>
                <w:lang w:val="fr-CH" w:eastAsia="zh-CN"/>
              </w:rPr>
            </w:pPr>
            <w:r w:rsidRPr="006D2EF0">
              <w:rPr>
                <w:sz w:val="16"/>
                <w:lang w:val="fr-CH" w:eastAsia="zh-CN"/>
              </w:rPr>
              <w:t>2ème et 3ème trimestres 2026</w:t>
            </w:r>
          </w:p>
        </w:tc>
        <w:tc>
          <w:tcPr>
            <w:tcW w:w="545" w:type="pct"/>
            <w:vMerge/>
            <w:shd w:val="clear" w:color="auto" w:fill="DEEAF6"/>
            <w:vAlign w:val="center"/>
          </w:tcPr>
          <w:p w14:paraId="572C19AE" w14:textId="77777777" w:rsidR="004D121E" w:rsidRPr="006D2EF0" w:rsidDel="004B5D0E" w:rsidRDefault="004D121E" w:rsidP="006D2EF0">
            <w:pPr>
              <w:pStyle w:val="Tabletext"/>
              <w:rPr>
                <w:rFonts w:eastAsia="DengXian"/>
                <w:sz w:val="16"/>
                <w:lang w:val="fr-CH" w:eastAsia="zh-CN"/>
              </w:rPr>
            </w:pPr>
          </w:p>
        </w:tc>
      </w:tr>
      <w:tr w:rsidR="004D121E" w:rsidRPr="003C6FC2" w14:paraId="15874ADC" w14:textId="77777777" w:rsidTr="00403006">
        <w:trPr>
          <w:cantSplit/>
          <w:trHeight w:val="372"/>
          <w:jc w:val="center"/>
        </w:trPr>
        <w:tc>
          <w:tcPr>
            <w:tcW w:w="205" w:type="pct"/>
            <w:vMerge/>
            <w:tcBorders>
              <w:left w:val="single" w:sz="4" w:space="0" w:color="auto"/>
              <w:bottom w:val="single" w:sz="4" w:space="0" w:color="auto"/>
              <w:right w:val="single" w:sz="4" w:space="0" w:color="auto"/>
            </w:tcBorders>
            <w:shd w:val="clear" w:color="auto" w:fill="C1E4F5"/>
            <w:vAlign w:val="center"/>
          </w:tcPr>
          <w:p w14:paraId="6586E920" w14:textId="77777777" w:rsidR="004D121E" w:rsidRPr="006D2EF0" w:rsidRDefault="004D121E" w:rsidP="006D2EF0">
            <w:pPr>
              <w:pStyle w:val="Tabletext"/>
              <w:rPr>
                <w:rFonts w:eastAsia="DengXian"/>
                <w:sz w:val="16"/>
                <w:lang w:eastAsia="zh-CN"/>
              </w:rPr>
            </w:pPr>
          </w:p>
        </w:tc>
        <w:tc>
          <w:tcPr>
            <w:tcW w:w="639" w:type="pct"/>
            <w:vMerge/>
            <w:tcBorders>
              <w:left w:val="single" w:sz="4" w:space="0" w:color="auto"/>
              <w:bottom w:val="single" w:sz="4" w:space="0" w:color="auto"/>
              <w:right w:val="single" w:sz="4" w:space="0" w:color="auto"/>
            </w:tcBorders>
            <w:shd w:val="clear" w:color="auto" w:fill="DEEAF6"/>
            <w:vAlign w:val="center"/>
          </w:tcPr>
          <w:p w14:paraId="03AA6D29" w14:textId="77777777" w:rsidR="004D121E" w:rsidRPr="006D2EF0" w:rsidRDefault="004D121E" w:rsidP="006D2EF0">
            <w:pPr>
              <w:pStyle w:val="Tabletext"/>
              <w:rPr>
                <w:sz w:val="16"/>
                <w:lang w:val="fr-CH" w:eastAsia="zh-CN"/>
              </w:rPr>
            </w:pPr>
          </w:p>
        </w:tc>
        <w:tc>
          <w:tcPr>
            <w:tcW w:w="1228" w:type="pct"/>
            <w:vMerge/>
            <w:tcBorders>
              <w:left w:val="single" w:sz="4" w:space="0" w:color="auto"/>
            </w:tcBorders>
            <w:shd w:val="clear" w:color="auto" w:fill="DEEAF6"/>
            <w:vAlign w:val="center"/>
          </w:tcPr>
          <w:p w14:paraId="3C2A6D06" w14:textId="77777777" w:rsidR="004D121E" w:rsidRPr="006D2EF0" w:rsidRDefault="004D121E" w:rsidP="006D2EF0">
            <w:pPr>
              <w:pStyle w:val="Tabletext"/>
              <w:rPr>
                <w:rFonts w:eastAsia="DengXian"/>
                <w:sz w:val="16"/>
                <w:lang w:val="fr-CH" w:eastAsia="zh-CN"/>
              </w:rPr>
            </w:pPr>
          </w:p>
        </w:tc>
        <w:tc>
          <w:tcPr>
            <w:tcW w:w="1775" w:type="pct"/>
            <w:tcBorders>
              <w:top w:val="nil"/>
            </w:tcBorders>
            <w:shd w:val="clear" w:color="auto" w:fill="DEEAF6"/>
            <w:vAlign w:val="center"/>
          </w:tcPr>
          <w:p w14:paraId="42A562AF" w14:textId="77777777" w:rsidR="004D121E" w:rsidRPr="0077163B" w:rsidRDefault="004D121E" w:rsidP="0077163B">
            <w:pPr>
              <w:pStyle w:val="enumlev1"/>
              <w:tabs>
                <w:tab w:val="clear" w:pos="567"/>
              </w:tabs>
              <w:spacing w:before="40" w:after="40"/>
              <w:ind w:left="187" w:hanging="187"/>
              <w:rPr>
                <w:rFonts w:asciiTheme="minorHAnsi" w:hAnsiTheme="minorHAnsi" w:cstheme="minorHAnsi"/>
                <w:sz w:val="16"/>
                <w:szCs w:val="16"/>
                <w:lang w:val="fr-CH"/>
              </w:rPr>
            </w:pPr>
          </w:p>
        </w:tc>
        <w:tc>
          <w:tcPr>
            <w:tcW w:w="608" w:type="pct"/>
            <w:tcBorders>
              <w:top w:val="nil"/>
            </w:tcBorders>
            <w:shd w:val="clear" w:color="auto" w:fill="DEEAF6"/>
            <w:vAlign w:val="center"/>
          </w:tcPr>
          <w:p w14:paraId="5DC7B5CE" w14:textId="77777777" w:rsidR="004D121E" w:rsidRPr="006D2EF0" w:rsidRDefault="004D121E" w:rsidP="004D121E">
            <w:pPr>
              <w:pStyle w:val="Tabletext"/>
              <w:spacing w:before="120" w:after="240"/>
              <w:rPr>
                <w:sz w:val="16"/>
                <w:lang w:val="fr-CH" w:eastAsia="zh-CN"/>
              </w:rPr>
            </w:pPr>
          </w:p>
        </w:tc>
        <w:tc>
          <w:tcPr>
            <w:tcW w:w="545" w:type="pct"/>
            <w:vMerge/>
            <w:shd w:val="clear" w:color="auto" w:fill="DEEAF6"/>
            <w:vAlign w:val="center"/>
          </w:tcPr>
          <w:p w14:paraId="51967EB2" w14:textId="77777777" w:rsidR="004D121E" w:rsidRPr="006D2EF0" w:rsidDel="004B5D0E" w:rsidRDefault="004D121E" w:rsidP="006D2EF0">
            <w:pPr>
              <w:pStyle w:val="Tabletext"/>
              <w:rPr>
                <w:rFonts w:eastAsia="DengXian"/>
                <w:sz w:val="16"/>
                <w:lang w:val="fr-CH" w:eastAsia="zh-CN"/>
              </w:rPr>
            </w:pPr>
          </w:p>
        </w:tc>
      </w:tr>
      <w:tr w:rsidR="00DD7834" w:rsidRPr="003C6FC2" w14:paraId="72CD7CDA"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31019A9" w14:textId="77777777" w:rsidR="00DD7834" w:rsidRPr="006D2EF0" w:rsidRDefault="00DD7834" w:rsidP="006D2EF0">
            <w:pPr>
              <w:pStyle w:val="Tabletext"/>
              <w:rPr>
                <w:rFonts w:eastAsia="DengXian"/>
                <w:sz w:val="16"/>
                <w:lang w:eastAsia="zh-CN"/>
              </w:rPr>
            </w:pPr>
            <w:r w:rsidRPr="006D2EF0">
              <w:rPr>
                <w:rFonts w:eastAsia="DengXian"/>
                <w:sz w:val="16"/>
                <w:lang w:eastAsia="zh-CN"/>
              </w:rPr>
              <w:t>5.8</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BB515CE" w14:textId="77777777" w:rsidR="00DD7834" w:rsidRPr="006D2EF0" w:rsidRDefault="00DD7834" w:rsidP="006D2EF0">
            <w:pPr>
              <w:pStyle w:val="Tabletext"/>
              <w:rPr>
                <w:sz w:val="16"/>
                <w:lang w:val="fr-CH" w:eastAsia="zh-CN"/>
              </w:rPr>
            </w:pPr>
            <w:r w:rsidRPr="006D2EF0">
              <w:rPr>
                <w:sz w:val="16"/>
                <w:lang w:val="fr-CH" w:eastAsia="zh-CN"/>
              </w:rPr>
              <w:t>Données et analyse pour les ressources humaines</w:t>
            </w:r>
          </w:p>
        </w:tc>
        <w:tc>
          <w:tcPr>
            <w:tcW w:w="1228" w:type="pct"/>
            <w:tcBorders>
              <w:left w:val="single" w:sz="4" w:space="0" w:color="auto"/>
            </w:tcBorders>
            <w:shd w:val="clear" w:color="auto" w:fill="DEEAF6"/>
            <w:vAlign w:val="center"/>
          </w:tcPr>
          <w:p w14:paraId="0D12362A" w14:textId="607F5363" w:rsidR="00DD7834" w:rsidRPr="006D2EF0" w:rsidRDefault="00DD7834" w:rsidP="006D2EF0">
            <w:pPr>
              <w:pStyle w:val="Tabletext"/>
              <w:rPr>
                <w:rFonts w:eastAsia="DengXian"/>
                <w:sz w:val="16"/>
                <w:lang w:val="fr-CH" w:eastAsia="zh-CN"/>
              </w:rPr>
            </w:pPr>
            <w:r w:rsidRPr="006D2EF0">
              <w:rPr>
                <w:rFonts w:eastAsia="DengXian"/>
                <w:sz w:val="16"/>
                <w:lang w:val="fr-CH" w:eastAsia="zh-CN"/>
              </w:rPr>
              <w:t>Renforcer les capacités dans le domaine des données et de l</w:t>
            </w:r>
            <w:r w:rsidR="00F10988">
              <w:rPr>
                <w:rFonts w:eastAsia="DengXian"/>
                <w:sz w:val="16"/>
                <w:lang w:val="fr-CH" w:eastAsia="zh-CN"/>
              </w:rPr>
              <w:t>'</w:t>
            </w:r>
            <w:r w:rsidRPr="006D2EF0">
              <w:rPr>
                <w:rFonts w:eastAsia="DengXian"/>
                <w:sz w:val="16"/>
                <w:lang w:val="fr-CH" w:eastAsia="zh-CN"/>
              </w:rPr>
              <w:t>analyse pour les ressources humaines en constituant des sources de données fiables et groupées, en développant les moyens d</w:t>
            </w:r>
            <w:r w:rsidR="00F10988">
              <w:rPr>
                <w:rFonts w:eastAsia="DengXian"/>
                <w:sz w:val="16"/>
                <w:lang w:val="fr-CH" w:eastAsia="zh-CN"/>
              </w:rPr>
              <w:t>'</w:t>
            </w:r>
            <w:r w:rsidRPr="006D2EF0">
              <w:rPr>
                <w:rFonts w:eastAsia="DengXian"/>
                <w:sz w:val="16"/>
                <w:lang w:val="fr-CH" w:eastAsia="zh-CN"/>
              </w:rPr>
              <w:t>analyse et en passant à l</w:t>
            </w:r>
            <w:r w:rsidR="00F10988">
              <w:rPr>
                <w:rFonts w:eastAsia="DengXian"/>
                <w:sz w:val="16"/>
                <w:lang w:val="fr-CH" w:eastAsia="zh-CN"/>
              </w:rPr>
              <w:t>'</w:t>
            </w:r>
            <w:r w:rsidRPr="006D2EF0">
              <w:rPr>
                <w:rFonts w:eastAsia="DengXian"/>
                <w:sz w:val="16"/>
                <w:lang w:val="fr-CH" w:eastAsia="zh-CN"/>
              </w:rPr>
              <w:t>analyse prédictive pour faciliter la planification, le suivi et la prise des décisions.</w:t>
            </w:r>
          </w:p>
        </w:tc>
        <w:tc>
          <w:tcPr>
            <w:tcW w:w="1775" w:type="pct"/>
            <w:shd w:val="clear" w:color="auto" w:fill="DEEAF6"/>
            <w:vAlign w:val="center"/>
          </w:tcPr>
          <w:p w14:paraId="0EB4A7D4" w14:textId="7A662B34" w:rsidR="00DD7834" w:rsidRPr="006D2EF0" w:rsidRDefault="00DD7834" w:rsidP="0077163B">
            <w:pPr>
              <w:pStyle w:val="enumlev1"/>
              <w:tabs>
                <w:tab w:val="clear" w:pos="567"/>
              </w:tabs>
              <w:spacing w:before="40" w:after="40"/>
              <w:ind w:left="187" w:hanging="187"/>
              <w:rPr>
                <w:rFonts w:asciiTheme="minorHAnsi" w:hAnsiTheme="minorHAnsi" w:cstheme="minorHAnsi"/>
                <w:sz w:val="16"/>
                <w:szCs w:val="16"/>
                <w:lang w:val="fr-CH"/>
              </w:rPr>
            </w:pPr>
            <w:r w:rsidRPr="0077163B">
              <w:rPr>
                <w:rFonts w:asciiTheme="minorHAnsi" w:hAnsiTheme="minorHAnsi" w:cstheme="minorHAnsi"/>
                <w:sz w:val="16"/>
                <w:szCs w:val="16"/>
                <w:lang w:val="fr-CH"/>
              </w:rPr>
              <w:t>•</w:t>
            </w:r>
            <w:r w:rsidR="0077163B" w:rsidRPr="0077163B">
              <w:rPr>
                <w:rFonts w:asciiTheme="minorHAnsi" w:hAnsiTheme="minorHAnsi" w:cstheme="minorHAnsi"/>
                <w:sz w:val="16"/>
                <w:szCs w:val="16"/>
                <w:lang w:val="fr-CH"/>
              </w:rPr>
              <w:tab/>
            </w:r>
            <w:r w:rsidRPr="0077163B">
              <w:rPr>
                <w:rFonts w:asciiTheme="minorHAnsi" w:hAnsiTheme="minorHAnsi" w:cstheme="minorHAnsi"/>
                <w:sz w:val="16"/>
                <w:szCs w:val="16"/>
                <w:lang w:val="fr-CH"/>
              </w:rPr>
              <w:t>Existence d</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un système de contrôle de la qualité des données (p. ex., d</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un tableau de bord) (oui/non)</w:t>
            </w:r>
            <w:r w:rsidR="0077163B" w:rsidRPr="0077163B">
              <w:rPr>
                <w:rFonts w:asciiTheme="minorHAnsi" w:hAnsiTheme="minorHAnsi" w:cstheme="minorHAnsi"/>
                <w:sz w:val="16"/>
                <w:szCs w:val="16"/>
                <w:lang w:val="fr-CH"/>
              </w:rPr>
              <w:t>.</w:t>
            </w:r>
          </w:p>
          <w:p w14:paraId="439716D4" w14:textId="425AFBAA" w:rsidR="00DD7834" w:rsidRPr="0077163B" w:rsidRDefault="00DD7834" w:rsidP="0077163B">
            <w:pPr>
              <w:pStyle w:val="enumlev1"/>
              <w:tabs>
                <w:tab w:val="clear" w:pos="567"/>
              </w:tabs>
              <w:spacing w:before="40" w:after="40"/>
              <w:ind w:left="187" w:hanging="187"/>
              <w:rPr>
                <w:rFonts w:asciiTheme="minorHAnsi" w:hAnsiTheme="minorHAnsi" w:cstheme="minorHAnsi"/>
                <w:sz w:val="16"/>
                <w:szCs w:val="16"/>
                <w:lang w:val="fr-CH"/>
              </w:rPr>
            </w:pPr>
            <w:r w:rsidRPr="0077163B">
              <w:rPr>
                <w:rFonts w:asciiTheme="minorHAnsi" w:hAnsiTheme="minorHAnsi" w:cstheme="minorHAnsi"/>
                <w:sz w:val="16"/>
                <w:szCs w:val="16"/>
                <w:lang w:val="fr-CH"/>
              </w:rPr>
              <w:t>•</w:t>
            </w:r>
            <w:r w:rsidR="0077163B" w:rsidRPr="0077163B">
              <w:rPr>
                <w:rFonts w:asciiTheme="minorHAnsi" w:hAnsiTheme="minorHAnsi" w:cstheme="minorHAnsi"/>
                <w:sz w:val="16"/>
                <w:szCs w:val="16"/>
                <w:lang w:val="fr-CH"/>
              </w:rPr>
              <w:tab/>
            </w:r>
            <w:r w:rsidRPr="0077163B">
              <w:rPr>
                <w:rFonts w:asciiTheme="minorHAnsi" w:hAnsiTheme="minorHAnsi" w:cstheme="minorHAnsi"/>
                <w:sz w:val="16"/>
                <w:szCs w:val="16"/>
                <w:lang w:val="fr-CH"/>
              </w:rPr>
              <w:t>Nombre d</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outils analytiques utilisés aux fins d</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analyse et pour le regroupement des données relatives aux ressources humaines</w:t>
            </w:r>
            <w:r w:rsidR="0077163B" w:rsidRPr="0077163B">
              <w:rPr>
                <w:rFonts w:asciiTheme="minorHAnsi" w:hAnsiTheme="minorHAnsi" w:cstheme="minorHAnsi"/>
                <w:sz w:val="16"/>
                <w:szCs w:val="16"/>
                <w:lang w:val="fr-CH"/>
              </w:rPr>
              <w:t>.</w:t>
            </w:r>
          </w:p>
          <w:p w14:paraId="1653A04E" w14:textId="224168B7" w:rsidR="00DD7834" w:rsidRPr="0077163B" w:rsidDel="00037073" w:rsidRDefault="00DD7834" w:rsidP="0077163B">
            <w:pPr>
              <w:pStyle w:val="enumlev1"/>
              <w:tabs>
                <w:tab w:val="clear" w:pos="567"/>
              </w:tabs>
              <w:spacing w:before="40" w:after="40"/>
              <w:ind w:left="187" w:hanging="187"/>
              <w:rPr>
                <w:rFonts w:asciiTheme="minorHAnsi" w:hAnsiTheme="minorHAnsi" w:cstheme="minorHAnsi"/>
                <w:sz w:val="16"/>
                <w:szCs w:val="16"/>
                <w:lang w:val="fr-CH"/>
              </w:rPr>
            </w:pPr>
            <w:r w:rsidRPr="0077163B">
              <w:rPr>
                <w:rFonts w:asciiTheme="minorHAnsi" w:hAnsiTheme="minorHAnsi" w:cstheme="minorHAnsi"/>
                <w:sz w:val="16"/>
                <w:szCs w:val="16"/>
                <w:lang w:val="fr-CH"/>
              </w:rPr>
              <w:t>•</w:t>
            </w:r>
            <w:r w:rsidR="0077163B" w:rsidRPr="0077163B">
              <w:rPr>
                <w:rFonts w:asciiTheme="minorHAnsi" w:hAnsiTheme="minorHAnsi" w:cstheme="minorHAnsi"/>
                <w:sz w:val="16"/>
                <w:szCs w:val="16"/>
                <w:lang w:val="fr-CH"/>
              </w:rPr>
              <w:tab/>
            </w:r>
            <w:r w:rsidRPr="0077163B">
              <w:rPr>
                <w:rFonts w:asciiTheme="minorHAnsi" w:hAnsiTheme="minorHAnsi" w:cstheme="minorHAnsi"/>
                <w:sz w:val="16"/>
                <w:szCs w:val="16"/>
                <w:lang w:val="fr-CH"/>
              </w:rPr>
              <w:t>Nombre d</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outils d</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IA adoptés</w:t>
            </w:r>
            <w:r w:rsidR="0077163B" w:rsidRPr="0077163B">
              <w:rPr>
                <w:rFonts w:asciiTheme="minorHAnsi" w:hAnsiTheme="minorHAnsi" w:cstheme="minorHAnsi"/>
                <w:sz w:val="16"/>
                <w:szCs w:val="16"/>
                <w:lang w:val="fr-CH"/>
              </w:rPr>
              <w:t>.</w:t>
            </w:r>
          </w:p>
        </w:tc>
        <w:tc>
          <w:tcPr>
            <w:tcW w:w="608" w:type="pct"/>
            <w:shd w:val="clear" w:color="auto" w:fill="DEEAF6"/>
            <w:vAlign w:val="center"/>
          </w:tcPr>
          <w:p w14:paraId="3C91CD35" w14:textId="77777777" w:rsidR="00DD7834" w:rsidRPr="006D2EF0" w:rsidRDefault="00DD7834" w:rsidP="0077163B">
            <w:pPr>
              <w:pStyle w:val="Tabletext"/>
              <w:spacing w:before="240" w:after="240"/>
              <w:rPr>
                <w:rFonts w:eastAsia="Malgun Gothic"/>
                <w:sz w:val="16"/>
                <w:lang w:val="fr-CH" w:eastAsia="ko-KR"/>
              </w:rPr>
            </w:pPr>
            <w:r w:rsidRPr="006D2EF0">
              <w:rPr>
                <w:rFonts w:eastAsia="Malgun Gothic"/>
                <w:sz w:val="16"/>
                <w:lang w:val="fr-CH"/>
              </w:rPr>
              <w:t>4ème trimestre</w:t>
            </w:r>
            <w:r w:rsidRPr="006D2EF0">
              <w:rPr>
                <w:rFonts w:eastAsia="Malgun Gothic"/>
                <w:sz w:val="16"/>
                <w:lang w:val="fr-CH" w:eastAsia="ko-KR"/>
              </w:rPr>
              <w:t xml:space="preserve"> 2026</w:t>
            </w:r>
          </w:p>
          <w:p w14:paraId="407A2D77" w14:textId="77777777" w:rsidR="00DD7834" w:rsidRPr="006D2EF0" w:rsidRDefault="00DD7834" w:rsidP="00403006">
            <w:pPr>
              <w:pStyle w:val="Tabletext"/>
              <w:spacing w:before="240" w:after="200"/>
              <w:rPr>
                <w:rFonts w:eastAsia="Malgun Gothic"/>
                <w:sz w:val="16"/>
                <w:lang w:val="fr-CH" w:eastAsia="ko-KR"/>
              </w:rPr>
            </w:pPr>
            <w:r w:rsidRPr="006D2EF0">
              <w:rPr>
                <w:rFonts w:eastAsia="Malgun Gothic"/>
                <w:sz w:val="16"/>
                <w:lang w:val="fr-CH" w:eastAsia="ko-KR"/>
              </w:rPr>
              <w:t>4ème trimestre 2026</w:t>
            </w:r>
          </w:p>
          <w:p w14:paraId="68F0D0BC" w14:textId="77777777" w:rsidR="00DD7834" w:rsidRPr="006D2EF0" w:rsidRDefault="00DD7834" w:rsidP="00403006">
            <w:pPr>
              <w:pStyle w:val="Tabletext"/>
              <w:spacing w:before="200" w:after="240"/>
              <w:rPr>
                <w:rFonts w:eastAsia="Malgun Gothic"/>
                <w:sz w:val="16"/>
                <w:lang w:val="fr-CH" w:eastAsia="ko-KR"/>
              </w:rPr>
            </w:pPr>
            <w:r w:rsidRPr="006D2EF0">
              <w:rPr>
                <w:rFonts w:eastAsia="Malgun Gothic"/>
                <w:sz w:val="16"/>
                <w:lang w:val="fr-CH" w:eastAsia="ko-KR"/>
              </w:rPr>
              <w:t>4ème trimestre 2027</w:t>
            </w:r>
          </w:p>
        </w:tc>
        <w:tc>
          <w:tcPr>
            <w:tcW w:w="545" w:type="pct"/>
            <w:shd w:val="clear" w:color="auto" w:fill="DEEAF6"/>
            <w:vAlign w:val="center"/>
          </w:tcPr>
          <w:p w14:paraId="7984B2D5" w14:textId="77777777" w:rsidR="00DD7834" w:rsidRPr="006D2EF0" w:rsidDel="004B5D0E" w:rsidRDefault="00DD7834" w:rsidP="006D2EF0">
            <w:pPr>
              <w:pStyle w:val="Tabletext"/>
              <w:rPr>
                <w:rFonts w:eastAsia="DengXian"/>
                <w:sz w:val="16"/>
                <w:lang w:val="fr-CH" w:eastAsia="zh-CN"/>
              </w:rPr>
            </w:pPr>
          </w:p>
        </w:tc>
      </w:tr>
      <w:tr w:rsidR="00DD7834" w:rsidRPr="007B7E5B" w14:paraId="482774AC" w14:textId="77777777" w:rsidTr="00FF1070">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03BB18D" w14:textId="77777777" w:rsidR="00DD7834" w:rsidRPr="006D2EF0" w:rsidRDefault="00DD7834" w:rsidP="006D2EF0">
            <w:pPr>
              <w:pStyle w:val="Tabletext"/>
              <w:rPr>
                <w:rFonts w:eastAsia="DengXian"/>
                <w:sz w:val="16"/>
                <w:lang w:eastAsia="zh-CN"/>
              </w:rPr>
            </w:pPr>
            <w:r w:rsidRPr="006D2EF0">
              <w:rPr>
                <w:rFonts w:eastAsia="DengXian"/>
                <w:sz w:val="16"/>
                <w:lang w:eastAsia="zh-CN"/>
              </w:rPr>
              <w:lastRenderedPageBreak/>
              <w:t>5.9</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D175FE4" w14:textId="6F50A9F6" w:rsidR="00DD7834" w:rsidRPr="006D2EF0" w:rsidRDefault="00DD7834" w:rsidP="006D2EF0">
            <w:pPr>
              <w:pStyle w:val="Tabletext"/>
              <w:rPr>
                <w:sz w:val="16"/>
                <w:lang w:val="fr-CH" w:eastAsia="zh-CN"/>
              </w:rPr>
            </w:pPr>
            <w:r w:rsidRPr="006D2EF0">
              <w:rPr>
                <w:sz w:val="16"/>
                <w:lang w:val="fr-CH" w:eastAsia="zh-CN"/>
              </w:rPr>
              <w:t>Solutions de ressources humaines fondées sur l</w:t>
            </w:r>
            <w:r w:rsidR="00F10988">
              <w:rPr>
                <w:sz w:val="16"/>
                <w:lang w:val="fr-CH" w:eastAsia="zh-CN"/>
              </w:rPr>
              <w:t>'</w:t>
            </w:r>
            <w:r w:rsidRPr="006D2EF0">
              <w:rPr>
                <w:sz w:val="16"/>
                <w:lang w:val="fr-CH" w:eastAsia="zh-CN"/>
              </w:rPr>
              <w:t>IA</w:t>
            </w:r>
          </w:p>
        </w:tc>
        <w:tc>
          <w:tcPr>
            <w:tcW w:w="1228" w:type="pct"/>
            <w:tcBorders>
              <w:left w:val="single" w:sz="4" w:space="0" w:color="auto"/>
            </w:tcBorders>
            <w:shd w:val="clear" w:color="auto" w:fill="DEEAF6"/>
            <w:vAlign w:val="center"/>
          </w:tcPr>
          <w:p w14:paraId="24C6765C" w14:textId="7CCC2A03" w:rsidR="00DD7834" w:rsidRPr="006D2EF0" w:rsidRDefault="00DD7834" w:rsidP="006D2EF0">
            <w:pPr>
              <w:pStyle w:val="Tabletext"/>
              <w:rPr>
                <w:rFonts w:eastAsia="DengXian"/>
                <w:sz w:val="16"/>
                <w:lang w:val="fr-CH" w:eastAsia="zh-CN"/>
              </w:rPr>
            </w:pPr>
            <w:r w:rsidRPr="006D2EF0">
              <w:rPr>
                <w:rFonts w:eastAsia="DengXian"/>
                <w:sz w:val="16"/>
                <w:lang w:val="fr-CH" w:eastAsia="zh-CN"/>
              </w:rPr>
              <w:t>Évaluer et mettre à l</w:t>
            </w:r>
            <w:r w:rsidR="00F10988">
              <w:rPr>
                <w:rFonts w:eastAsia="DengXian"/>
                <w:sz w:val="16"/>
                <w:lang w:val="fr-CH" w:eastAsia="zh-CN"/>
              </w:rPr>
              <w:t>'</w:t>
            </w:r>
            <w:r w:rsidRPr="006D2EF0">
              <w:rPr>
                <w:rFonts w:eastAsia="DengXian"/>
                <w:sz w:val="16"/>
                <w:lang w:val="fr-CH" w:eastAsia="zh-CN"/>
              </w:rPr>
              <w:t>essai des solutions de ressources humaines fondées sur l</w:t>
            </w:r>
            <w:r w:rsidR="00F10988">
              <w:rPr>
                <w:rFonts w:eastAsia="DengXian"/>
                <w:sz w:val="16"/>
                <w:lang w:val="fr-CH" w:eastAsia="zh-CN"/>
              </w:rPr>
              <w:t>'</w:t>
            </w:r>
            <w:r w:rsidRPr="006D2EF0">
              <w:rPr>
                <w:rFonts w:eastAsia="DengXian"/>
                <w:sz w:val="16"/>
                <w:lang w:val="fr-CH" w:eastAsia="zh-CN"/>
              </w:rPr>
              <w:t>IA, en menant un dialogue en interne et à l</w:t>
            </w:r>
            <w:r w:rsidR="00F10988">
              <w:rPr>
                <w:rFonts w:eastAsia="DengXian"/>
                <w:sz w:val="16"/>
                <w:lang w:val="fr-CH" w:eastAsia="zh-CN"/>
              </w:rPr>
              <w:t>'</w:t>
            </w:r>
            <w:r w:rsidRPr="006D2EF0">
              <w:rPr>
                <w:rFonts w:eastAsia="DengXian"/>
                <w:sz w:val="16"/>
                <w:lang w:val="fr-CH" w:eastAsia="zh-CN"/>
              </w:rPr>
              <w:t>échelle de l</w:t>
            </w:r>
            <w:r w:rsidR="00F10988">
              <w:rPr>
                <w:rFonts w:eastAsia="DengXian"/>
                <w:sz w:val="16"/>
                <w:lang w:val="fr-CH" w:eastAsia="zh-CN"/>
              </w:rPr>
              <w:t>'</w:t>
            </w:r>
            <w:r w:rsidRPr="006D2EF0">
              <w:rPr>
                <w:rFonts w:eastAsia="DengXian"/>
                <w:sz w:val="16"/>
                <w:lang w:val="fr-CH" w:eastAsia="zh-CN"/>
              </w:rPr>
              <w:t>Organisation pour valider l</w:t>
            </w:r>
            <w:r w:rsidR="00F10988">
              <w:rPr>
                <w:rFonts w:eastAsia="DengXian"/>
                <w:sz w:val="16"/>
                <w:lang w:val="fr-CH" w:eastAsia="zh-CN"/>
              </w:rPr>
              <w:t>'</w:t>
            </w:r>
            <w:r w:rsidRPr="006D2EF0">
              <w:rPr>
                <w:rFonts w:eastAsia="DengXian"/>
                <w:sz w:val="16"/>
                <w:lang w:val="fr-CH" w:eastAsia="zh-CN"/>
              </w:rPr>
              <w:t xml:space="preserve">efficacité, diffuser les meilleures pratiques et répondre aux </w:t>
            </w:r>
            <w:proofErr w:type="gramStart"/>
            <w:r w:rsidRPr="006D2EF0">
              <w:rPr>
                <w:rFonts w:eastAsia="DengXian"/>
                <w:sz w:val="16"/>
                <w:lang w:val="fr-CH" w:eastAsia="zh-CN"/>
              </w:rPr>
              <w:t>risques potentiels</w:t>
            </w:r>
            <w:proofErr w:type="gramEnd"/>
            <w:r w:rsidRPr="006D2EF0">
              <w:rPr>
                <w:rFonts w:eastAsia="DengXian"/>
                <w:sz w:val="16"/>
                <w:lang w:val="fr-CH" w:eastAsia="zh-CN"/>
              </w:rPr>
              <w:t>.</w:t>
            </w:r>
          </w:p>
        </w:tc>
        <w:tc>
          <w:tcPr>
            <w:tcW w:w="1775" w:type="pct"/>
            <w:shd w:val="clear" w:color="auto" w:fill="DEEAF6"/>
            <w:vAlign w:val="center"/>
          </w:tcPr>
          <w:p w14:paraId="6CB77AAA" w14:textId="377571AA" w:rsidR="00DD7834" w:rsidRPr="0077163B" w:rsidRDefault="00DD7834" w:rsidP="0077163B">
            <w:pPr>
              <w:pStyle w:val="enumlev1"/>
              <w:tabs>
                <w:tab w:val="clear" w:pos="567"/>
              </w:tabs>
              <w:spacing w:before="240" w:after="120"/>
              <w:ind w:left="187" w:hanging="187"/>
              <w:rPr>
                <w:rFonts w:asciiTheme="minorHAnsi" w:hAnsiTheme="minorHAnsi" w:cstheme="minorHAnsi"/>
                <w:sz w:val="16"/>
                <w:szCs w:val="16"/>
                <w:lang w:val="fr-CH"/>
              </w:rPr>
            </w:pPr>
            <w:r w:rsidRPr="0077163B">
              <w:rPr>
                <w:rFonts w:asciiTheme="minorHAnsi" w:hAnsiTheme="minorHAnsi" w:cstheme="minorHAnsi"/>
                <w:sz w:val="16"/>
                <w:szCs w:val="16"/>
                <w:lang w:val="fr-CH"/>
              </w:rPr>
              <w:t>•</w:t>
            </w:r>
            <w:r w:rsidR="0077163B" w:rsidRPr="0077163B">
              <w:rPr>
                <w:rFonts w:asciiTheme="minorHAnsi" w:hAnsiTheme="minorHAnsi" w:cstheme="minorHAnsi"/>
                <w:sz w:val="16"/>
                <w:szCs w:val="16"/>
                <w:lang w:val="fr-CH"/>
              </w:rPr>
              <w:tab/>
            </w:r>
            <w:r w:rsidRPr="0077163B">
              <w:rPr>
                <w:rFonts w:asciiTheme="minorHAnsi" w:hAnsiTheme="minorHAnsi" w:cstheme="minorHAnsi"/>
                <w:sz w:val="16"/>
                <w:szCs w:val="16"/>
                <w:lang w:val="fr-CH"/>
              </w:rPr>
              <w:t>Nombre de cas d</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utilisation de l</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IA</w:t>
            </w:r>
            <w:r w:rsidR="0077163B" w:rsidRPr="0077163B">
              <w:rPr>
                <w:rFonts w:asciiTheme="minorHAnsi" w:hAnsiTheme="minorHAnsi" w:cstheme="minorHAnsi"/>
                <w:sz w:val="16"/>
                <w:szCs w:val="16"/>
                <w:lang w:val="fr-CH"/>
              </w:rPr>
              <w:t>.</w:t>
            </w:r>
          </w:p>
          <w:p w14:paraId="55E9C464" w14:textId="2F96567C" w:rsidR="00DD7834" w:rsidRPr="0077163B" w:rsidDel="00037073" w:rsidRDefault="00DD7834" w:rsidP="0077163B">
            <w:pPr>
              <w:pStyle w:val="enumlev1"/>
              <w:tabs>
                <w:tab w:val="clear" w:pos="567"/>
              </w:tabs>
              <w:spacing w:before="120" w:after="120"/>
              <w:ind w:left="187" w:hanging="187"/>
              <w:rPr>
                <w:rFonts w:asciiTheme="minorHAnsi" w:hAnsiTheme="minorHAnsi" w:cstheme="minorHAnsi"/>
                <w:sz w:val="16"/>
                <w:szCs w:val="16"/>
                <w:lang w:val="fr-CH"/>
              </w:rPr>
            </w:pPr>
            <w:r w:rsidRPr="0077163B">
              <w:rPr>
                <w:rFonts w:asciiTheme="minorHAnsi" w:hAnsiTheme="minorHAnsi" w:cstheme="minorHAnsi"/>
                <w:sz w:val="16"/>
                <w:szCs w:val="16"/>
                <w:lang w:val="fr-CH"/>
              </w:rPr>
              <w:t>•</w:t>
            </w:r>
            <w:r w:rsidR="0077163B" w:rsidRPr="0077163B">
              <w:rPr>
                <w:rFonts w:asciiTheme="minorHAnsi" w:hAnsiTheme="minorHAnsi" w:cstheme="minorHAnsi"/>
                <w:sz w:val="16"/>
                <w:szCs w:val="16"/>
                <w:lang w:val="fr-CH"/>
              </w:rPr>
              <w:tab/>
            </w:r>
            <w:r w:rsidRPr="0077163B">
              <w:rPr>
                <w:rFonts w:asciiTheme="minorHAnsi" w:hAnsiTheme="minorHAnsi" w:cstheme="minorHAnsi"/>
                <w:sz w:val="16"/>
                <w:szCs w:val="16"/>
                <w:lang w:val="fr-CH"/>
              </w:rPr>
              <w:t>Enseignements et bonnes pratiques diffusés en interne et à l</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échelle de l</w:t>
            </w:r>
            <w:r w:rsidR="00F10988" w:rsidRPr="0077163B">
              <w:rPr>
                <w:rFonts w:asciiTheme="minorHAnsi" w:hAnsiTheme="minorHAnsi" w:cstheme="minorHAnsi"/>
                <w:sz w:val="16"/>
                <w:szCs w:val="16"/>
                <w:lang w:val="fr-CH"/>
              </w:rPr>
              <w:t>'</w:t>
            </w:r>
            <w:r w:rsidRPr="0077163B">
              <w:rPr>
                <w:rFonts w:asciiTheme="minorHAnsi" w:hAnsiTheme="minorHAnsi" w:cstheme="minorHAnsi"/>
                <w:sz w:val="16"/>
                <w:szCs w:val="16"/>
                <w:lang w:val="fr-CH"/>
              </w:rPr>
              <w:t>Organisation (critère qualitatif)</w:t>
            </w:r>
            <w:r w:rsidR="0077163B" w:rsidRPr="0077163B">
              <w:rPr>
                <w:rFonts w:asciiTheme="minorHAnsi" w:hAnsiTheme="minorHAnsi" w:cstheme="minorHAnsi"/>
                <w:sz w:val="16"/>
                <w:szCs w:val="16"/>
                <w:lang w:val="fr-CH"/>
              </w:rPr>
              <w:t>.</w:t>
            </w:r>
          </w:p>
        </w:tc>
        <w:tc>
          <w:tcPr>
            <w:tcW w:w="608" w:type="pct"/>
            <w:shd w:val="clear" w:color="auto" w:fill="DEEAF6"/>
            <w:vAlign w:val="center"/>
          </w:tcPr>
          <w:p w14:paraId="04201B41" w14:textId="77777777" w:rsidR="00DD7834" w:rsidRPr="006D2EF0" w:rsidRDefault="00DD7834" w:rsidP="0077163B">
            <w:pPr>
              <w:pStyle w:val="Tabletext"/>
              <w:spacing w:before="0" w:after="120"/>
              <w:rPr>
                <w:sz w:val="16"/>
                <w:lang w:eastAsia="zh-CN"/>
              </w:rPr>
            </w:pPr>
            <w:r w:rsidRPr="006D2EF0">
              <w:rPr>
                <w:sz w:val="16"/>
                <w:lang w:eastAsia="zh-CN"/>
              </w:rPr>
              <w:t>4ème trimestre 2027</w:t>
            </w:r>
          </w:p>
          <w:p w14:paraId="5EC247CE" w14:textId="77777777" w:rsidR="00DD7834" w:rsidRPr="006D2EF0" w:rsidRDefault="00DD7834" w:rsidP="0077163B">
            <w:pPr>
              <w:pStyle w:val="Tabletext"/>
              <w:spacing w:before="0"/>
              <w:rPr>
                <w:sz w:val="16"/>
                <w:lang w:eastAsia="zh-CN"/>
              </w:rPr>
            </w:pPr>
            <w:r w:rsidRPr="006D2EF0">
              <w:rPr>
                <w:sz w:val="16"/>
                <w:lang w:eastAsia="zh-CN"/>
              </w:rPr>
              <w:t>4ème trimestre 2027</w:t>
            </w:r>
          </w:p>
        </w:tc>
        <w:tc>
          <w:tcPr>
            <w:tcW w:w="545" w:type="pct"/>
            <w:shd w:val="clear" w:color="auto" w:fill="DEEAF6"/>
            <w:vAlign w:val="center"/>
          </w:tcPr>
          <w:p w14:paraId="5E4996B5" w14:textId="77777777" w:rsidR="00DD7834" w:rsidRPr="006D2EF0" w:rsidDel="004B5D0E" w:rsidRDefault="00DD7834" w:rsidP="006D2EF0">
            <w:pPr>
              <w:pStyle w:val="Tabletext"/>
              <w:rPr>
                <w:rFonts w:eastAsia="DengXian"/>
                <w:sz w:val="16"/>
                <w:lang w:eastAsia="zh-CN"/>
              </w:rPr>
            </w:pPr>
          </w:p>
        </w:tc>
      </w:tr>
    </w:tbl>
    <w:p w14:paraId="0508A45D" w14:textId="77777777" w:rsidR="0008406A" w:rsidRDefault="0008406A" w:rsidP="0008406A"/>
    <w:p w14:paraId="3BAB12CC" w14:textId="6DAC460F" w:rsidR="00DD7834" w:rsidRDefault="006A11AE">
      <w:pPr>
        <w:jc w:val="center"/>
      </w:pPr>
      <w:r>
        <w:t>______________</w:t>
      </w:r>
    </w:p>
    <w:sectPr w:rsidR="00DD7834" w:rsidSect="00BB3B91">
      <w:footerReference w:type="default" r:id="rId16"/>
      <w:headerReference w:type="first" r:id="rId17"/>
      <w:footerReference w:type="first" r:id="rId18"/>
      <w:pgSz w:w="16840" w:h="11907" w:orient="landscape"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594D" w14:textId="77777777" w:rsidR="0012555E" w:rsidRDefault="0012555E">
      <w:r>
        <w:separator/>
      </w:r>
    </w:p>
  </w:endnote>
  <w:endnote w:type="continuationSeparator" w:id="0">
    <w:p w14:paraId="4B127707" w14:textId="77777777" w:rsidR="0012555E" w:rsidRDefault="0012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B156" w14:textId="78E7F427" w:rsidR="00732045" w:rsidRDefault="00D022C1">
    <w:pPr>
      <w:pStyle w:val="Footer"/>
    </w:pPr>
    <w:fldSimple w:instr=" FILENAME \p \* MERGEFORMAT ">
      <w:r>
        <w:t>P:\FRA\gDoc\SG\C26\2600754F.docx</w:t>
      </w:r>
    </w:fldSimple>
    <w:r w:rsidR="00732045">
      <w:tab/>
    </w:r>
    <w:r w:rsidR="002F1B76">
      <w:fldChar w:fldCharType="begin"/>
    </w:r>
    <w:r w:rsidR="00732045">
      <w:instrText xml:space="preserve"> savedate \@ dd.MM.yy </w:instrText>
    </w:r>
    <w:r w:rsidR="002F1B76">
      <w:fldChar w:fldCharType="separate"/>
    </w:r>
    <w:r w:rsidR="007D1509">
      <w:t>09.04.26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6EF66FB" w14:textId="77777777" w:rsidTr="00E31DCE">
      <w:trPr>
        <w:jc w:val="center"/>
      </w:trPr>
      <w:tc>
        <w:tcPr>
          <w:tcW w:w="1803" w:type="dxa"/>
          <w:vAlign w:val="center"/>
        </w:tcPr>
        <w:p w14:paraId="6C47808B" w14:textId="77777777" w:rsidR="00A51849" w:rsidRDefault="00DD7834" w:rsidP="00A51849">
          <w:pPr>
            <w:pStyle w:val="Header"/>
            <w:jc w:val="left"/>
            <w:rPr>
              <w:noProof/>
            </w:rPr>
          </w:pPr>
          <w:r>
            <w:rPr>
              <w:noProof/>
            </w:rPr>
            <w:t>2600754</w:t>
          </w:r>
        </w:p>
      </w:tc>
      <w:tc>
        <w:tcPr>
          <w:tcW w:w="8261" w:type="dxa"/>
        </w:tcPr>
        <w:p w14:paraId="0E1B433E" w14:textId="7777777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D7834">
            <w:rPr>
              <w:bCs/>
            </w:rPr>
            <w:t>67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94E93A2"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57F4406" w14:textId="77777777" w:rsidTr="00E31DCE">
      <w:trPr>
        <w:jc w:val="center"/>
      </w:trPr>
      <w:tc>
        <w:tcPr>
          <w:tcW w:w="1803" w:type="dxa"/>
          <w:vAlign w:val="center"/>
        </w:tcPr>
        <w:p w14:paraId="71385F8C"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AB67A51" w14:textId="7777777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5051A">
            <w:rPr>
              <w:bCs/>
            </w:rPr>
            <w:t>67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E6188C6" w14:textId="77777777" w:rsidR="00732045" w:rsidRPr="00A51849" w:rsidRDefault="00732045" w:rsidP="00FC6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183"/>
    </w:tblGrid>
    <w:tr w:rsidR="00BB3B91" w:rsidRPr="00784011" w14:paraId="639DBB1E" w14:textId="77777777" w:rsidTr="00BB3B91">
      <w:trPr>
        <w:jc w:val="center"/>
      </w:trPr>
      <w:tc>
        <w:tcPr>
          <w:tcW w:w="1560" w:type="dxa"/>
          <w:vAlign w:val="center"/>
        </w:tcPr>
        <w:p w14:paraId="632D1EC7" w14:textId="77777777" w:rsidR="00BB3B91" w:rsidRDefault="00BB3B91" w:rsidP="00A51849">
          <w:pPr>
            <w:pStyle w:val="Header"/>
            <w:jc w:val="left"/>
            <w:rPr>
              <w:noProof/>
            </w:rPr>
          </w:pPr>
          <w:r>
            <w:rPr>
              <w:noProof/>
            </w:rPr>
            <w:t>2600754</w:t>
          </w:r>
        </w:p>
      </w:tc>
      <w:tc>
        <w:tcPr>
          <w:tcW w:w="13183" w:type="dxa"/>
        </w:tcPr>
        <w:p w14:paraId="5502B319" w14:textId="77777777" w:rsidR="00BB3B91" w:rsidRPr="00E06FD5" w:rsidRDefault="00BB3B91" w:rsidP="00BB3B91">
          <w:pPr>
            <w:pStyle w:val="Header"/>
            <w:tabs>
              <w:tab w:val="left" w:pos="11376"/>
              <w:tab w:val="left" w:pos="12510"/>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67</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35206376" w14:textId="77777777" w:rsidR="00BB3B91" w:rsidRPr="00A51849" w:rsidRDefault="00BB3B91" w:rsidP="00FC6D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3749"/>
    </w:tblGrid>
    <w:tr w:rsidR="00DD7834" w:rsidRPr="00784011" w14:paraId="2484741F" w14:textId="77777777" w:rsidTr="002B7C23">
      <w:trPr>
        <w:jc w:val="center"/>
      </w:trPr>
      <w:tc>
        <w:tcPr>
          <w:tcW w:w="993" w:type="dxa"/>
          <w:vAlign w:val="center"/>
        </w:tcPr>
        <w:p w14:paraId="1F1BE08E" w14:textId="3D34DE7E" w:rsidR="00DD7834" w:rsidRPr="00FC6D7D" w:rsidRDefault="00DD7834" w:rsidP="00A51849">
          <w:pPr>
            <w:pStyle w:val="Header"/>
            <w:jc w:val="left"/>
            <w:rPr>
              <w:noProof/>
              <w:color w:val="0563C1"/>
            </w:rPr>
          </w:pPr>
          <w:r>
            <w:rPr>
              <w:noProof/>
            </w:rPr>
            <w:t>2600754</w:t>
          </w:r>
        </w:p>
      </w:tc>
      <w:tc>
        <w:tcPr>
          <w:tcW w:w="13749" w:type="dxa"/>
        </w:tcPr>
        <w:p w14:paraId="0B8265B4" w14:textId="2AB77E02" w:rsidR="00DD7834" w:rsidRPr="00E06FD5" w:rsidRDefault="00DD7834" w:rsidP="002B7C23">
          <w:pPr>
            <w:pStyle w:val="Header"/>
            <w:tabs>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67</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086798EA" w14:textId="77777777" w:rsidR="00DD7834" w:rsidRPr="00A51849" w:rsidRDefault="00DD7834"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2127" w14:textId="77777777" w:rsidR="0012555E" w:rsidRDefault="0012555E">
      <w:r>
        <w:t>____________________</w:t>
      </w:r>
    </w:p>
  </w:footnote>
  <w:footnote w:type="continuationSeparator" w:id="0">
    <w:p w14:paraId="24D48D44" w14:textId="77777777" w:rsidR="0012555E" w:rsidRDefault="0012555E">
      <w:r>
        <w:continuationSeparator/>
      </w:r>
    </w:p>
  </w:footnote>
  <w:footnote w:id="1">
    <w:p w14:paraId="7A77F74B" w14:textId="77777777" w:rsidR="00412923" w:rsidRPr="0037564E" w:rsidRDefault="00412923" w:rsidP="00412923">
      <w:pPr>
        <w:pStyle w:val="FootnoteText"/>
        <w:rPr>
          <w:rFonts w:eastAsia="DengXian"/>
          <w:lang w:val="fr-CH"/>
        </w:rPr>
      </w:pPr>
      <w:r w:rsidRPr="00FF6536">
        <w:rPr>
          <w:rStyle w:val="FootnoteReference"/>
          <w:szCs w:val="16"/>
        </w:rPr>
        <w:footnoteRef/>
      </w:r>
      <w:r w:rsidRPr="0037564E">
        <w:rPr>
          <w:lang w:val="fr-CH"/>
        </w:rPr>
        <w:tab/>
      </w:r>
      <w:r w:rsidRPr="0037564E">
        <w:rPr>
          <w:sz w:val="20"/>
          <w:lang w:val="fr-CH"/>
        </w:rPr>
        <w:t>Pays les moins avancés</w:t>
      </w:r>
      <w:r>
        <w:rPr>
          <w:sz w:val="20"/>
          <w:lang w:val="fr-CH"/>
        </w:rPr>
        <w:t>,</w:t>
      </w:r>
      <w:r w:rsidRPr="0037564E">
        <w:rPr>
          <w:sz w:val="20"/>
          <w:lang w:val="fr-CH"/>
        </w:rPr>
        <w:t xml:space="preserve"> pays en développement sans littoral </w:t>
      </w:r>
      <w:r>
        <w:rPr>
          <w:sz w:val="20"/>
          <w:lang w:val="fr-CH"/>
        </w:rPr>
        <w:t xml:space="preserve">et </w:t>
      </w:r>
      <w:r w:rsidRPr="0037564E">
        <w:rPr>
          <w:sz w:val="20"/>
          <w:lang w:val="fr-CH"/>
        </w:rPr>
        <w:t>petits États insulaires en développement</w:t>
      </w:r>
      <w:r>
        <w:rPr>
          <w:sz w:val="20"/>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079C"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4D6C30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154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43042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5108" w14:textId="5DBD2B85" w:rsidR="00DD7834" w:rsidRPr="001342E0" w:rsidRDefault="00DD7834" w:rsidP="00134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113B6"/>
    <w:multiLevelType w:val="hybridMultilevel"/>
    <w:tmpl w:val="9CBECCDC"/>
    <w:lvl w:ilvl="0" w:tplc="55CAAEC0">
      <w:start w:val="1"/>
      <w:numFmt w:val="bullet"/>
      <w:lvlText w:val="•"/>
      <w:lvlJc w:val="left"/>
      <w:pPr>
        <w:tabs>
          <w:tab w:val="num" w:pos="720"/>
        </w:tabs>
        <w:ind w:left="720" w:hanging="360"/>
      </w:pPr>
      <w:rPr>
        <w:rFonts w:ascii="Arial" w:hAnsi="Arial" w:hint="default"/>
      </w:rPr>
    </w:lvl>
    <w:lvl w:ilvl="1" w:tplc="C9D0C296">
      <w:numFmt w:val="bullet"/>
      <w:lvlText w:val="–"/>
      <w:lvlJc w:val="left"/>
      <w:pPr>
        <w:tabs>
          <w:tab w:val="num" w:pos="1440"/>
        </w:tabs>
        <w:ind w:left="1440" w:hanging="360"/>
      </w:pPr>
      <w:rPr>
        <w:rFonts w:ascii="Arial" w:hAnsi="Arial" w:hint="default"/>
      </w:rPr>
    </w:lvl>
    <w:lvl w:ilvl="2" w:tplc="6B3AEB26" w:tentative="1">
      <w:start w:val="1"/>
      <w:numFmt w:val="bullet"/>
      <w:lvlText w:val="•"/>
      <w:lvlJc w:val="left"/>
      <w:pPr>
        <w:tabs>
          <w:tab w:val="num" w:pos="2160"/>
        </w:tabs>
        <w:ind w:left="2160" w:hanging="360"/>
      </w:pPr>
      <w:rPr>
        <w:rFonts w:ascii="Arial" w:hAnsi="Arial" w:hint="default"/>
      </w:rPr>
    </w:lvl>
    <w:lvl w:ilvl="3" w:tplc="9E5A5CAE" w:tentative="1">
      <w:start w:val="1"/>
      <w:numFmt w:val="bullet"/>
      <w:lvlText w:val="•"/>
      <w:lvlJc w:val="left"/>
      <w:pPr>
        <w:tabs>
          <w:tab w:val="num" w:pos="2880"/>
        </w:tabs>
        <w:ind w:left="2880" w:hanging="360"/>
      </w:pPr>
      <w:rPr>
        <w:rFonts w:ascii="Arial" w:hAnsi="Arial" w:hint="default"/>
      </w:rPr>
    </w:lvl>
    <w:lvl w:ilvl="4" w:tplc="DD3CF324" w:tentative="1">
      <w:start w:val="1"/>
      <w:numFmt w:val="bullet"/>
      <w:lvlText w:val="•"/>
      <w:lvlJc w:val="left"/>
      <w:pPr>
        <w:tabs>
          <w:tab w:val="num" w:pos="3600"/>
        </w:tabs>
        <w:ind w:left="3600" w:hanging="360"/>
      </w:pPr>
      <w:rPr>
        <w:rFonts w:ascii="Arial" w:hAnsi="Arial" w:hint="default"/>
      </w:rPr>
    </w:lvl>
    <w:lvl w:ilvl="5" w:tplc="67CEA002" w:tentative="1">
      <w:start w:val="1"/>
      <w:numFmt w:val="bullet"/>
      <w:lvlText w:val="•"/>
      <w:lvlJc w:val="left"/>
      <w:pPr>
        <w:tabs>
          <w:tab w:val="num" w:pos="4320"/>
        </w:tabs>
        <w:ind w:left="4320" w:hanging="360"/>
      </w:pPr>
      <w:rPr>
        <w:rFonts w:ascii="Arial" w:hAnsi="Arial" w:hint="default"/>
      </w:rPr>
    </w:lvl>
    <w:lvl w:ilvl="6" w:tplc="D9E47C00" w:tentative="1">
      <w:start w:val="1"/>
      <w:numFmt w:val="bullet"/>
      <w:lvlText w:val="•"/>
      <w:lvlJc w:val="left"/>
      <w:pPr>
        <w:tabs>
          <w:tab w:val="num" w:pos="5040"/>
        </w:tabs>
        <w:ind w:left="5040" w:hanging="360"/>
      </w:pPr>
      <w:rPr>
        <w:rFonts w:ascii="Arial" w:hAnsi="Arial" w:hint="default"/>
      </w:rPr>
    </w:lvl>
    <w:lvl w:ilvl="7" w:tplc="6FDEFE32" w:tentative="1">
      <w:start w:val="1"/>
      <w:numFmt w:val="bullet"/>
      <w:lvlText w:val="•"/>
      <w:lvlJc w:val="left"/>
      <w:pPr>
        <w:tabs>
          <w:tab w:val="num" w:pos="5760"/>
        </w:tabs>
        <w:ind w:left="5760" w:hanging="360"/>
      </w:pPr>
      <w:rPr>
        <w:rFonts w:ascii="Arial" w:hAnsi="Arial" w:hint="default"/>
      </w:rPr>
    </w:lvl>
    <w:lvl w:ilvl="8" w:tplc="784425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B25932"/>
    <w:multiLevelType w:val="multilevel"/>
    <w:tmpl w:val="4336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B25571"/>
    <w:multiLevelType w:val="multilevel"/>
    <w:tmpl w:val="E6725DE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0E3561"/>
    <w:multiLevelType w:val="hybridMultilevel"/>
    <w:tmpl w:val="C8142D46"/>
    <w:lvl w:ilvl="0" w:tplc="4F1EA24A">
      <w:start w:val="1"/>
      <w:numFmt w:val="decimal"/>
      <w:lvlText w:val="%1."/>
      <w:lvlJc w:val="left"/>
      <w:pPr>
        <w:ind w:left="3195" w:hanging="360"/>
      </w:pPr>
      <w:rPr>
        <w:b w:val="0"/>
        <w:bCs w:val="0"/>
        <w:color w:val="auto"/>
        <w:sz w:val="20"/>
        <w:szCs w:val="20"/>
      </w:rPr>
    </w:lvl>
    <w:lvl w:ilvl="1" w:tplc="04090019">
      <w:start w:val="1"/>
      <w:numFmt w:val="lowerLetter"/>
      <w:lvlText w:val="%2."/>
      <w:lvlJc w:val="left"/>
      <w:pPr>
        <w:ind w:left="3566" w:hanging="360"/>
      </w:pPr>
    </w:lvl>
    <w:lvl w:ilvl="2" w:tplc="0409001B">
      <w:start w:val="1"/>
      <w:numFmt w:val="lowerRoman"/>
      <w:lvlText w:val="%3."/>
      <w:lvlJc w:val="right"/>
      <w:pPr>
        <w:ind w:left="4286" w:hanging="180"/>
      </w:pPr>
    </w:lvl>
    <w:lvl w:ilvl="3" w:tplc="0409000F">
      <w:start w:val="1"/>
      <w:numFmt w:val="decimal"/>
      <w:lvlText w:val="%4."/>
      <w:lvlJc w:val="left"/>
      <w:pPr>
        <w:ind w:left="5006" w:hanging="360"/>
      </w:pPr>
    </w:lvl>
    <w:lvl w:ilvl="4" w:tplc="04090019">
      <w:start w:val="1"/>
      <w:numFmt w:val="lowerLetter"/>
      <w:lvlText w:val="%5."/>
      <w:lvlJc w:val="left"/>
      <w:pPr>
        <w:ind w:left="5726" w:hanging="360"/>
      </w:pPr>
    </w:lvl>
    <w:lvl w:ilvl="5" w:tplc="0409001B">
      <w:start w:val="1"/>
      <w:numFmt w:val="lowerRoman"/>
      <w:lvlText w:val="%6."/>
      <w:lvlJc w:val="right"/>
      <w:pPr>
        <w:ind w:left="6446" w:hanging="180"/>
      </w:pPr>
    </w:lvl>
    <w:lvl w:ilvl="6" w:tplc="0409000F">
      <w:start w:val="1"/>
      <w:numFmt w:val="decimal"/>
      <w:lvlText w:val="%7."/>
      <w:lvlJc w:val="left"/>
      <w:pPr>
        <w:ind w:left="7166" w:hanging="360"/>
      </w:pPr>
    </w:lvl>
    <w:lvl w:ilvl="7" w:tplc="04090019">
      <w:start w:val="1"/>
      <w:numFmt w:val="lowerLetter"/>
      <w:lvlText w:val="%8."/>
      <w:lvlJc w:val="left"/>
      <w:pPr>
        <w:ind w:left="7886" w:hanging="360"/>
      </w:pPr>
    </w:lvl>
    <w:lvl w:ilvl="8" w:tplc="0409001B">
      <w:start w:val="1"/>
      <w:numFmt w:val="lowerRoman"/>
      <w:lvlText w:val="%9."/>
      <w:lvlJc w:val="right"/>
      <w:pPr>
        <w:ind w:left="8606" w:hanging="180"/>
      </w:pPr>
    </w:lvl>
  </w:abstractNum>
  <w:abstractNum w:abstractNumId="14" w15:restartNumberingAfterBreak="0">
    <w:nsid w:val="420B57E7"/>
    <w:multiLevelType w:val="multilevel"/>
    <w:tmpl w:val="19E4B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A555B1F"/>
    <w:multiLevelType w:val="multilevel"/>
    <w:tmpl w:val="17D6A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1701541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3191517">
    <w:abstractNumId w:val="10"/>
  </w:num>
  <w:num w:numId="18" w16cid:durableId="1782723056">
    <w:abstractNumId w:val="14"/>
  </w:num>
  <w:num w:numId="19" w16cid:durableId="1702974424">
    <w:abstractNumId w:val="12"/>
  </w:num>
  <w:num w:numId="20" w16cid:durableId="1134300190">
    <w:abstractNumId w:val="15"/>
  </w:num>
  <w:num w:numId="21" w16cid:durableId="1821069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5E"/>
    <w:rsid w:val="00001A91"/>
    <w:rsid w:val="000204BC"/>
    <w:rsid w:val="00040343"/>
    <w:rsid w:val="00076A2C"/>
    <w:rsid w:val="0008406A"/>
    <w:rsid w:val="000D0D0A"/>
    <w:rsid w:val="00103163"/>
    <w:rsid w:val="00106B19"/>
    <w:rsid w:val="001133EF"/>
    <w:rsid w:val="00115D93"/>
    <w:rsid w:val="001247A8"/>
    <w:rsid w:val="0012555E"/>
    <w:rsid w:val="001342E0"/>
    <w:rsid w:val="001370B2"/>
    <w:rsid w:val="001378C0"/>
    <w:rsid w:val="001658F9"/>
    <w:rsid w:val="0018694A"/>
    <w:rsid w:val="0019129B"/>
    <w:rsid w:val="001A3287"/>
    <w:rsid w:val="001A6508"/>
    <w:rsid w:val="001C6882"/>
    <w:rsid w:val="001D2F2D"/>
    <w:rsid w:val="001D4C31"/>
    <w:rsid w:val="001E4D21"/>
    <w:rsid w:val="001F6DF9"/>
    <w:rsid w:val="00202AA0"/>
    <w:rsid w:val="00207CD1"/>
    <w:rsid w:val="00226657"/>
    <w:rsid w:val="002477A2"/>
    <w:rsid w:val="00263A51"/>
    <w:rsid w:val="00267E02"/>
    <w:rsid w:val="00271321"/>
    <w:rsid w:val="00277DEA"/>
    <w:rsid w:val="002A5D44"/>
    <w:rsid w:val="002B7C23"/>
    <w:rsid w:val="002C3F32"/>
    <w:rsid w:val="002C4E3D"/>
    <w:rsid w:val="002D0202"/>
    <w:rsid w:val="002D2336"/>
    <w:rsid w:val="002E0BC4"/>
    <w:rsid w:val="002F1B76"/>
    <w:rsid w:val="0033568E"/>
    <w:rsid w:val="00355FF5"/>
    <w:rsid w:val="00361350"/>
    <w:rsid w:val="003C3FAE"/>
    <w:rsid w:val="00403006"/>
    <w:rsid w:val="004038CB"/>
    <w:rsid w:val="0040546F"/>
    <w:rsid w:val="00411CB2"/>
    <w:rsid w:val="00412923"/>
    <w:rsid w:val="004177BD"/>
    <w:rsid w:val="0042404A"/>
    <w:rsid w:val="0044618F"/>
    <w:rsid w:val="00465C35"/>
    <w:rsid w:val="0046769A"/>
    <w:rsid w:val="00475FB3"/>
    <w:rsid w:val="004C37A9"/>
    <w:rsid w:val="004D121E"/>
    <w:rsid w:val="004D1D50"/>
    <w:rsid w:val="004F259E"/>
    <w:rsid w:val="004F633A"/>
    <w:rsid w:val="00504C7F"/>
    <w:rsid w:val="00511F1D"/>
    <w:rsid w:val="00520F36"/>
    <w:rsid w:val="00524E8D"/>
    <w:rsid w:val="00534E13"/>
    <w:rsid w:val="00540615"/>
    <w:rsid w:val="00540A6D"/>
    <w:rsid w:val="0055051A"/>
    <w:rsid w:val="00553536"/>
    <w:rsid w:val="00566679"/>
    <w:rsid w:val="00571EEA"/>
    <w:rsid w:val="00575417"/>
    <w:rsid w:val="005768E1"/>
    <w:rsid w:val="00590B46"/>
    <w:rsid w:val="005B1938"/>
    <w:rsid w:val="005C3890"/>
    <w:rsid w:val="005C5959"/>
    <w:rsid w:val="005F7BFE"/>
    <w:rsid w:val="00600017"/>
    <w:rsid w:val="00602682"/>
    <w:rsid w:val="006235CA"/>
    <w:rsid w:val="0062366E"/>
    <w:rsid w:val="00653A13"/>
    <w:rsid w:val="006643AB"/>
    <w:rsid w:val="006A11AE"/>
    <w:rsid w:val="006A4BEB"/>
    <w:rsid w:val="006B224B"/>
    <w:rsid w:val="006D2EF0"/>
    <w:rsid w:val="006F0A53"/>
    <w:rsid w:val="006F2DEF"/>
    <w:rsid w:val="0071402E"/>
    <w:rsid w:val="007210CD"/>
    <w:rsid w:val="00732045"/>
    <w:rsid w:val="0073275D"/>
    <w:rsid w:val="007369DB"/>
    <w:rsid w:val="0077110E"/>
    <w:rsid w:val="0077163B"/>
    <w:rsid w:val="007956C2"/>
    <w:rsid w:val="00796BDB"/>
    <w:rsid w:val="007A187E"/>
    <w:rsid w:val="007C72C2"/>
    <w:rsid w:val="007D1509"/>
    <w:rsid w:val="007D4436"/>
    <w:rsid w:val="007F257A"/>
    <w:rsid w:val="007F3665"/>
    <w:rsid w:val="00800037"/>
    <w:rsid w:val="00800972"/>
    <w:rsid w:val="00813BD5"/>
    <w:rsid w:val="0082299A"/>
    <w:rsid w:val="0083391C"/>
    <w:rsid w:val="0084546D"/>
    <w:rsid w:val="00861D73"/>
    <w:rsid w:val="00882919"/>
    <w:rsid w:val="00897553"/>
    <w:rsid w:val="008A4E87"/>
    <w:rsid w:val="008D76E6"/>
    <w:rsid w:val="008E348E"/>
    <w:rsid w:val="009100CA"/>
    <w:rsid w:val="0092392D"/>
    <w:rsid w:val="0093234A"/>
    <w:rsid w:val="00956A78"/>
    <w:rsid w:val="0097363B"/>
    <w:rsid w:val="00973F53"/>
    <w:rsid w:val="0098348E"/>
    <w:rsid w:val="009A6BAA"/>
    <w:rsid w:val="009A6BB0"/>
    <w:rsid w:val="009A76A8"/>
    <w:rsid w:val="009C307F"/>
    <w:rsid w:val="009C353C"/>
    <w:rsid w:val="009D5955"/>
    <w:rsid w:val="009F0FB8"/>
    <w:rsid w:val="009F4C55"/>
    <w:rsid w:val="00A01F4F"/>
    <w:rsid w:val="00A109AF"/>
    <w:rsid w:val="00A125FB"/>
    <w:rsid w:val="00A2113E"/>
    <w:rsid w:val="00A23A51"/>
    <w:rsid w:val="00A24607"/>
    <w:rsid w:val="00A25CD3"/>
    <w:rsid w:val="00A51849"/>
    <w:rsid w:val="00A709FE"/>
    <w:rsid w:val="00A729EC"/>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3B91"/>
    <w:rsid w:val="00BB4545"/>
    <w:rsid w:val="00BB6C07"/>
    <w:rsid w:val="00BD5873"/>
    <w:rsid w:val="00BE53AE"/>
    <w:rsid w:val="00BF4B60"/>
    <w:rsid w:val="00C049D7"/>
    <w:rsid w:val="00C04BE3"/>
    <w:rsid w:val="00C25D29"/>
    <w:rsid w:val="00C2625E"/>
    <w:rsid w:val="00C27A7C"/>
    <w:rsid w:val="00C42437"/>
    <w:rsid w:val="00C83EC4"/>
    <w:rsid w:val="00CA08ED"/>
    <w:rsid w:val="00CC349E"/>
    <w:rsid w:val="00CC6EAA"/>
    <w:rsid w:val="00CE5172"/>
    <w:rsid w:val="00CF0534"/>
    <w:rsid w:val="00CF183B"/>
    <w:rsid w:val="00CF6F67"/>
    <w:rsid w:val="00D022C1"/>
    <w:rsid w:val="00D375CD"/>
    <w:rsid w:val="00D37B53"/>
    <w:rsid w:val="00D553A2"/>
    <w:rsid w:val="00D72F49"/>
    <w:rsid w:val="00D774D3"/>
    <w:rsid w:val="00D87DBC"/>
    <w:rsid w:val="00D904E8"/>
    <w:rsid w:val="00DA08C3"/>
    <w:rsid w:val="00DB5A3E"/>
    <w:rsid w:val="00DC0923"/>
    <w:rsid w:val="00DC22AA"/>
    <w:rsid w:val="00DD1A99"/>
    <w:rsid w:val="00DD7834"/>
    <w:rsid w:val="00DE62C6"/>
    <w:rsid w:val="00DF595E"/>
    <w:rsid w:val="00DF74DD"/>
    <w:rsid w:val="00E25AD0"/>
    <w:rsid w:val="00E36435"/>
    <w:rsid w:val="00E4428F"/>
    <w:rsid w:val="00E4448E"/>
    <w:rsid w:val="00E47427"/>
    <w:rsid w:val="00E87939"/>
    <w:rsid w:val="00E93668"/>
    <w:rsid w:val="00E95647"/>
    <w:rsid w:val="00EA3B69"/>
    <w:rsid w:val="00EB6350"/>
    <w:rsid w:val="00ED799B"/>
    <w:rsid w:val="00F10988"/>
    <w:rsid w:val="00F15B57"/>
    <w:rsid w:val="00F35EF4"/>
    <w:rsid w:val="00F37FE5"/>
    <w:rsid w:val="00F427DB"/>
    <w:rsid w:val="00F46DF0"/>
    <w:rsid w:val="00F52867"/>
    <w:rsid w:val="00FA5EB1"/>
    <w:rsid w:val="00FA7439"/>
    <w:rsid w:val="00FC0438"/>
    <w:rsid w:val="00FC4EC0"/>
    <w:rsid w:val="00FC6D7D"/>
    <w:rsid w:val="00FE168A"/>
    <w:rsid w:val="00FE37C6"/>
    <w:rsid w:val="00FF0181"/>
    <w:rsid w:val="00FF10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DD679"/>
  <w15:docId w15:val="{C969BBE0-BB47-461B-9E6D-5B5BD26A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ED799B"/>
    <w:pPr>
      <w:keepNext/>
      <w:keepLines/>
      <w:spacing w:before="360"/>
      <w:ind w:left="567" w:hanging="567"/>
      <w:outlineLvl w:val="0"/>
    </w:pPr>
    <w:rPr>
      <w:b/>
      <w:sz w:val="28"/>
    </w:rPr>
  </w:style>
  <w:style w:type="paragraph" w:styleId="Heading2">
    <w:name w:val="heading 2"/>
    <w:basedOn w:val="Heading1"/>
    <w:next w:val="Normal"/>
    <w:link w:val="Heading2Char"/>
    <w:qFormat/>
    <w:rsid w:val="00ED799B"/>
    <w:pPr>
      <w:spacing w:before="200"/>
      <w:outlineLvl w:val="1"/>
    </w:pPr>
    <w:rPr>
      <w:sz w:val="24"/>
    </w:rPr>
  </w:style>
  <w:style w:type="paragraph" w:styleId="Heading3">
    <w:name w:val="heading 3"/>
    <w:basedOn w:val="Heading1"/>
    <w:next w:val="Normal"/>
    <w:link w:val="Heading3Char"/>
    <w:uiPriority w:val="9"/>
    <w:qFormat/>
    <w:rsid w:val="00ED799B"/>
    <w:pPr>
      <w:spacing w:before="200"/>
      <w:outlineLvl w:val="2"/>
    </w:pPr>
    <w:rPr>
      <w:sz w:val="24"/>
    </w:rPr>
  </w:style>
  <w:style w:type="paragraph" w:styleId="Heading4">
    <w:name w:val="heading 4"/>
    <w:basedOn w:val="Heading3"/>
    <w:next w:val="Normal"/>
    <w:link w:val="Heading4Char"/>
    <w:uiPriority w:val="9"/>
    <w:qFormat/>
    <w:rsid w:val="00732045"/>
    <w:pPr>
      <w:ind w:left="1134" w:hanging="1134"/>
      <w:outlineLvl w:val="3"/>
    </w:pPr>
  </w:style>
  <w:style w:type="paragraph" w:styleId="Heading5">
    <w:name w:val="heading 5"/>
    <w:basedOn w:val="Heading4"/>
    <w:next w:val="Normal"/>
    <w:link w:val="Heading5Char"/>
    <w:uiPriority w:val="9"/>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link w:val="Heading9Char"/>
    <w:uiPriority w:val="9"/>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uiPriority w:val="39"/>
    <w:rsid w:val="0019129B"/>
  </w:style>
  <w:style w:type="paragraph" w:styleId="TOC3">
    <w:name w:val="toc 3"/>
    <w:basedOn w:val="TOC1"/>
    <w:next w:val="Normal"/>
    <w:uiPriority w:val="39"/>
    <w:rsid w:val="001658F9"/>
  </w:style>
  <w:style w:type="paragraph" w:styleId="TOC2">
    <w:name w:val="toc 2"/>
    <w:basedOn w:val="TOC1"/>
    <w:next w:val="Normal"/>
    <w:uiPriority w:val="39"/>
    <w:rsid w:val="001658F9"/>
    <w:pPr>
      <w:spacing w:before="160"/>
    </w:pPr>
  </w:style>
  <w:style w:type="paragraph" w:styleId="TOC1">
    <w:name w:val="toc 1"/>
    <w:basedOn w:val="Normal"/>
    <w:uiPriority w:val="39"/>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uiPriority w:val="39"/>
    <w:rsid w:val="0019129B"/>
  </w:style>
  <w:style w:type="paragraph" w:styleId="TOC6">
    <w:name w:val="toc 6"/>
    <w:basedOn w:val="TOC5"/>
    <w:next w:val="Normal"/>
    <w:uiPriority w:val="39"/>
    <w:rsid w:val="0019129B"/>
  </w:style>
  <w:style w:type="paragraph" w:styleId="TOC5">
    <w:name w:val="toc 5"/>
    <w:basedOn w:val="TOC4"/>
    <w:next w:val="Normal"/>
    <w:uiPriority w:val="39"/>
    <w:rsid w:val="0019129B"/>
    <w:rPr>
      <w:lang w:val="fr-CH"/>
    </w:rPr>
  </w:style>
  <w:style w:type="paragraph" w:styleId="TOC4">
    <w:name w:val="toc 4"/>
    <w:basedOn w:val="TOC1"/>
    <w:next w:val="Normal"/>
    <w:uiPriority w:val="39"/>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uiPriority w:val="99"/>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732045"/>
    <w:rPr>
      <w:rFonts w:ascii="Calibri" w:hAnsi="Calibr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WB-Fußnotentext,MTFootnote,fn,Fußn"/>
    <w:basedOn w:val="Normal"/>
    <w:link w:val="FootnoteTextChar"/>
    <w:qFormat/>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uiPriority w:val="99"/>
    <w:qFormat/>
    <w:rsid w:val="009D5955"/>
    <w:pPr>
      <w:spacing w:before="80"/>
      <w:ind w:left="567" w:hanging="567"/>
    </w:pPr>
  </w:style>
  <w:style w:type="paragraph" w:customStyle="1" w:styleId="enumlev2">
    <w:name w:val="enumlev2"/>
    <w:basedOn w:val="enumlev1"/>
    <w:qFormat/>
    <w:rsid w:val="00732045"/>
    <w:pPr>
      <w:ind w:left="1134"/>
    </w:pPr>
  </w:style>
  <w:style w:type="paragraph" w:customStyle="1" w:styleId="enumlev3">
    <w:name w:val="enumlev3"/>
    <w:basedOn w:val="enumlev2"/>
    <w:qFormat/>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1D2F2D"/>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uiPriority w:val="39"/>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qFormat/>
    <w:rsid w:val="00FC6D7D"/>
    <w:rPr>
      <w:rFonts w:eastAsiaTheme="minorHAnsi" w:cstheme="minorBidi"/>
      <w:color w:val="4F81BD" w:themeColor="accent1"/>
      <w:szCs w:val="22"/>
    </w:rPr>
  </w:style>
  <w:style w:type="character" w:styleId="FollowedHyperlink">
    <w:name w:val="FollowedHyperlink"/>
    <w:basedOn w:val="DefaultParagraphFont"/>
    <w:uiPriority w:val="99"/>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qFormat/>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qFormat/>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rsid w:val="00732045"/>
  </w:style>
  <w:style w:type="paragraph" w:customStyle="1" w:styleId="Chaptitle">
    <w:name w:val="Chap_title"/>
    <w:basedOn w:val="Arttitle"/>
    <w:next w:val="Normalaftertitle"/>
    <w:qFormat/>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qFormat/>
    <w:rsid w:val="009D5955"/>
    <w:pPr>
      <w:spacing w:after="240"/>
      <w:jc w:val="center"/>
    </w:pPr>
  </w:style>
  <w:style w:type="paragraph" w:customStyle="1" w:styleId="Figurelegend">
    <w:name w:val="Figure_legend"/>
    <w:basedOn w:val="Normal"/>
    <w:next w:val="Normal"/>
    <w:qFormat/>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qFormat/>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qFormat/>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uiPriority w:val="9"/>
    <w:rsid w:val="00DD7834"/>
    <w:rPr>
      <w:rFonts w:ascii="Calibri" w:hAnsi="Calibri"/>
      <w:b/>
      <w:sz w:val="28"/>
      <w:lang w:val="fr-FR" w:eastAsia="en-US"/>
    </w:rPr>
  </w:style>
  <w:style w:type="character" w:customStyle="1" w:styleId="Heading2Char">
    <w:name w:val="Heading 2 Char"/>
    <w:basedOn w:val="DefaultParagraphFont"/>
    <w:link w:val="Heading2"/>
    <w:rsid w:val="00DD7834"/>
    <w:rPr>
      <w:rFonts w:ascii="Calibri" w:hAnsi="Calibri"/>
      <w:b/>
      <w:sz w:val="24"/>
      <w:lang w:val="fr-FR" w:eastAsia="en-US"/>
    </w:rPr>
  </w:style>
  <w:style w:type="paragraph" w:styleId="Title">
    <w:name w:val="Title"/>
    <w:basedOn w:val="Normal"/>
    <w:next w:val="Normal"/>
    <w:link w:val="TitleChar"/>
    <w:uiPriority w:val="10"/>
    <w:qFormat/>
    <w:rsid w:val="00DD7834"/>
    <w:pPr>
      <w:tabs>
        <w:tab w:val="clear" w:pos="567"/>
        <w:tab w:val="clear" w:pos="1134"/>
        <w:tab w:val="clear" w:pos="1701"/>
        <w:tab w:val="clear" w:pos="2268"/>
        <w:tab w:val="clear" w:pos="2835"/>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D7834"/>
    <w:rPr>
      <w:rFonts w:asciiTheme="majorHAnsi" w:eastAsiaTheme="majorEastAsia" w:hAnsiTheme="majorHAnsi" w:cstheme="majorBidi"/>
      <w:spacing w:val="-10"/>
      <w:kern w:val="28"/>
      <w:sz w:val="56"/>
      <w:szCs w:val="56"/>
      <w:lang w:val="en-GB" w:eastAsia="en-US"/>
    </w:rPr>
  </w:style>
  <w:style w:type="character" w:customStyle="1" w:styleId="FooterChar">
    <w:name w:val="Footer Char"/>
    <w:basedOn w:val="DefaultParagraphFont"/>
    <w:link w:val="Footer"/>
    <w:uiPriority w:val="99"/>
    <w:rsid w:val="00DD7834"/>
    <w:rPr>
      <w:rFonts w:ascii="Calibri" w:hAnsi="Calibri"/>
      <w:caps/>
      <w:noProof/>
      <w:sz w:val="16"/>
      <w:lang w:val="fr-FR" w:eastAsia="en-US"/>
    </w:rPr>
  </w:style>
  <w:style w:type="paragraph" w:styleId="BalloonText">
    <w:name w:val="Balloon Text"/>
    <w:basedOn w:val="Normal"/>
    <w:link w:val="BalloonTextChar"/>
    <w:uiPriority w:val="99"/>
    <w:semiHidden/>
    <w:unhideWhenUsed/>
    <w:rsid w:val="00DD7834"/>
    <w:pPr>
      <w:tabs>
        <w:tab w:val="clear" w:pos="567"/>
        <w:tab w:val="clear" w:pos="1134"/>
        <w:tab w:val="clear" w:pos="1701"/>
        <w:tab w:val="clear" w:pos="2268"/>
        <w:tab w:val="clear" w:pos="2835"/>
      </w:tabs>
      <w:overflowPunct/>
      <w:autoSpaceDE/>
      <w:autoSpaceDN/>
      <w:adjustRightInd/>
      <w:spacing w:before="0"/>
      <w:textAlignment w:val="auto"/>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DD7834"/>
    <w:rPr>
      <w:rFonts w:ascii="Segoe UI" w:eastAsiaTheme="minorHAnsi" w:hAnsi="Segoe UI" w:cs="Segoe UI"/>
      <w:sz w:val="18"/>
      <w:szCs w:val="18"/>
      <w:lang w:val="en-GB" w:eastAsia="en-US"/>
    </w:rPr>
  </w:style>
  <w:style w:type="character" w:styleId="CommentReference">
    <w:name w:val="annotation reference"/>
    <w:uiPriority w:val="99"/>
    <w:rsid w:val="00DD7834"/>
    <w:rPr>
      <w:sz w:val="16"/>
      <w:szCs w:val="16"/>
    </w:rPr>
  </w:style>
  <w:style w:type="paragraph" w:styleId="CommentText">
    <w:name w:val="annotation text"/>
    <w:basedOn w:val="Normal"/>
    <w:link w:val="CommentTextChar"/>
    <w:uiPriority w:val="99"/>
    <w:rsid w:val="00DD7834"/>
    <w:pPr>
      <w:tabs>
        <w:tab w:val="clear" w:pos="567"/>
        <w:tab w:val="clear" w:pos="1134"/>
        <w:tab w:val="clear" w:pos="1701"/>
        <w:tab w:val="clear" w:pos="2268"/>
        <w:tab w:val="clear" w:pos="2835"/>
      </w:tabs>
      <w:overflowPunct/>
      <w:autoSpaceDE/>
      <w:autoSpaceDN/>
      <w:adjustRightInd/>
      <w:textAlignment w:val="auto"/>
    </w:pPr>
    <w:rPr>
      <w:rFonts w:eastAsiaTheme="minorEastAsia"/>
      <w:sz w:val="20"/>
      <w:szCs w:val="22"/>
      <w:lang w:val="en-US" w:eastAsia="fr-FR"/>
    </w:rPr>
  </w:style>
  <w:style w:type="character" w:customStyle="1" w:styleId="CommentTextChar">
    <w:name w:val="Comment Text Char"/>
    <w:basedOn w:val="DefaultParagraphFont"/>
    <w:link w:val="CommentText"/>
    <w:uiPriority w:val="99"/>
    <w:rsid w:val="00DD7834"/>
    <w:rPr>
      <w:rFonts w:ascii="Calibri" w:eastAsiaTheme="minorEastAsia" w:hAnsi="Calibri"/>
      <w:szCs w:val="22"/>
      <w:lang w:eastAsia="fr-FR"/>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
    <w:basedOn w:val="Normal"/>
    <w:link w:val="ListParagraphChar"/>
    <w:uiPriority w:val="34"/>
    <w:qFormat/>
    <w:rsid w:val="00DD7834"/>
    <w:pPr>
      <w:tabs>
        <w:tab w:val="clear" w:pos="567"/>
        <w:tab w:val="clear" w:pos="1134"/>
        <w:tab w:val="clear" w:pos="1701"/>
        <w:tab w:val="clear" w:pos="2268"/>
        <w:tab w:val="clear" w:pos="2835"/>
      </w:tabs>
      <w:overflowPunct/>
      <w:autoSpaceDE/>
      <w:autoSpaceDN/>
      <w:adjustRightInd/>
      <w:ind w:left="510"/>
      <w:textAlignment w:val="auto"/>
    </w:pPr>
    <w:rPr>
      <w:rFonts w:eastAsia="PMingLiU"/>
      <w:sz w:val="22"/>
      <w:szCs w:val="22"/>
      <w:lang w:val="en-US" w:eastAsia="zh-TW"/>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basedOn w:val="DefaultParagraphFont"/>
    <w:link w:val="ListParagraph"/>
    <w:uiPriority w:val="34"/>
    <w:qFormat/>
    <w:locked/>
    <w:rsid w:val="00DD7834"/>
    <w:rPr>
      <w:rFonts w:ascii="Calibri" w:eastAsia="PMingLiU" w:hAnsi="Calibri"/>
      <w:sz w:val="22"/>
      <w:szCs w:val="22"/>
      <w:lang w:eastAsia="zh-TW"/>
    </w:rPr>
  </w:style>
  <w:style w:type="table" w:styleId="ListTable3-Accent1">
    <w:name w:val="List Table 3 Accent 1"/>
    <w:basedOn w:val="TableNormal"/>
    <w:uiPriority w:val="48"/>
    <w:rsid w:val="00DD7834"/>
    <w:rPr>
      <w:rFonts w:asciiTheme="minorHAnsi" w:eastAsiaTheme="minorHAnsi" w:hAnsiTheme="minorHAnsi" w:cstheme="minorBidi"/>
      <w:sz w:val="22"/>
      <w:szCs w:val="22"/>
      <w:lang w:val="en-GB"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link w:val="NormalWebChar"/>
    <w:uiPriority w:val="99"/>
    <w:rsid w:val="00DD783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 w:val="21"/>
      <w:szCs w:val="24"/>
      <w:lang w:val="en-US" w:eastAsia="zh-CN"/>
    </w:rPr>
  </w:style>
  <w:style w:type="character" w:customStyle="1" w:styleId="NormalWebChar">
    <w:name w:val="Normal (Web) Char"/>
    <w:link w:val="NormalWeb"/>
    <w:uiPriority w:val="99"/>
    <w:locked/>
    <w:rsid w:val="00DD7834"/>
    <w:rPr>
      <w:rFonts w:ascii="Calibri" w:eastAsia="SimSun" w:hAnsi="Calibri"/>
      <w:sz w:val="21"/>
      <w:szCs w:val="24"/>
    </w:rPr>
  </w:style>
  <w:style w:type="paragraph" w:styleId="PlainText">
    <w:name w:val="Plain Text"/>
    <w:basedOn w:val="Normal"/>
    <w:link w:val="PlainTextChar"/>
    <w:uiPriority w:val="99"/>
    <w:unhideWhenUsed/>
    <w:rsid w:val="00DD7834"/>
    <w:pPr>
      <w:tabs>
        <w:tab w:val="clear" w:pos="567"/>
        <w:tab w:val="clear" w:pos="1134"/>
        <w:tab w:val="clear" w:pos="1701"/>
        <w:tab w:val="clear" w:pos="2268"/>
        <w:tab w:val="clear" w:pos="2835"/>
      </w:tabs>
      <w:overflowPunct/>
      <w:autoSpaceDE/>
      <w:autoSpaceDN/>
      <w:adjustRightInd/>
      <w:spacing w:before="0"/>
      <w:textAlignment w:val="auto"/>
    </w:pPr>
    <w:rPr>
      <w:rFonts w:ascii="Courier New" w:eastAsia="SimSun" w:hAnsi="Courier New" w:cs="Courier New"/>
      <w:sz w:val="20"/>
      <w:szCs w:val="22"/>
      <w:lang w:val="en-US" w:eastAsia="zh-CN"/>
    </w:rPr>
  </w:style>
  <w:style w:type="character" w:customStyle="1" w:styleId="PlainTextChar">
    <w:name w:val="Plain Text Char"/>
    <w:basedOn w:val="DefaultParagraphFont"/>
    <w:link w:val="PlainText"/>
    <w:uiPriority w:val="99"/>
    <w:rsid w:val="00DD7834"/>
    <w:rPr>
      <w:rFonts w:ascii="Courier New" w:eastAsia="SimSun" w:hAnsi="Courier New" w:cs="Courier New"/>
      <w:szCs w:val="22"/>
    </w:rPr>
  </w:style>
  <w:style w:type="character" w:styleId="Emphasis">
    <w:name w:val="Emphasis"/>
    <w:basedOn w:val="DefaultParagraphFont"/>
    <w:uiPriority w:val="20"/>
    <w:qFormat/>
    <w:rsid w:val="00DD7834"/>
    <w:rPr>
      <w:i/>
      <w:iCs/>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WB-Fußnotentext Char,MTFootnote Char"/>
    <w:basedOn w:val="DefaultParagraphFont"/>
    <w:link w:val="FootnoteText"/>
    <w:qFormat/>
    <w:rsid w:val="00DD7834"/>
    <w:rPr>
      <w:rFonts w:ascii="Calibri" w:hAnsi="Calibri"/>
      <w:sz w:val="22"/>
      <w:lang w:val="fr-FR" w:eastAsia="en-US"/>
    </w:rPr>
  </w:style>
  <w:style w:type="paragraph" w:styleId="CommentSubject">
    <w:name w:val="annotation subject"/>
    <w:basedOn w:val="CommentText"/>
    <w:next w:val="CommentText"/>
    <w:link w:val="CommentSubjectChar"/>
    <w:uiPriority w:val="99"/>
    <w:semiHidden/>
    <w:unhideWhenUsed/>
    <w:rsid w:val="00DD7834"/>
    <w:pPr>
      <w:spacing w:before="0"/>
    </w:pPr>
    <w:rPr>
      <w:rFonts w:asciiTheme="minorHAnsi" w:eastAsiaTheme="minorHAnsi" w:hAnsiTheme="minorHAnsi" w:cstheme="minorBidi"/>
      <w:b/>
      <w:bCs/>
      <w:szCs w:val="20"/>
      <w:lang w:val="en-GB" w:eastAsia="en-US"/>
    </w:rPr>
  </w:style>
  <w:style w:type="character" w:customStyle="1" w:styleId="CommentSubjectChar">
    <w:name w:val="Comment Subject Char"/>
    <w:basedOn w:val="CommentTextChar"/>
    <w:link w:val="CommentSubject"/>
    <w:uiPriority w:val="99"/>
    <w:semiHidden/>
    <w:rsid w:val="00DD7834"/>
    <w:rPr>
      <w:rFonts w:asciiTheme="minorHAnsi" w:eastAsiaTheme="minorHAnsi" w:hAnsiTheme="minorHAnsi" w:cstheme="minorBidi"/>
      <w:b/>
      <w:bCs/>
      <w:szCs w:val="22"/>
      <w:lang w:val="en-GB" w:eastAsia="en-US"/>
    </w:rPr>
  </w:style>
  <w:style w:type="character" w:customStyle="1" w:styleId="Heading5Char">
    <w:name w:val="Heading 5 Char"/>
    <w:basedOn w:val="DefaultParagraphFont"/>
    <w:link w:val="Heading5"/>
    <w:uiPriority w:val="9"/>
    <w:rsid w:val="00DD7834"/>
    <w:rPr>
      <w:rFonts w:ascii="Calibri" w:hAnsi="Calibri"/>
      <w:b/>
      <w:sz w:val="24"/>
      <w:lang w:val="fr-FR" w:eastAsia="en-US"/>
    </w:rPr>
  </w:style>
  <w:style w:type="character" w:customStyle="1" w:styleId="Heading3Char">
    <w:name w:val="Heading 3 Char"/>
    <w:basedOn w:val="DefaultParagraphFont"/>
    <w:link w:val="Heading3"/>
    <w:uiPriority w:val="9"/>
    <w:rsid w:val="00DD7834"/>
    <w:rPr>
      <w:rFonts w:ascii="Calibri" w:hAnsi="Calibri"/>
      <w:b/>
      <w:sz w:val="24"/>
      <w:lang w:val="fr-FR" w:eastAsia="en-US"/>
    </w:rPr>
  </w:style>
  <w:style w:type="paragraph" w:styleId="TOCHeading">
    <w:name w:val="TOC Heading"/>
    <w:basedOn w:val="Heading1"/>
    <w:next w:val="Normal"/>
    <w:uiPriority w:val="39"/>
    <w:unhideWhenUsed/>
    <w:qFormat/>
    <w:rsid w:val="00DD7834"/>
    <w:pPr>
      <w:tabs>
        <w:tab w:val="clear" w:pos="567"/>
        <w:tab w:val="clear" w:pos="1134"/>
        <w:tab w:val="clear" w:pos="1701"/>
        <w:tab w:val="clear" w:pos="2268"/>
        <w:tab w:val="clear" w:pos="2835"/>
      </w:tabs>
      <w:overflowPunct/>
      <w:autoSpaceDE/>
      <w:autoSpaceDN/>
      <w:adjustRightInd/>
      <w:spacing w:before="240" w:line="259" w:lineRule="auto"/>
      <w:textAlignment w:val="auto"/>
      <w:outlineLvl w:val="9"/>
    </w:pPr>
    <w:rPr>
      <w:rFonts w:eastAsiaTheme="majorEastAsia" w:cs="Calibri"/>
      <w:b w:val="0"/>
      <w:color w:val="365F91" w:themeColor="accent1" w:themeShade="BF"/>
      <w:sz w:val="32"/>
      <w:szCs w:val="32"/>
      <w:lang w:val="en-US"/>
    </w:rPr>
  </w:style>
  <w:style w:type="character" w:styleId="Strong">
    <w:name w:val="Strong"/>
    <w:basedOn w:val="DefaultParagraphFont"/>
    <w:uiPriority w:val="22"/>
    <w:qFormat/>
    <w:rsid w:val="00DD7834"/>
    <w:rPr>
      <w:b/>
      <w:bCs/>
    </w:rPr>
  </w:style>
  <w:style w:type="character" w:styleId="SubtleEmphasis">
    <w:name w:val="Subtle Emphasis"/>
    <w:basedOn w:val="DefaultParagraphFont"/>
    <w:uiPriority w:val="19"/>
    <w:qFormat/>
    <w:rsid w:val="00DD7834"/>
    <w:rPr>
      <w:i/>
      <w:iCs/>
      <w:color w:val="404040" w:themeColor="text1" w:themeTint="BF"/>
    </w:rPr>
  </w:style>
  <w:style w:type="character" w:customStyle="1" w:styleId="Heading9Char">
    <w:name w:val="Heading 9 Char"/>
    <w:basedOn w:val="DefaultParagraphFont"/>
    <w:link w:val="Heading9"/>
    <w:uiPriority w:val="9"/>
    <w:rsid w:val="00DD7834"/>
    <w:rPr>
      <w:rFonts w:ascii="Calibri" w:hAnsi="Calibri"/>
      <w:b/>
      <w:sz w:val="24"/>
      <w:lang w:val="fr-FR" w:eastAsia="en-US"/>
    </w:rPr>
  </w:style>
  <w:style w:type="table" w:styleId="ListTable4-Accent1">
    <w:name w:val="List Table 4 Accent 1"/>
    <w:basedOn w:val="TableNormal"/>
    <w:uiPriority w:val="49"/>
    <w:rsid w:val="00DD7834"/>
    <w:rPr>
      <w:rFonts w:asciiTheme="minorHAnsi" w:eastAsiaTheme="minorHAnsi" w:hAnsiTheme="minorHAnsi" w:cstheme="minorBidi"/>
      <w:sz w:val="22"/>
      <w:szCs w:val="22"/>
      <w:lang w:val="en-GB"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rsid w:val="00DD7834"/>
    <w:rPr>
      <w:rFonts w:ascii="Calibri" w:hAnsi="Calibri"/>
      <w:b/>
      <w:sz w:val="24"/>
      <w:lang w:val="fr-FR" w:eastAsia="en-US"/>
    </w:rPr>
  </w:style>
  <w:style w:type="paragraph" w:styleId="EndnoteText">
    <w:name w:val="endnote text"/>
    <w:basedOn w:val="Normal"/>
    <w:link w:val="EndnoteTextChar"/>
    <w:uiPriority w:val="99"/>
    <w:semiHidden/>
    <w:unhideWhenUsed/>
    <w:rsid w:val="00DD7834"/>
    <w:pPr>
      <w:tabs>
        <w:tab w:val="clear" w:pos="567"/>
        <w:tab w:val="clear" w:pos="1134"/>
        <w:tab w:val="clear" w:pos="1701"/>
        <w:tab w:val="clear" w:pos="2268"/>
        <w:tab w:val="clear" w:pos="2835"/>
      </w:tabs>
      <w:overflowPunct/>
      <w:autoSpaceDE/>
      <w:autoSpaceDN/>
      <w:adjustRightInd/>
      <w:spacing w:before="0"/>
      <w:textAlignment w:val="auto"/>
    </w:pPr>
    <w:rPr>
      <w:rFonts w:asciiTheme="minorHAnsi" w:eastAsiaTheme="minorHAnsi" w:hAnsiTheme="minorHAnsi" w:cstheme="minorBidi"/>
      <w:sz w:val="20"/>
      <w:lang w:val="en-GB"/>
    </w:rPr>
  </w:style>
  <w:style w:type="character" w:customStyle="1" w:styleId="EndnoteTextChar">
    <w:name w:val="Endnote Text Char"/>
    <w:basedOn w:val="DefaultParagraphFont"/>
    <w:link w:val="EndnoteText"/>
    <w:uiPriority w:val="99"/>
    <w:semiHidden/>
    <w:rsid w:val="00DD7834"/>
    <w:rPr>
      <w:rFonts w:asciiTheme="minorHAnsi" w:eastAsiaTheme="minorHAnsi" w:hAnsiTheme="minorHAnsi" w:cstheme="minorBidi"/>
      <w:lang w:val="en-GB" w:eastAsia="en-US"/>
    </w:rPr>
  </w:style>
  <w:style w:type="character" w:styleId="EndnoteReference">
    <w:name w:val="endnote reference"/>
    <w:basedOn w:val="DefaultParagraphFont"/>
    <w:uiPriority w:val="99"/>
    <w:semiHidden/>
    <w:unhideWhenUsed/>
    <w:rsid w:val="00DD7834"/>
    <w:rPr>
      <w:vertAlign w:val="superscript"/>
    </w:rPr>
  </w:style>
  <w:style w:type="character" w:customStyle="1" w:styleId="enumlev1Char">
    <w:name w:val="enumlev1 Char"/>
    <w:basedOn w:val="DefaultParagraphFont"/>
    <w:link w:val="enumlev1"/>
    <w:uiPriority w:val="99"/>
    <w:rsid w:val="00DD7834"/>
    <w:rPr>
      <w:rFonts w:ascii="Calibri" w:hAnsi="Calibri"/>
      <w:sz w:val="24"/>
      <w:lang w:val="fr-FR" w:eastAsia="en-US"/>
    </w:rPr>
  </w:style>
  <w:style w:type="paragraph" w:styleId="NoSpacing">
    <w:name w:val="No Spacing"/>
    <w:uiPriority w:val="1"/>
    <w:qFormat/>
    <w:rsid w:val="00DD7834"/>
    <w:rPr>
      <w:rFonts w:asciiTheme="minorHAnsi" w:eastAsiaTheme="minorEastAsia" w:hAnsiTheme="minorHAnsi" w:cstheme="minorBidi"/>
      <w:kern w:val="2"/>
      <w:sz w:val="22"/>
      <w:szCs w:val="22"/>
      <w:lang w:val="en-GB"/>
      <w14:ligatures w14:val="standardContextual"/>
    </w:rPr>
  </w:style>
  <w:style w:type="character" w:styleId="Mention">
    <w:name w:val="Mention"/>
    <w:basedOn w:val="DefaultParagraphFont"/>
    <w:uiPriority w:val="99"/>
    <w:unhideWhenUsed/>
    <w:rsid w:val="00DD78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71-F.pdf"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en/council/Documents/basic-texts-2023/RES-048-f.pdf"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704B4-3D9C-4D9C-A9E1-7B83613D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21</TotalTime>
  <Pages>17</Pages>
  <Words>6721</Words>
  <Characters>40620</Characters>
  <Application>Microsoft Office Word</Application>
  <DocSecurity>0</DocSecurity>
  <Lines>644</Lines>
  <Paragraphs>124</Paragraphs>
  <ScaleCrop>false</ScaleCrop>
  <HeadingPairs>
    <vt:vector size="2" baseType="variant">
      <vt:variant>
        <vt:lpstr>Title</vt:lpstr>
      </vt:variant>
      <vt:variant>
        <vt:i4>1</vt:i4>
      </vt:variant>
    </vt:vector>
  </HeadingPairs>
  <TitlesOfParts>
    <vt:vector size="1" baseType="lpstr">
      <vt:lpstr>Plan stratégique pour les ressources humaines de l'UIT pour la période 2026-2027</vt:lpstr>
    </vt:vector>
  </TitlesOfParts>
  <Manager>Secrétariat général - Pool</Manager>
  <Company>Union internationale des télécommunications (UIT)</Company>
  <LinksUpToDate>false</LinksUpToDate>
  <CharactersWithSpaces>47217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stratégique pour les ressources humaines de l'UIT pour la période 2026-2027</dc:title>
  <dc:subject>Conseil 2026 de l'UIT</dc:subject>
  <cp:keywords>C26; C2026; Council 2026; PP26</cp:keywords>
  <dc:description/>
  <cp:lastPrinted>2000-07-18T08:55:00Z</cp:lastPrinted>
  <dcterms:created xsi:type="dcterms:W3CDTF">2026-04-09T09:46:00Z</dcterms:created>
  <dcterms:modified xsi:type="dcterms:W3CDTF">2026-04-09T10:06:00Z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