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5"/>
        <w:gridCol w:w="2966"/>
      </w:tblGrid>
      <w:tr w:rsidR="007B0AA0" w14:paraId="74E8D6D2" w14:textId="77777777" w:rsidTr="00F363FE">
        <w:tc>
          <w:tcPr>
            <w:tcW w:w="6512" w:type="dxa"/>
          </w:tcPr>
          <w:p w14:paraId="1D7E82A0" w14:textId="33826E17" w:rsidR="007B0AA0" w:rsidRPr="007B0AA0" w:rsidRDefault="007B0AA0" w:rsidP="00F363FE">
            <w:pPr>
              <w:spacing w:before="60" w:after="60" w:line="260" w:lineRule="exact"/>
              <w:rPr>
                <w:b/>
                <w:bCs/>
                <w:lang w:bidi="ar-EG"/>
              </w:rPr>
            </w:pPr>
            <w:r w:rsidRPr="007B0AA0">
              <w:rPr>
                <w:rFonts w:hint="cs"/>
                <w:b/>
                <w:bCs/>
                <w:rtl/>
                <w:lang w:bidi="ar-EG"/>
              </w:rPr>
              <w:t>بند جدول الأعمال:</w:t>
            </w:r>
            <w:r w:rsidR="00F77EA3">
              <w:rPr>
                <w:rFonts w:hint="cs"/>
                <w:b/>
                <w:bCs/>
                <w:rtl/>
                <w:lang w:bidi="ar-EG"/>
              </w:rPr>
              <w:t xml:space="preserve"> </w:t>
            </w:r>
            <w:r w:rsidR="00F77EA3">
              <w:rPr>
                <w:b/>
                <w:bCs/>
                <w:lang w:bidi="ar-EG"/>
              </w:rPr>
              <w:t>ADM 3</w:t>
            </w:r>
          </w:p>
        </w:tc>
        <w:tc>
          <w:tcPr>
            <w:tcW w:w="3117" w:type="dxa"/>
          </w:tcPr>
          <w:p w14:paraId="1965E402" w14:textId="35CFAE12" w:rsidR="007B0AA0" w:rsidRPr="007B0AA0" w:rsidRDefault="007B0AA0" w:rsidP="004C4F17">
            <w:pPr>
              <w:spacing w:before="60" w:after="60" w:line="260" w:lineRule="exact"/>
              <w:jc w:val="left"/>
              <w:rPr>
                <w:b/>
                <w:bCs/>
                <w:lang w:bidi="ar-EG"/>
              </w:rPr>
            </w:pPr>
            <w:r w:rsidRPr="007B0AA0">
              <w:rPr>
                <w:rFonts w:hint="cs"/>
                <w:b/>
                <w:bCs/>
                <w:rtl/>
                <w:lang w:bidi="ar-EG"/>
              </w:rPr>
              <w:t>ا</w:t>
            </w:r>
            <w:r w:rsidR="004C4F17">
              <w:rPr>
                <w:rFonts w:hint="cs"/>
                <w:b/>
                <w:bCs/>
                <w:rtl/>
                <w:lang w:bidi="ar-EG"/>
              </w:rPr>
              <w:t xml:space="preserve">لإضافة </w:t>
            </w:r>
            <w:r w:rsidR="004C4F17">
              <w:rPr>
                <w:b/>
                <w:bCs/>
                <w:lang w:bidi="ar-EG"/>
              </w:rPr>
              <w:t>1</w:t>
            </w:r>
            <w:r w:rsidR="004C4F17">
              <w:rPr>
                <w:b/>
                <w:bCs/>
                <w:rtl/>
                <w:lang w:bidi="ar-EG"/>
              </w:rPr>
              <w:br/>
            </w:r>
            <w:r w:rsidR="004C4F17">
              <w:rPr>
                <w:rFonts w:hint="cs"/>
                <w:b/>
                <w:bCs/>
                <w:rtl/>
                <w:lang w:bidi="ar-EG"/>
              </w:rPr>
              <w:t>ل</w:t>
            </w:r>
            <w:r w:rsidRPr="007B0AA0">
              <w:rPr>
                <w:rFonts w:hint="cs"/>
                <w:b/>
                <w:bCs/>
                <w:rtl/>
                <w:lang w:bidi="ar-EG"/>
              </w:rPr>
              <w:t xml:space="preserve">لوثيقة </w:t>
            </w:r>
            <w:r w:rsidRPr="007B0AA0">
              <w:rPr>
                <w:b/>
                <w:bCs/>
                <w:lang w:bidi="ar-EG"/>
              </w:rPr>
              <w:t>C2</w:t>
            </w:r>
            <w:r w:rsidR="0012101D">
              <w:rPr>
                <w:b/>
                <w:bCs/>
                <w:lang w:bidi="ar-EG"/>
              </w:rPr>
              <w:t>6</w:t>
            </w:r>
            <w:r w:rsidRPr="007B0AA0">
              <w:rPr>
                <w:b/>
                <w:bCs/>
                <w:lang w:bidi="ar-EG"/>
              </w:rPr>
              <w:t>/</w:t>
            </w:r>
            <w:r w:rsidR="004C4F17">
              <w:rPr>
                <w:b/>
                <w:bCs/>
                <w:lang w:bidi="ar-EG"/>
              </w:rPr>
              <w:t>66</w:t>
            </w:r>
            <w:r w:rsidRPr="007B0AA0">
              <w:rPr>
                <w:b/>
                <w:bCs/>
                <w:lang w:bidi="ar-EG"/>
              </w:rPr>
              <w:t>-A</w:t>
            </w:r>
          </w:p>
        </w:tc>
      </w:tr>
      <w:tr w:rsidR="007B0AA0" w14:paraId="4ECFD795" w14:textId="77777777" w:rsidTr="00F363FE">
        <w:tc>
          <w:tcPr>
            <w:tcW w:w="6512" w:type="dxa"/>
          </w:tcPr>
          <w:p w14:paraId="23863C0A" w14:textId="77777777" w:rsidR="007B0AA0" w:rsidRPr="007B0AA0" w:rsidRDefault="007B0AA0" w:rsidP="00F363FE">
            <w:pPr>
              <w:spacing w:before="60" w:after="60" w:line="260" w:lineRule="exact"/>
              <w:rPr>
                <w:b/>
                <w:bCs/>
                <w:rtl/>
                <w:lang w:bidi="ar-EG"/>
              </w:rPr>
            </w:pPr>
          </w:p>
        </w:tc>
        <w:tc>
          <w:tcPr>
            <w:tcW w:w="3117" w:type="dxa"/>
          </w:tcPr>
          <w:p w14:paraId="6FBA07F3" w14:textId="53B2502D" w:rsidR="007B0AA0" w:rsidRPr="007B0AA0" w:rsidRDefault="00714901" w:rsidP="00F363FE">
            <w:pPr>
              <w:spacing w:before="60" w:after="60" w:line="260" w:lineRule="exact"/>
              <w:rPr>
                <w:b/>
                <w:bCs/>
                <w:rtl/>
                <w:lang w:bidi="ar-EG"/>
              </w:rPr>
            </w:pPr>
            <w:r>
              <w:rPr>
                <w:b/>
                <w:bCs/>
                <w:lang w:bidi="ar-EG"/>
              </w:rPr>
              <w:t>31</w:t>
            </w:r>
            <w:r w:rsidR="008F692B">
              <w:rPr>
                <w:rFonts w:hint="cs"/>
                <w:b/>
                <w:bCs/>
                <w:rtl/>
                <w:lang w:bidi="ar-EG"/>
              </w:rPr>
              <w:t xml:space="preserve"> يوليو 2026</w:t>
            </w:r>
          </w:p>
        </w:tc>
      </w:tr>
      <w:tr w:rsidR="007B0AA0" w14:paraId="4C751E19" w14:textId="77777777" w:rsidTr="00F363FE">
        <w:tc>
          <w:tcPr>
            <w:tcW w:w="6512" w:type="dxa"/>
          </w:tcPr>
          <w:p w14:paraId="168E54F6" w14:textId="77777777" w:rsidR="007B0AA0" w:rsidRPr="007B0AA0" w:rsidRDefault="007B0AA0" w:rsidP="00F363FE">
            <w:pPr>
              <w:spacing w:before="60" w:after="60" w:line="260" w:lineRule="exact"/>
              <w:rPr>
                <w:b/>
                <w:bCs/>
                <w:rtl/>
                <w:lang w:bidi="ar-EG"/>
              </w:rPr>
            </w:pPr>
          </w:p>
        </w:tc>
        <w:tc>
          <w:tcPr>
            <w:tcW w:w="3117" w:type="dxa"/>
          </w:tcPr>
          <w:p w14:paraId="6D5E0F12"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7B6BDD84" w14:textId="77777777" w:rsidTr="00F363FE">
        <w:tc>
          <w:tcPr>
            <w:tcW w:w="6512" w:type="dxa"/>
          </w:tcPr>
          <w:p w14:paraId="441088F6" w14:textId="77777777" w:rsidR="007B0AA0" w:rsidRDefault="007B0AA0" w:rsidP="00F363FE">
            <w:pPr>
              <w:spacing w:before="60" w:after="60" w:line="260" w:lineRule="exact"/>
              <w:rPr>
                <w:lang w:bidi="ar-EG"/>
              </w:rPr>
            </w:pPr>
          </w:p>
        </w:tc>
        <w:tc>
          <w:tcPr>
            <w:tcW w:w="3117" w:type="dxa"/>
          </w:tcPr>
          <w:p w14:paraId="49632414" w14:textId="77777777" w:rsidR="007B0AA0" w:rsidRDefault="007B0AA0" w:rsidP="00F363FE">
            <w:pPr>
              <w:spacing w:before="60" w:after="60" w:line="260" w:lineRule="exact"/>
              <w:rPr>
                <w:rtl/>
                <w:lang w:bidi="ar-EG"/>
              </w:rPr>
            </w:pPr>
          </w:p>
        </w:tc>
      </w:tr>
      <w:tr w:rsidR="007B0AA0" w14:paraId="408D9CF7" w14:textId="77777777" w:rsidTr="00EE7446">
        <w:tc>
          <w:tcPr>
            <w:tcW w:w="9629" w:type="dxa"/>
            <w:gridSpan w:val="2"/>
          </w:tcPr>
          <w:p w14:paraId="741E1161" w14:textId="77777777" w:rsidR="007B0AA0" w:rsidRDefault="001D64C7" w:rsidP="007B0AA0">
            <w:pPr>
              <w:pStyle w:val="Source"/>
              <w:jc w:val="left"/>
              <w:rPr>
                <w:rtl/>
                <w:lang w:bidi="ar-EG"/>
              </w:rPr>
            </w:pPr>
            <w:r>
              <w:rPr>
                <w:rFonts w:hint="cs"/>
                <w:rtl/>
                <w:lang w:bidi="ar-EG"/>
              </w:rPr>
              <w:t>تقرير من الأمينة العامة</w:t>
            </w:r>
          </w:p>
        </w:tc>
      </w:tr>
      <w:tr w:rsidR="007B0AA0" w14:paraId="029775A5" w14:textId="77777777" w:rsidTr="007B0AA0">
        <w:tc>
          <w:tcPr>
            <w:tcW w:w="9629" w:type="dxa"/>
            <w:gridSpan w:val="2"/>
            <w:tcBorders>
              <w:bottom w:val="single" w:sz="4" w:space="0" w:color="auto"/>
            </w:tcBorders>
          </w:tcPr>
          <w:p w14:paraId="13CB8AC5" w14:textId="6E2A072F" w:rsidR="007B0AA0" w:rsidRPr="005546CF" w:rsidRDefault="00442C16" w:rsidP="00442C16">
            <w:pPr>
              <w:pStyle w:val="Subtitle0"/>
              <w:rPr>
                <w:sz w:val="32"/>
                <w:szCs w:val="32"/>
              </w:rPr>
            </w:pPr>
            <w:r w:rsidRPr="00442C16">
              <w:rPr>
                <w:sz w:val="32"/>
                <w:szCs w:val="32"/>
                <w:rtl/>
                <w:lang w:bidi="ar-SA"/>
              </w:rPr>
              <w:t>تقرير عن التدابير المُتخذة بشأن سوء السلوك والمساءلة</w:t>
            </w:r>
          </w:p>
        </w:tc>
      </w:tr>
      <w:tr w:rsidR="007B0AA0" w14:paraId="72856240" w14:textId="77777777" w:rsidTr="007B0AA0">
        <w:tc>
          <w:tcPr>
            <w:tcW w:w="9629" w:type="dxa"/>
            <w:gridSpan w:val="2"/>
            <w:tcBorders>
              <w:top w:val="single" w:sz="4" w:space="0" w:color="auto"/>
              <w:bottom w:val="single" w:sz="4" w:space="0" w:color="auto"/>
            </w:tcBorders>
          </w:tcPr>
          <w:p w14:paraId="0788F8C3" w14:textId="37D82E86" w:rsidR="007B0AA0" w:rsidRPr="007B0AA0" w:rsidRDefault="007B0AA0" w:rsidP="007B0AA0">
            <w:pPr>
              <w:rPr>
                <w:b/>
                <w:bCs/>
                <w:rtl/>
              </w:rPr>
            </w:pPr>
            <w:r w:rsidRPr="007B0AA0">
              <w:rPr>
                <w:rFonts w:hint="cs"/>
                <w:b/>
                <w:bCs/>
                <w:rtl/>
              </w:rPr>
              <w:t>الغرض</w:t>
            </w:r>
          </w:p>
          <w:p w14:paraId="2E5D04D2" w14:textId="519D1B4F" w:rsidR="00263798" w:rsidRDefault="00263798" w:rsidP="00883D00">
            <w:r w:rsidRPr="00263798">
              <w:rPr>
                <w:rtl/>
              </w:rPr>
              <w:t>كلف المجلس في دورته العادية لعام 2026 الأمانة بتقديم تقرير محدَّث بحلول 31 يوليو ‏مشفوعاً بالمعلومات المطلوبة خلال مناقشات المجلس، على النحو المشار إليه في ‏الوثيقة ‏</w:t>
            </w:r>
            <w:hyperlink r:id="rId8" w:history="1">
              <w:r w:rsidRPr="00305BE5">
                <w:rPr>
                  <w:rStyle w:val="Hyperlink"/>
                  <w:rFonts w:ascii="Dubai" w:hAnsi="Dubai" w:cs="Dubai"/>
                  <w:noProof w:val="0"/>
                  <w:sz w:val="22"/>
                  <w:lang w:val="en-US" w:eastAsia="zh-CN"/>
                </w:rPr>
                <w:t>C26/116</w:t>
              </w:r>
            </w:hyperlink>
            <w:r w:rsidRPr="00263798">
              <w:rPr>
                <w:cs/>
              </w:rPr>
              <w:t>‎</w:t>
            </w:r>
            <w:r w:rsidRPr="00263798">
              <w:rPr>
                <w:rtl/>
              </w:rPr>
              <w:t>‏.‏</w:t>
            </w:r>
          </w:p>
          <w:p w14:paraId="491CA2CF" w14:textId="4A3D57C5" w:rsidR="002E4C55" w:rsidRPr="00883D00" w:rsidRDefault="002E4C55" w:rsidP="00883D00">
            <w:pPr>
              <w:rPr>
                <w:rtl/>
                <w:lang w:val="ar-SA" w:eastAsia="zh-TW"/>
              </w:rPr>
            </w:pPr>
            <w:r w:rsidRPr="00883D00">
              <w:rPr>
                <w:rtl/>
              </w:rPr>
              <w:t>تقدم هذه الإضافة إلى الوثيقة C26/66 معلومات محدَّثة عن الإجراءات المُتخذة والتقدم المحرز. والغرض منها هو ضمان حصول أصحاب المصلحة على نظرة عامة شاملة وحديثة عن التدابير المنفذة لتعزيز المساءلة والنزاهة ومنع سوء السلوك وإدارته داخل الاتحاد.</w:t>
            </w:r>
          </w:p>
          <w:p w14:paraId="4326E9CA" w14:textId="77777777" w:rsidR="007B0AA0" w:rsidRPr="007B0AA0" w:rsidRDefault="007B0AA0" w:rsidP="007B0AA0">
            <w:pPr>
              <w:rPr>
                <w:b/>
                <w:bCs/>
                <w:rtl/>
              </w:rPr>
            </w:pPr>
            <w:r w:rsidRPr="007B0AA0">
              <w:rPr>
                <w:rFonts w:hint="cs"/>
                <w:b/>
                <w:bCs/>
                <w:rtl/>
              </w:rPr>
              <w:t>الإجراء المطلوب من المجلس</w:t>
            </w:r>
          </w:p>
          <w:p w14:paraId="46E3D3FE" w14:textId="366FBDD1" w:rsidR="007B0AA0" w:rsidRDefault="00442C16" w:rsidP="00442C16">
            <w:pPr>
              <w:rPr>
                <w:rtl/>
              </w:rPr>
            </w:pPr>
            <w:r w:rsidRPr="00442C16">
              <w:rPr>
                <w:rtl/>
              </w:rPr>
              <w:t>يُدعى المجلس إلى الإحاطة علماً بالتقرير.</w:t>
            </w:r>
          </w:p>
          <w:p w14:paraId="2D48A51F" w14:textId="513F2922" w:rsidR="007B0AA0" w:rsidRPr="007B0AA0" w:rsidRDefault="007B0AA0" w:rsidP="007B0AA0">
            <w:pPr>
              <w:rPr>
                <w:b/>
                <w:bCs/>
                <w:rtl/>
              </w:rPr>
            </w:pPr>
            <w:r w:rsidRPr="00DB3C48">
              <w:rPr>
                <w:b/>
                <w:bCs/>
                <w:rtl/>
              </w:rPr>
              <w:t>الصلة بالخطة ال</w:t>
            </w:r>
            <w:r w:rsidRPr="00DB3C48">
              <w:rPr>
                <w:rFonts w:hint="cs"/>
                <w:b/>
                <w:bCs/>
                <w:rtl/>
              </w:rPr>
              <w:t>ا</w:t>
            </w:r>
            <w:r w:rsidRPr="00DB3C48">
              <w:rPr>
                <w:b/>
                <w:bCs/>
                <w:rtl/>
              </w:rPr>
              <w:t>ستراتيجية</w:t>
            </w:r>
          </w:p>
          <w:p w14:paraId="56F354AD" w14:textId="74064684" w:rsidR="007B0AA0" w:rsidRDefault="00EE1B1C" w:rsidP="00EE1B1C">
            <w:pPr>
              <w:rPr>
                <w:rtl/>
              </w:rPr>
            </w:pPr>
            <w:r w:rsidRPr="00EE1B1C">
              <w:rPr>
                <w:rtl/>
              </w:rPr>
              <w:t>التميّز في مجال الموارد البشرية والابتكار التنظيمي.</w:t>
            </w:r>
          </w:p>
          <w:p w14:paraId="50045673" w14:textId="6B8B891C" w:rsidR="007B0AA0" w:rsidRDefault="007B0AA0" w:rsidP="007B0AA0">
            <w:pPr>
              <w:rPr>
                <w:b/>
                <w:bCs/>
              </w:rPr>
            </w:pPr>
            <w:r w:rsidRPr="007B0AA0">
              <w:rPr>
                <w:rFonts w:hint="cs"/>
                <w:b/>
                <w:bCs/>
                <w:rtl/>
              </w:rPr>
              <w:t>الآثار المالية</w:t>
            </w:r>
          </w:p>
          <w:p w14:paraId="51755F4E" w14:textId="0557EBD4" w:rsidR="006F363C" w:rsidRPr="005546CF" w:rsidRDefault="003F5D35" w:rsidP="007B0AA0">
            <w:r>
              <w:rPr>
                <w:rFonts w:hint="cs"/>
                <w:rtl/>
              </w:rPr>
              <w:t>لا توجد.</w:t>
            </w:r>
          </w:p>
          <w:p w14:paraId="1ED611E6" w14:textId="77777777" w:rsidR="007B0AA0" w:rsidRPr="007B0AA0" w:rsidRDefault="007B0AA0" w:rsidP="007B0AA0">
            <w:pPr>
              <w:rPr>
                <w:rFonts w:ascii="Traditional Arabic" w:hAnsi="Traditional Arabic" w:cs="Traditional Arabic"/>
                <w:sz w:val="30"/>
                <w:szCs w:val="30"/>
                <w:rtl/>
              </w:rPr>
            </w:pPr>
            <w:r w:rsidRPr="007B0AA0">
              <w:rPr>
                <w:rFonts w:ascii="Traditional Arabic" w:hAnsi="Traditional Arabic" w:cs="Traditional Arabic"/>
                <w:sz w:val="30"/>
                <w:szCs w:val="30"/>
                <w:rtl/>
              </w:rPr>
              <w:t>___________</w:t>
            </w:r>
          </w:p>
          <w:p w14:paraId="157960E0" w14:textId="77777777" w:rsidR="007B0AA0" w:rsidRPr="007B0AA0" w:rsidRDefault="007B0AA0" w:rsidP="007B0AA0">
            <w:pPr>
              <w:rPr>
                <w:b/>
                <w:bCs/>
                <w:rtl/>
              </w:rPr>
            </w:pPr>
            <w:r w:rsidRPr="007B0AA0">
              <w:rPr>
                <w:rFonts w:hint="cs"/>
                <w:b/>
                <w:bCs/>
                <w:rtl/>
              </w:rPr>
              <w:t>المراجع</w:t>
            </w:r>
          </w:p>
          <w:p w14:paraId="6C862D51" w14:textId="2DF47682" w:rsidR="007B0AA0" w:rsidRPr="00415F31" w:rsidRDefault="00EE1B1C" w:rsidP="00FC680B">
            <w:pPr>
              <w:spacing w:after="120"/>
              <w:rPr>
                <w:i/>
                <w:iCs/>
                <w:rtl/>
              </w:rPr>
            </w:pPr>
            <w:r w:rsidRPr="00415F31">
              <w:rPr>
                <w:i/>
                <w:iCs/>
                <w:rtl/>
              </w:rPr>
              <w:t xml:space="preserve">وثيقة المجلس </w:t>
            </w:r>
            <w:hyperlink r:id="rId9" w:history="1">
              <w:r w:rsidR="00415F31" w:rsidRPr="00415F31">
                <w:rPr>
                  <w:rStyle w:val="Hyperlink"/>
                  <w:rFonts w:ascii="Dubai" w:hAnsi="Dubai" w:cs="Dubai"/>
                  <w:i/>
                  <w:iCs/>
                  <w:sz w:val="22"/>
                </w:rPr>
                <w:t>C26/66</w:t>
              </w:r>
            </w:hyperlink>
          </w:p>
        </w:tc>
      </w:tr>
    </w:tbl>
    <w:p w14:paraId="4DF68AB7" w14:textId="77777777" w:rsidR="00F50E3F" w:rsidRDefault="00F50E3F" w:rsidP="0043260A">
      <w:pPr>
        <w:rPr>
          <w:rtl/>
          <w:lang w:bidi="ar-EG"/>
        </w:rPr>
      </w:pPr>
      <w:r>
        <w:rPr>
          <w:rtl/>
          <w:lang w:bidi="ar-EG"/>
        </w:rPr>
        <w:br w:type="page"/>
      </w:r>
    </w:p>
    <w:p w14:paraId="603C4C4B" w14:textId="77777777" w:rsidR="00D23B34" w:rsidRPr="00EB41CE" w:rsidRDefault="00D23B34" w:rsidP="00E96776">
      <w:pPr>
        <w:rPr>
          <w:rtl/>
        </w:rPr>
      </w:pPr>
      <w:r w:rsidRPr="00EB41CE">
        <w:rPr>
          <w:rtl/>
        </w:rPr>
        <w:lastRenderedPageBreak/>
        <w:t xml:space="preserve">في إطار الجهود الجارية لتعزيز الشفافية والمساءلة، أدرج الاتحاد معلومات عن حالات سوء السلوك في التقرير المرحلي بشأن تنفيذ خطة تحول الموارد البشرية والقرار 48 (الوثيقة </w:t>
      </w:r>
      <w:hyperlink r:id="rId10" w:history="1">
        <w:r w:rsidRPr="00EB41CE">
          <w:rPr>
            <w:rStyle w:val="Hyperlink"/>
            <w:rFonts w:ascii="Dubai" w:hAnsi="Dubai" w:cs="Dubai"/>
            <w:noProof w:val="0"/>
            <w:sz w:val="22"/>
            <w:lang w:val="en-US" w:eastAsia="zh-CN"/>
          </w:rPr>
          <w:t>C26/66</w:t>
        </w:r>
      </w:hyperlink>
      <w:r w:rsidRPr="00EB41CE">
        <w:rPr>
          <w:rtl/>
        </w:rPr>
        <w:t>).</w:t>
      </w:r>
    </w:p>
    <w:p w14:paraId="5065C55E" w14:textId="77777777" w:rsidR="00D23B34" w:rsidRPr="00D23B34" w:rsidRDefault="00D23B34" w:rsidP="00E96776">
      <w:pPr>
        <w:rPr>
          <w:rtl/>
        </w:rPr>
      </w:pPr>
      <w:r w:rsidRPr="00D23B34">
        <w:rPr>
          <w:rtl/>
        </w:rPr>
        <w:t>وفي عام 2025، أسفرت حالة سوء سلوك واحدة عن فرض عقوبة تأديبية. وتعلقت المسألة بالاستخدام غير المصرح به لموارد الاتحاد، وكانت العقوبة التأديبية المفروضة توبيخاً لفظياً.</w:t>
      </w:r>
    </w:p>
    <w:p w14:paraId="30C2BC1A" w14:textId="77777777" w:rsidR="00D23B34" w:rsidRPr="00D23B34" w:rsidRDefault="00D23B34" w:rsidP="00E96776">
      <w:pPr>
        <w:rPr>
          <w:rtl/>
        </w:rPr>
      </w:pPr>
      <w:r w:rsidRPr="00D23B34">
        <w:rPr>
          <w:b/>
          <w:bCs/>
          <w:rtl/>
        </w:rPr>
        <w:t>نوع سوء السلوك</w:t>
      </w:r>
      <w:r w:rsidRPr="00D23B34">
        <w:rPr>
          <w:rtl/>
        </w:rPr>
        <w:t>: الاستخدام غير المصرح به لموارد الاتحاد</w:t>
      </w:r>
    </w:p>
    <w:p w14:paraId="39B6F51B" w14:textId="77777777" w:rsidR="00D23B34" w:rsidRPr="00D23B34" w:rsidRDefault="00D23B34" w:rsidP="00E96776">
      <w:pPr>
        <w:rPr>
          <w:rtl/>
        </w:rPr>
      </w:pPr>
      <w:r w:rsidRPr="00D23B34">
        <w:rPr>
          <w:b/>
          <w:bCs/>
          <w:rtl/>
        </w:rPr>
        <w:t xml:space="preserve">فئة الموظف: </w:t>
      </w:r>
      <w:r w:rsidRPr="00D23B34">
        <w:rPr>
          <w:rtl/>
        </w:rPr>
        <w:t>الفئة الفنية</w:t>
      </w:r>
    </w:p>
    <w:p w14:paraId="3AE5E779" w14:textId="77777777" w:rsidR="00D23B34" w:rsidRPr="00D23B34" w:rsidRDefault="00D23B34" w:rsidP="00E96776">
      <w:pPr>
        <w:rPr>
          <w:rtl/>
        </w:rPr>
      </w:pPr>
      <w:r w:rsidRPr="00D23B34">
        <w:rPr>
          <w:b/>
          <w:bCs/>
          <w:rtl/>
        </w:rPr>
        <w:t>المكان</w:t>
      </w:r>
      <w:r w:rsidRPr="00D23B34">
        <w:rPr>
          <w:rtl/>
        </w:rPr>
        <w:t>: مقر الاتحاد</w:t>
      </w:r>
    </w:p>
    <w:p w14:paraId="20EDDE8E" w14:textId="77777777" w:rsidR="00D23B34" w:rsidRPr="00D23B34" w:rsidRDefault="00D23B34" w:rsidP="00E96776">
      <w:pPr>
        <w:rPr>
          <w:rtl/>
        </w:rPr>
      </w:pPr>
      <w:r w:rsidRPr="00D23B34">
        <w:rPr>
          <w:b/>
          <w:bCs/>
          <w:rtl/>
        </w:rPr>
        <w:t>تاريخ اتخاذ القرار</w:t>
      </w:r>
      <w:r w:rsidRPr="00D23B34">
        <w:rPr>
          <w:rtl/>
        </w:rPr>
        <w:t>: يوليو 2025</w:t>
      </w:r>
    </w:p>
    <w:p w14:paraId="607FC001" w14:textId="77777777" w:rsidR="00D23B34" w:rsidRPr="00D23B34" w:rsidRDefault="00D23B34" w:rsidP="00E96776">
      <w:pPr>
        <w:rPr>
          <w:rtl/>
        </w:rPr>
      </w:pPr>
      <w:r w:rsidRPr="00D23B34">
        <w:rPr>
          <w:b/>
          <w:bCs/>
          <w:rtl/>
        </w:rPr>
        <w:t>العقوبة التأديبية</w:t>
      </w:r>
      <w:r w:rsidRPr="00D23B34">
        <w:rPr>
          <w:rtl/>
        </w:rPr>
        <w:t>: توبيخ لفظي</w:t>
      </w:r>
    </w:p>
    <w:p w14:paraId="367BA748" w14:textId="77777777" w:rsidR="00D23B34" w:rsidRPr="00D23B34" w:rsidRDefault="00D23B34" w:rsidP="00E96776">
      <w:pPr>
        <w:rPr>
          <w:rtl/>
        </w:rPr>
      </w:pPr>
      <w:r w:rsidRPr="00D23B34">
        <w:rPr>
          <w:rtl/>
        </w:rPr>
        <w:t>ونظراً لعدم وجود أي حالات للكشف عن سوء سلوك في عام 2025 فيما يتعلق بادّعاءات بوجود أنواع أخرى من سوء السلوك، بما في ذلك الاستغلال والانتهاك الجنسيين أو التحرش الجنسي، لم تطبق أي عقوبات تتعلق بهذه الأنواع من سوء السلوك.</w:t>
      </w:r>
    </w:p>
    <w:p w14:paraId="2CB3E44F" w14:textId="77777777" w:rsidR="00F50E3F" w:rsidRDefault="00D63735" w:rsidP="00D63735">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6F363C">
      <w:headerReference w:type="even" r:id="rId11"/>
      <w:headerReference w:type="default" r:id="rId12"/>
      <w:footerReference w:type="even" r:id="rId13"/>
      <w:footerReference w:type="default" r:id="rId14"/>
      <w:headerReference w:type="first" r:id="rId15"/>
      <w:footerReference w:type="first" r:id="rId16"/>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8CF08" w14:textId="77777777" w:rsidR="00D61C96" w:rsidRDefault="00D61C96" w:rsidP="006C3242">
      <w:pPr>
        <w:spacing w:before="0" w:line="240" w:lineRule="auto"/>
      </w:pPr>
      <w:r>
        <w:separator/>
      </w:r>
    </w:p>
  </w:endnote>
  <w:endnote w:type="continuationSeparator" w:id="0">
    <w:p w14:paraId="59A2D79F" w14:textId="77777777" w:rsidR="00D61C96" w:rsidRDefault="00D61C96"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1758" w14:textId="77777777" w:rsidR="0032539B" w:rsidRDefault="00325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46A0D11A" w14:textId="77777777" w:rsidTr="00A67F05">
      <w:trPr>
        <w:jc w:val="center"/>
      </w:trPr>
      <w:tc>
        <w:tcPr>
          <w:tcW w:w="868" w:type="pct"/>
          <w:vAlign w:val="center"/>
        </w:tcPr>
        <w:p w14:paraId="21DB3036" w14:textId="3E6AFA0A" w:rsidR="00F50E3F" w:rsidRPr="0043434A" w:rsidRDefault="0043434A" w:rsidP="006F363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highlight w:val="green"/>
            </w:rPr>
          </w:pPr>
          <w:r w:rsidRPr="00CE3C69">
            <w:rPr>
              <w:rFonts w:ascii="Calibri" w:hAnsi="Calibri" w:cs="Arial"/>
              <w:sz w:val="18"/>
              <w:szCs w:val="14"/>
            </w:rPr>
            <w:t>2601901</w:t>
          </w:r>
        </w:p>
      </w:tc>
      <w:tc>
        <w:tcPr>
          <w:tcW w:w="3912" w:type="pct"/>
        </w:tcPr>
        <w:p w14:paraId="70D5564A" w14:textId="789C6174"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501BCA">
            <w:rPr>
              <w:rFonts w:ascii="Calibri" w:hAnsi="Calibri" w:cs="Arial"/>
              <w:bCs/>
              <w:color w:val="7F7F7F"/>
              <w:sz w:val="18"/>
            </w:rPr>
            <w:t>6</w:t>
          </w:r>
          <w:r w:rsidRPr="007B0AA0">
            <w:rPr>
              <w:rFonts w:ascii="Calibri" w:hAnsi="Calibri" w:cs="Arial"/>
              <w:bCs/>
              <w:color w:val="7F7F7F"/>
              <w:sz w:val="18"/>
            </w:rPr>
            <w:t>/</w:t>
          </w:r>
          <w:r w:rsidR="00CE3C69">
            <w:rPr>
              <w:rFonts w:ascii="Calibri" w:hAnsi="Calibri" w:cs="Arial"/>
              <w:bCs/>
              <w:color w:val="7F7F7F"/>
              <w:sz w:val="18"/>
            </w:rPr>
            <w:t>66(</w:t>
          </w:r>
          <w:r w:rsidR="0032539B">
            <w:rPr>
              <w:rFonts w:ascii="Calibri" w:hAnsi="Calibri" w:cs="Arial"/>
              <w:bCs/>
              <w:color w:val="7F7F7F"/>
              <w:sz w:val="18"/>
            </w:rPr>
            <w:t>Add</w:t>
          </w:r>
          <w:r w:rsidR="00CE3C69">
            <w:rPr>
              <w:rFonts w:ascii="Calibri" w:hAnsi="Calibri" w:cs="Arial"/>
              <w:bCs/>
              <w:color w:val="7F7F7F"/>
              <w:sz w:val="18"/>
            </w:rPr>
            <w:t>.1)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435C4A72"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2282BC8C" w14:textId="77777777" w:rsidR="006C3242" w:rsidRPr="0026373E" w:rsidRDefault="006C3242" w:rsidP="00BA04B2">
    <w:pPr>
      <w:pStyle w:val="Footer"/>
      <w:tabs>
        <w:tab w:val="clear" w:pos="4153"/>
        <w:tab w:val="clear" w:pos="8306"/>
        <w:tab w:val="center" w:pos="5103"/>
        <w:tab w:val="right" w:pos="9639"/>
      </w:tabs>
      <w:rPr>
        <w:sz w:val="16"/>
        <w:szCs w:val="16"/>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779C6AB4" w14:textId="77777777" w:rsidTr="00A67F05">
      <w:trPr>
        <w:jc w:val="center"/>
      </w:trPr>
      <w:tc>
        <w:tcPr>
          <w:tcW w:w="1013" w:type="pct"/>
          <w:vAlign w:val="center"/>
        </w:tcPr>
        <w:p w14:paraId="044AE45F" w14:textId="13027238" w:rsidR="007B0AA0" w:rsidRPr="00660DEA" w:rsidRDefault="00501BCA" w:rsidP="00A67F05">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rPr>
          </w:pPr>
          <w:hyperlink r:id="rId1" w:anchor="/ar" w:history="1">
            <w:r>
              <w:rPr>
                <w:rStyle w:val="Hyperlink"/>
              </w:rPr>
              <w:t>council.itu.int/2026</w:t>
            </w:r>
          </w:hyperlink>
        </w:p>
      </w:tc>
      <w:tc>
        <w:tcPr>
          <w:tcW w:w="3768" w:type="pct"/>
        </w:tcPr>
        <w:p w14:paraId="4827C749" w14:textId="12C898FE"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501BCA">
            <w:rPr>
              <w:rFonts w:ascii="Calibri" w:hAnsi="Calibri" w:cs="Arial"/>
              <w:bCs/>
              <w:color w:val="7F7F7F"/>
              <w:sz w:val="18"/>
            </w:rPr>
            <w:t>6</w:t>
          </w:r>
          <w:r w:rsidRPr="007B0AA0">
            <w:rPr>
              <w:rFonts w:ascii="Calibri" w:hAnsi="Calibri" w:cs="Arial"/>
              <w:bCs/>
              <w:color w:val="7F7F7F"/>
              <w:sz w:val="18"/>
            </w:rPr>
            <w:t>/</w:t>
          </w:r>
          <w:r w:rsidR="00CE3C69">
            <w:rPr>
              <w:rFonts w:ascii="Calibri" w:hAnsi="Calibri" w:cs="Arial"/>
              <w:bCs/>
              <w:color w:val="7F7F7F"/>
              <w:sz w:val="18"/>
            </w:rPr>
            <w:t>66(Add.1)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9150CE4"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46B68077" w14:textId="77777777" w:rsidR="0006468A" w:rsidRPr="007B0AA0" w:rsidRDefault="0006468A" w:rsidP="00BA04B2">
    <w:pPr>
      <w:pStyle w:val="Footer"/>
      <w:tabs>
        <w:tab w:val="clear" w:pos="4153"/>
        <w:tab w:val="clear" w:pos="8306"/>
        <w:tab w:val="center" w:pos="5103"/>
        <w:tab w:val="right" w:pos="9639"/>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EEF10" w14:textId="77777777" w:rsidR="00D61C96" w:rsidRDefault="00D61C96" w:rsidP="006C3242">
      <w:pPr>
        <w:spacing w:before="0" w:line="240" w:lineRule="auto"/>
      </w:pPr>
      <w:r>
        <w:separator/>
      </w:r>
    </w:p>
  </w:footnote>
  <w:footnote w:type="continuationSeparator" w:id="0">
    <w:p w14:paraId="1D05D57C" w14:textId="77777777" w:rsidR="00D61C96" w:rsidRDefault="00D61C96"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C7B1E" w14:textId="77777777" w:rsidR="0032539B" w:rsidRDefault="003253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82BB" w14:textId="77777777" w:rsidR="0032539B" w:rsidRDefault="003253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CE5D" w14:textId="544D075C" w:rsidR="00C617D7" w:rsidRPr="0012776B" w:rsidRDefault="00E60DA3" w:rsidP="00E60DA3">
    <w:pPr>
      <w:pStyle w:val="Header"/>
    </w:pPr>
    <w:r>
      <w:rPr>
        <w:noProof/>
      </w:rPr>
      <w:drawing>
        <wp:inline distT="0" distB="0" distL="0" distR="0" wp14:anchorId="09760ED0" wp14:editId="6CE97C28">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26C"/>
    <w:rsid w:val="000154ED"/>
    <w:rsid w:val="0006468A"/>
    <w:rsid w:val="00081A8C"/>
    <w:rsid w:val="00090574"/>
    <w:rsid w:val="000C1C0E"/>
    <w:rsid w:val="000C548A"/>
    <w:rsid w:val="001021D2"/>
    <w:rsid w:val="001148DC"/>
    <w:rsid w:val="0012101D"/>
    <w:rsid w:val="0012776B"/>
    <w:rsid w:val="00130BFB"/>
    <w:rsid w:val="00142DDE"/>
    <w:rsid w:val="001711B6"/>
    <w:rsid w:val="001735F9"/>
    <w:rsid w:val="00191059"/>
    <w:rsid w:val="001C0169"/>
    <w:rsid w:val="001D1D50"/>
    <w:rsid w:val="001D64C7"/>
    <w:rsid w:val="001D6745"/>
    <w:rsid w:val="001E446E"/>
    <w:rsid w:val="002022BC"/>
    <w:rsid w:val="002154EE"/>
    <w:rsid w:val="002276D2"/>
    <w:rsid w:val="0023283D"/>
    <w:rsid w:val="00254393"/>
    <w:rsid w:val="00256FC3"/>
    <w:rsid w:val="0026373E"/>
    <w:rsid w:val="00263798"/>
    <w:rsid w:val="00271C43"/>
    <w:rsid w:val="00286B5C"/>
    <w:rsid w:val="00290728"/>
    <w:rsid w:val="002978F4"/>
    <w:rsid w:val="002B028D"/>
    <w:rsid w:val="002C3F32"/>
    <w:rsid w:val="002E4C55"/>
    <w:rsid w:val="002E6541"/>
    <w:rsid w:val="002F102D"/>
    <w:rsid w:val="00305BE5"/>
    <w:rsid w:val="00316122"/>
    <w:rsid w:val="0032539B"/>
    <w:rsid w:val="00334924"/>
    <w:rsid w:val="003409BC"/>
    <w:rsid w:val="00357185"/>
    <w:rsid w:val="00383829"/>
    <w:rsid w:val="003B05DB"/>
    <w:rsid w:val="003F4B29"/>
    <w:rsid w:val="003F5D35"/>
    <w:rsid w:val="00415F31"/>
    <w:rsid w:val="00420F8A"/>
    <w:rsid w:val="0042686F"/>
    <w:rsid w:val="004317D8"/>
    <w:rsid w:val="0043260A"/>
    <w:rsid w:val="00434183"/>
    <w:rsid w:val="0043434A"/>
    <w:rsid w:val="00442C16"/>
    <w:rsid w:val="00443869"/>
    <w:rsid w:val="0044585A"/>
    <w:rsid w:val="00447F32"/>
    <w:rsid w:val="00491BA9"/>
    <w:rsid w:val="004A0F49"/>
    <w:rsid w:val="004A4701"/>
    <w:rsid w:val="004B7334"/>
    <w:rsid w:val="004C4F17"/>
    <w:rsid w:val="004E11DC"/>
    <w:rsid w:val="00501BCA"/>
    <w:rsid w:val="00513157"/>
    <w:rsid w:val="00525DDD"/>
    <w:rsid w:val="005409AC"/>
    <w:rsid w:val="005434E0"/>
    <w:rsid w:val="005546CF"/>
    <w:rsid w:val="0055516A"/>
    <w:rsid w:val="0058491B"/>
    <w:rsid w:val="00587099"/>
    <w:rsid w:val="00590FE9"/>
    <w:rsid w:val="00592EA5"/>
    <w:rsid w:val="005A3170"/>
    <w:rsid w:val="00660DEA"/>
    <w:rsid w:val="00664F70"/>
    <w:rsid w:val="00677396"/>
    <w:rsid w:val="00686D07"/>
    <w:rsid w:val="0069200F"/>
    <w:rsid w:val="006A65CB"/>
    <w:rsid w:val="006B0371"/>
    <w:rsid w:val="006B12E5"/>
    <w:rsid w:val="006C3242"/>
    <w:rsid w:val="006C7CC0"/>
    <w:rsid w:val="006F363C"/>
    <w:rsid w:val="006F63F7"/>
    <w:rsid w:val="007025C7"/>
    <w:rsid w:val="00706D7A"/>
    <w:rsid w:val="00714901"/>
    <w:rsid w:val="00722F0D"/>
    <w:rsid w:val="0074420E"/>
    <w:rsid w:val="007648A6"/>
    <w:rsid w:val="0077110E"/>
    <w:rsid w:val="00774EDE"/>
    <w:rsid w:val="00783E26"/>
    <w:rsid w:val="007915A2"/>
    <w:rsid w:val="007A6684"/>
    <w:rsid w:val="007A755D"/>
    <w:rsid w:val="007B0AA0"/>
    <w:rsid w:val="007C3BC7"/>
    <w:rsid w:val="007C3BCD"/>
    <w:rsid w:val="007D4ACF"/>
    <w:rsid w:val="007F0787"/>
    <w:rsid w:val="00810B7B"/>
    <w:rsid w:val="0082358A"/>
    <w:rsid w:val="008235CD"/>
    <w:rsid w:val="008247DE"/>
    <w:rsid w:val="008339C0"/>
    <w:rsid w:val="00835823"/>
    <w:rsid w:val="00840B10"/>
    <w:rsid w:val="008513CB"/>
    <w:rsid w:val="0085712D"/>
    <w:rsid w:val="00874E9F"/>
    <w:rsid w:val="00883D00"/>
    <w:rsid w:val="0089126C"/>
    <w:rsid w:val="008A7F84"/>
    <w:rsid w:val="008B15C0"/>
    <w:rsid w:val="008F6261"/>
    <w:rsid w:val="008F692B"/>
    <w:rsid w:val="009121B2"/>
    <w:rsid w:val="0091702E"/>
    <w:rsid w:val="00923B0C"/>
    <w:rsid w:val="00924F46"/>
    <w:rsid w:val="0093081E"/>
    <w:rsid w:val="00935AAC"/>
    <w:rsid w:val="0094021C"/>
    <w:rsid w:val="00952F86"/>
    <w:rsid w:val="00956264"/>
    <w:rsid w:val="00977F6A"/>
    <w:rsid w:val="00982B28"/>
    <w:rsid w:val="009D313F"/>
    <w:rsid w:val="00A47A5A"/>
    <w:rsid w:val="00A63AE6"/>
    <w:rsid w:val="00A6683B"/>
    <w:rsid w:val="00A67F05"/>
    <w:rsid w:val="00A97F94"/>
    <w:rsid w:val="00AA7EA2"/>
    <w:rsid w:val="00B014FA"/>
    <w:rsid w:val="00B03099"/>
    <w:rsid w:val="00B05BC8"/>
    <w:rsid w:val="00B27958"/>
    <w:rsid w:val="00B30F5E"/>
    <w:rsid w:val="00B63726"/>
    <w:rsid w:val="00B64B47"/>
    <w:rsid w:val="00B95654"/>
    <w:rsid w:val="00BA04B2"/>
    <w:rsid w:val="00BC29BA"/>
    <w:rsid w:val="00BC5136"/>
    <w:rsid w:val="00C002DE"/>
    <w:rsid w:val="00C0602B"/>
    <w:rsid w:val="00C224DA"/>
    <w:rsid w:val="00C53BF8"/>
    <w:rsid w:val="00C617D7"/>
    <w:rsid w:val="00C66157"/>
    <w:rsid w:val="00C674FE"/>
    <w:rsid w:val="00C67501"/>
    <w:rsid w:val="00C75633"/>
    <w:rsid w:val="00C8050A"/>
    <w:rsid w:val="00CB0058"/>
    <w:rsid w:val="00CE2EE1"/>
    <w:rsid w:val="00CE3349"/>
    <w:rsid w:val="00CE36E5"/>
    <w:rsid w:val="00CE3C69"/>
    <w:rsid w:val="00CE4360"/>
    <w:rsid w:val="00CE4826"/>
    <w:rsid w:val="00CF27F5"/>
    <w:rsid w:val="00CF3FFD"/>
    <w:rsid w:val="00D10CCF"/>
    <w:rsid w:val="00D13941"/>
    <w:rsid w:val="00D23B34"/>
    <w:rsid w:val="00D23F5F"/>
    <w:rsid w:val="00D43F7D"/>
    <w:rsid w:val="00D61C96"/>
    <w:rsid w:val="00D63735"/>
    <w:rsid w:val="00D6684C"/>
    <w:rsid w:val="00D77D0F"/>
    <w:rsid w:val="00DA1CF0"/>
    <w:rsid w:val="00DB3C48"/>
    <w:rsid w:val="00DC1E02"/>
    <w:rsid w:val="00DC24B4"/>
    <w:rsid w:val="00DC5FB0"/>
    <w:rsid w:val="00DF16DC"/>
    <w:rsid w:val="00E45211"/>
    <w:rsid w:val="00E473C5"/>
    <w:rsid w:val="00E60DA3"/>
    <w:rsid w:val="00E61BE8"/>
    <w:rsid w:val="00E83FF1"/>
    <w:rsid w:val="00E92863"/>
    <w:rsid w:val="00E96776"/>
    <w:rsid w:val="00E979B2"/>
    <w:rsid w:val="00EB41CE"/>
    <w:rsid w:val="00EB796D"/>
    <w:rsid w:val="00EE1B1C"/>
    <w:rsid w:val="00F058DC"/>
    <w:rsid w:val="00F24FC4"/>
    <w:rsid w:val="00F2676C"/>
    <w:rsid w:val="00F357B6"/>
    <w:rsid w:val="00F363FE"/>
    <w:rsid w:val="00F50E3F"/>
    <w:rsid w:val="00F77EA3"/>
    <w:rsid w:val="00F84366"/>
    <w:rsid w:val="00F85089"/>
    <w:rsid w:val="00F974C5"/>
    <w:rsid w:val="00FA3763"/>
    <w:rsid w:val="00FA6F46"/>
    <w:rsid w:val="00FB6863"/>
    <w:rsid w:val="00FC0E94"/>
    <w:rsid w:val="00FC4592"/>
    <w:rsid w:val="00FC680B"/>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CB81EA"/>
  <w15:chartTrackingRefBased/>
  <w15:docId w15:val="{C1E75D77-5D32-4EF2-802A-2111F219D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after="12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after="12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F974C5"/>
    <w:pPr>
      <w:spacing w:before="80"/>
      <w:ind w:left="794" w:hanging="794"/>
      <w:outlineLvl w:val="0"/>
    </w:pPr>
    <w:rPr>
      <w:lang w:bidi="ar-SY"/>
    </w:rPr>
  </w:style>
  <w:style w:type="paragraph" w:customStyle="1" w:styleId="enumlev2">
    <w:name w:val="enumlev2"/>
    <w:basedOn w:val="Normal"/>
    <w:next w:val="enumlev1"/>
    <w:qFormat/>
    <w:rsid w:val="00F974C5"/>
    <w:pPr>
      <w:spacing w:before="80"/>
      <w:ind w:left="1588" w:hanging="794"/>
      <w:outlineLvl w:val="1"/>
    </w:pPr>
  </w:style>
  <w:style w:type="paragraph" w:customStyle="1" w:styleId="enumlev3">
    <w:name w:val="enumlev3"/>
    <w:basedOn w:val="Normal"/>
    <w:qFormat/>
    <w:rsid w:val="008A7F84"/>
    <w:pPr>
      <w:spacing w:before="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after="12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_No"/>
    <w:basedOn w:val="Normal"/>
    <w:qFormat/>
    <w:rsid w:val="00F974C5"/>
    <w:pPr>
      <w:keepNext/>
      <w:spacing w:before="240" w:after="12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after="12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after="12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after="12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1148DC"/>
    <w:rPr>
      <w:rFonts w:ascii="Calibri" w:hAnsi="Calibri" w:cs="Arial"/>
      <w:noProof/>
      <w:color w:val="5B9BD5" w:themeColor="accent1"/>
      <w:sz w:val="18"/>
      <w:u w:val="thick"/>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pPr>
      <w:spacing w:after="120"/>
    </w:pPr>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415F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116/e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view.officeapps.live.com/op/view.aspx?src=https%3A%2F%2Fwww.itu.int%2Fdms_pub%2Fitu-s%2Fmd%2F26%2Fcl%2Fc%2FS26-CL-C-0066!!MSW-E.docx&amp;wdOrigin=BROWSELINK" TargetMode="External"/><Relationship Id="rId4" Type="http://schemas.openxmlformats.org/officeDocument/2006/relationships/settings" Target="settings.xml"/><Relationship Id="rId9" Type="http://schemas.openxmlformats.org/officeDocument/2006/relationships/hyperlink" Target="https://www.itu.int/md/S26-CL-C-0066/en"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283</Words>
  <Characters>1628</Characters>
  <Application>Microsoft Office Word</Application>
  <DocSecurity>0</DocSecurity>
  <Lines>47</Lines>
  <Paragraphs>37</Paragraphs>
  <ScaleCrop>false</ScaleCrop>
  <HeadingPairs>
    <vt:vector size="2" baseType="variant">
      <vt:variant>
        <vt:lpstr>Title</vt:lpstr>
      </vt:variant>
      <vt:variant>
        <vt:i4>1</vt:i4>
      </vt:variant>
    </vt:vector>
  </HeadingPairs>
  <TitlesOfParts>
    <vt:vector size="1" baseType="lpstr">
      <vt:lpstr>Report on misconduct and accountability measures</vt:lpstr>
    </vt:vector>
  </TitlesOfParts>
  <Company>International Telecommunication Union</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misconduct and accountability measures</dc:title>
  <dc:subject>ITU Council 2026</dc:subject>
  <cp:keywords>C2026; C26; Council-26</cp:keywords>
  <dc:description>Addendum 1</dc:description>
  <dcterms:created xsi:type="dcterms:W3CDTF">2026-08-10T08:54:00Z</dcterms:created>
  <dcterms:modified xsi:type="dcterms:W3CDTF">2026-08-10T09:12:00Z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