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223C24" w14:paraId="27019F64" w14:textId="77777777" w:rsidTr="00954C49">
        <w:trPr>
          <w:cantSplit/>
          <w:trHeight w:val="23"/>
        </w:trPr>
        <w:tc>
          <w:tcPr>
            <w:tcW w:w="3969" w:type="dxa"/>
            <w:vMerge w:val="restart"/>
            <w:tcMar>
              <w:left w:w="0" w:type="dxa"/>
            </w:tcMar>
          </w:tcPr>
          <w:p w14:paraId="61645E1B" w14:textId="01DF822D" w:rsidR="00AD3606" w:rsidRPr="00223C24"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223C24">
              <w:rPr>
                <w:b/>
              </w:rPr>
              <w:t xml:space="preserve">Agenda item: </w:t>
            </w:r>
            <w:r w:rsidR="003D258E" w:rsidRPr="00223C24">
              <w:rPr>
                <w:b/>
              </w:rPr>
              <w:t>ADM 3</w:t>
            </w:r>
          </w:p>
        </w:tc>
        <w:tc>
          <w:tcPr>
            <w:tcW w:w="5245" w:type="dxa"/>
          </w:tcPr>
          <w:p w14:paraId="627B15D6" w14:textId="4EE78BB1" w:rsidR="00AD3606" w:rsidRPr="00223C24" w:rsidRDefault="00AD3606" w:rsidP="00954C49">
            <w:pPr>
              <w:tabs>
                <w:tab w:val="left" w:pos="851"/>
              </w:tabs>
              <w:spacing w:before="0" w:line="240" w:lineRule="atLeast"/>
              <w:jc w:val="right"/>
              <w:rPr>
                <w:b/>
              </w:rPr>
            </w:pPr>
            <w:r w:rsidRPr="00223C24">
              <w:rPr>
                <w:b/>
              </w:rPr>
              <w:t xml:space="preserve">Document </w:t>
            </w:r>
            <w:proofErr w:type="spellStart"/>
            <w:r w:rsidRPr="00223C24">
              <w:rPr>
                <w:b/>
              </w:rPr>
              <w:t>C2</w:t>
            </w:r>
            <w:r w:rsidR="00DE532B" w:rsidRPr="00223C24">
              <w:rPr>
                <w:b/>
              </w:rPr>
              <w:t>6</w:t>
            </w:r>
            <w:proofErr w:type="spellEnd"/>
            <w:r w:rsidRPr="00223C24">
              <w:rPr>
                <w:b/>
              </w:rPr>
              <w:t>/</w:t>
            </w:r>
            <w:r w:rsidR="00A90A0C" w:rsidRPr="00223C24">
              <w:rPr>
                <w:b/>
              </w:rPr>
              <w:t>65</w:t>
            </w:r>
            <w:r w:rsidRPr="00223C24">
              <w:rPr>
                <w:b/>
              </w:rPr>
              <w:t>-E</w:t>
            </w:r>
          </w:p>
        </w:tc>
      </w:tr>
      <w:tr w:rsidR="00AD3606" w:rsidRPr="00223C24" w14:paraId="65AB0567" w14:textId="77777777" w:rsidTr="00954C49">
        <w:trPr>
          <w:cantSplit/>
        </w:trPr>
        <w:tc>
          <w:tcPr>
            <w:tcW w:w="3969" w:type="dxa"/>
            <w:vMerge/>
          </w:tcPr>
          <w:p w14:paraId="044C8158" w14:textId="77777777" w:rsidR="00AD3606" w:rsidRPr="00223C24"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068046B5" w:rsidR="00AD3606" w:rsidRPr="00223C24" w:rsidRDefault="00C31386" w:rsidP="00954C49">
            <w:pPr>
              <w:tabs>
                <w:tab w:val="left" w:pos="851"/>
              </w:tabs>
              <w:spacing w:before="0"/>
              <w:jc w:val="right"/>
              <w:rPr>
                <w:b/>
              </w:rPr>
            </w:pPr>
            <w:r w:rsidRPr="00223C24">
              <w:rPr>
                <w:b/>
              </w:rPr>
              <w:t xml:space="preserve">30 </w:t>
            </w:r>
            <w:r w:rsidR="003D258E" w:rsidRPr="00223C24">
              <w:rPr>
                <w:b/>
              </w:rPr>
              <w:t>March 2026</w:t>
            </w:r>
          </w:p>
        </w:tc>
      </w:tr>
      <w:tr w:rsidR="00AD3606" w:rsidRPr="00223C24" w14:paraId="2FF439A4" w14:textId="77777777" w:rsidTr="00954C49">
        <w:trPr>
          <w:cantSplit/>
          <w:trHeight w:val="23"/>
        </w:trPr>
        <w:tc>
          <w:tcPr>
            <w:tcW w:w="3969" w:type="dxa"/>
            <w:vMerge/>
          </w:tcPr>
          <w:p w14:paraId="6CFB30F5" w14:textId="77777777" w:rsidR="00AD3606" w:rsidRPr="00223C24"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223C24" w:rsidRDefault="00AD3606" w:rsidP="00954C49">
            <w:pPr>
              <w:tabs>
                <w:tab w:val="left" w:pos="851"/>
              </w:tabs>
              <w:spacing w:before="0" w:line="240" w:lineRule="atLeast"/>
              <w:jc w:val="right"/>
              <w:rPr>
                <w:b/>
              </w:rPr>
            </w:pPr>
            <w:r w:rsidRPr="00223C24">
              <w:rPr>
                <w:b/>
              </w:rPr>
              <w:t>Original: English</w:t>
            </w:r>
          </w:p>
        </w:tc>
      </w:tr>
      <w:tr w:rsidR="00472BAD" w:rsidRPr="00223C24" w14:paraId="6693A6D9" w14:textId="77777777" w:rsidTr="00954C49">
        <w:trPr>
          <w:cantSplit/>
          <w:trHeight w:val="23"/>
        </w:trPr>
        <w:tc>
          <w:tcPr>
            <w:tcW w:w="3969" w:type="dxa"/>
          </w:tcPr>
          <w:p w14:paraId="47541C46" w14:textId="77777777" w:rsidR="00472BAD" w:rsidRPr="00223C24" w:rsidRDefault="00472BAD" w:rsidP="00954C49">
            <w:pPr>
              <w:tabs>
                <w:tab w:val="left" w:pos="851"/>
              </w:tabs>
              <w:spacing w:line="240" w:lineRule="atLeast"/>
              <w:rPr>
                <w:b/>
              </w:rPr>
            </w:pPr>
          </w:p>
        </w:tc>
        <w:tc>
          <w:tcPr>
            <w:tcW w:w="5245" w:type="dxa"/>
          </w:tcPr>
          <w:p w14:paraId="00CD7F27" w14:textId="77777777" w:rsidR="00472BAD" w:rsidRPr="00223C24" w:rsidRDefault="00472BAD" w:rsidP="00954C49">
            <w:pPr>
              <w:tabs>
                <w:tab w:val="left" w:pos="851"/>
              </w:tabs>
              <w:spacing w:before="0" w:line="240" w:lineRule="atLeast"/>
              <w:jc w:val="right"/>
              <w:rPr>
                <w:b/>
              </w:rPr>
            </w:pPr>
          </w:p>
        </w:tc>
      </w:tr>
      <w:tr w:rsidR="00AD3606" w:rsidRPr="00223C24" w14:paraId="21388443" w14:textId="77777777" w:rsidTr="00954C49">
        <w:trPr>
          <w:cantSplit/>
        </w:trPr>
        <w:tc>
          <w:tcPr>
            <w:tcW w:w="9214" w:type="dxa"/>
            <w:gridSpan w:val="2"/>
            <w:tcMar>
              <w:left w:w="0" w:type="dxa"/>
            </w:tcMar>
          </w:tcPr>
          <w:p w14:paraId="4974CF10" w14:textId="77777777" w:rsidR="00AD3606" w:rsidRPr="00223C24" w:rsidRDefault="00AD3606" w:rsidP="00954C49">
            <w:pPr>
              <w:pStyle w:val="Source"/>
              <w:framePr w:hSpace="0" w:wrap="auto" w:vAnchor="margin" w:hAnchor="text" w:yAlign="inline"/>
            </w:pPr>
            <w:bookmarkStart w:id="8" w:name="dsource" w:colFirst="0" w:colLast="0"/>
            <w:bookmarkEnd w:id="7"/>
            <w:r w:rsidRPr="00223C24">
              <w:t>Report by the Secretary-General</w:t>
            </w:r>
          </w:p>
        </w:tc>
      </w:tr>
      <w:tr w:rsidR="00AD3606" w:rsidRPr="00223C24" w14:paraId="2008114E" w14:textId="77777777" w:rsidTr="00954C49">
        <w:trPr>
          <w:cantSplit/>
        </w:trPr>
        <w:tc>
          <w:tcPr>
            <w:tcW w:w="9214" w:type="dxa"/>
            <w:gridSpan w:val="2"/>
            <w:tcMar>
              <w:left w:w="0" w:type="dxa"/>
            </w:tcMar>
          </w:tcPr>
          <w:p w14:paraId="1036C3F4" w14:textId="07DF5478" w:rsidR="00AD3606" w:rsidRPr="00223C24" w:rsidRDefault="00C4786C" w:rsidP="00954C49">
            <w:pPr>
              <w:pStyle w:val="Subtitle"/>
              <w:framePr w:hSpace="0" w:wrap="auto" w:hAnchor="text" w:xAlign="left" w:yAlign="inline"/>
            </w:pPr>
            <w:bookmarkStart w:id="9" w:name="dtitle1" w:colFirst="0" w:colLast="0"/>
            <w:bookmarkEnd w:id="8"/>
            <w:r w:rsidRPr="00223C24">
              <w:t>UPDATE ON BUSINESS CONTINUITY DURING THE CONSTRUCTION PERIOD OF THE NEW ITU BUILDING</w:t>
            </w:r>
          </w:p>
        </w:tc>
      </w:tr>
      <w:tr w:rsidR="00AD3606" w:rsidRPr="00223C24"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223C24" w:rsidRDefault="00F16BAB" w:rsidP="00954C49">
            <w:pPr>
              <w:spacing w:before="160"/>
              <w:rPr>
                <w:b/>
                <w:bCs/>
                <w:sz w:val="26"/>
                <w:szCs w:val="26"/>
              </w:rPr>
            </w:pPr>
            <w:r w:rsidRPr="00223C24">
              <w:rPr>
                <w:b/>
                <w:bCs/>
                <w:sz w:val="26"/>
                <w:szCs w:val="26"/>
              </w:rPr>
              <w:t>Purpose</w:t>
            </w:r>
          </w:p>
          <w:p w14:paraId="764197E8" w14:textId="7B363D06" w:rsidR="4BA30A3B" w:rsidRPr="00223C24" w:rsidRDefault="70B9A445" w:rsidP="00B33C33">
            <w:pPr>
              <w:spacing w:before="160"/>
              <w:jc w:val="both"/>
            </w:pPr>
            <w:r w:rsidRPr="00223C24">
              <w:t xml:space="preserve">This report provides an update to the document on the business continuity modalities </w:t>
            </w:r>
            <w:r w:rsidR="29D57D99" w:rsidRPr="00223C24">
              <w:t xml:space="preserve">for ITU meetings </w:t>
            </w:r>
            <w:r w:rsidRPr="00223C24">
              <w:t>during</w:t>
            </w:r>
            <w:r w:rsidR="3D4A77CB" w:rsidRPr="00223C24">
              <w:t xml:space="preserve"> </w:t>
            </w:r>
            <w:r w:rsidRPr="00223C24">
              <w:t>the construction period of the new ITU headquarters building in 2028 and 2029 presented to CWG-FHR in its 2</w:t>
            </w:r>
            <w:r w:rsidR="62C891E4" w:rsidRPr="00223C24">
              <w:t>2</w:t>
            </w:r>
            <w:r w:rsidR="62C891E4" w:rsidRPr="00223C24">
              <w:rPr>
                <w:vertAlign w:val="superscript"/>
              </w:rPr>
              <w:t>nd</w:t>
            </w:r>
            <w:r w:rsidR="62C891E4" w:rsidRPr="00223C24">
              <w:t xml:space="preserve"> </w:t>
            </w:r>
            <w:r w:rsidRPr="00223C24">
              <w:t>meeting (Document </w:t>
            </w:r>
            <w:hyperlink r:id="rId11">
              <w:r w:rsidR="0E9B2BBD" w:rsidRPr="00223C24">
                <w:rPr>
                  <w:rStyle w:val="Hyperlink"/>
                </w:rPr>
                <w:t>CWG-FHR-22/13</w:t>
              </w:r>
            </w:hyperlink>
            <w:r w:rsidR="55BF3E4F" w:rsidRPr="00223C24">
              <w:t>)</w:t>
            </w:r>
            <w:r w:rsidRPr="00223C24">
              <w:t>.</w:t>
            </w:r>
            <w:r w:rsidR="3D4A77CB" w:rsidRPr="00223C24">
              <w:t xml:space="preserve"> </w:t>
            </w:r>
            <w:r w:rsidRPr="00223C24">
              <w:t>It provides</w:t>
            </w:r>
            <w:r w:rsidR="3D4A77CB" w:rsidRPr="00223C24">
              <w:t xml:space="preserve"> </w:t>
            </w:r>
            <w:r w:rsidRPr="00223C24">
              <w:t>additional</w:t>
            </w:r>
            <w:r w:rsidR="3D4A77CB" w:rsidRPr="00223C24">
              <w:t xml:space="preserve"> </w:t>
            </w:r>
            <w:r w:rsidRPr="00223C24">
              <w:t>information on the different options for holding ITU meetings in the period in question and their financial implications</w:t>
            </w:r>
            <w:r w:rsidR="55BF3E4F" w:rsidRPr="00223C24">
              <w:t>.</w:t>
            </w:r>
            <w:r w:rsidR="0DEB7F8C" w:rsidRPr="00223C24">
              <w:t xml:space="preserve"> </w:t>
            </w:r>
          </w:p>
          <w:p w14:paraId="654847D5" w14:textId="217CA973" w:rsidR="007A3509" w:rsidRPr="00223C24" w:rsidRDefault="5D042A54" w:rsidP="208A8DC7">
            <w:pPr>
              <w:spacing w:before="160" w:line="259" w:lineRule="auto"/>
              <w:jc w:val="both"/>
            </w:pPr>
            <w:r w:rsidRPr="00223C24">
              <w:t>This report focuses on business continuity for meetings.</w:t>
            </w:r>
            <w:r w:rsidR="0DEB7F8C" w:rsidRPr="00223C24">
              <w:t xml:space="preserve"> </w:t>
            </w:r>
            <w:r w:rsidR="4708F420" w:rsidRPr="00223C24">
              <w:t xml:space="preserve">Document </w:t>
            </w:r>
            <w:hyperlink r:id="rId12" w:history="1">
              <w:proofErr w:type="spellStart"/>
              <w:r w:rsidR="4708F420" w:rsidRPr="00223C24">
                <w:rPr>
                  <w:rStyle w:val="Hyperlink"/>
                </w:rPr>
                <w:t>C26</w:t>
              </w:r>
              <w:proofErr w:type="spellEnd"/>
              <w:r w:rsidR="4708F420" w:rsidRPr="00223C24">
                <w:rPr>
                  <w:rStyle w:val="Hyperlink"/>
                </w:rPr>
                <w:t>/7</w:t>
              </w:r>
            </w:hyperlink>
            <w:r w:rsidR="4708F420" w:rsidRPr="00223C24">
              <w:t xml:space="preserve"> contains</w:t>
            </w:r>
            <w:r w:rsidR="18317C36" w:rsidRPr="00223C24">
              <w:t xml:space="preserve"> updates</w:t>
            </w:r>
            <w:r w:rsidR="4708F420" w:rsidRPr="00223C24">
              <w:t xml:space="preserve"> on b</w:t>
            </w:r>
            <w:r w:rsidR="01E20FF1" w:rsidRPr="00223C24">
              <w:t>usiness continuity</w:t>
            </w:r>
            <w:r w:rsidR="782628FC" w:rsidRPr="00223C24">
              <w:t xml:space="preserve"> for</w:t>
            </w:r>
            <w:r w:rsidR="58420583" w:rsidRPr="00223C24">
              <w:t xml:space="preserve"> ITU HQ operations.</w:t>
            </w:r>
          </w:p>
          <w:p w14:paraId="5D3228C6" w14:textId="22F80969" w:rsidR="00AD3606" w:rsidRPr="00223C24" w:rsidRDefault="00AD3606" w:rsidP="208A8DC7">
            <w:pPr>
              <w:spacing w:before="160" w:line="259" w:lineRule="auto"/>
              <w:rPr>
                <w:b/>
                <w:bCs/>
                <w:sz w:val="26"/>
                <w:szCs w:val="26"/>
              </w:rPr>
            </w:pPr>
            <w:r w:rsidRPr="00223C24">
              <w:rPr>
                <w:b/>
                <w:bCs/>
                <w:sz w:val="26"/>
                <w:szCs w:val="26"/>
              </w:rPr>
              <w:t>Action required</w:t>
            </w:r>
            <w:r w:rsidR="00F16BAB" w:rsidRPr="00223C24">
              <w:rPr>
                <w:b/>
                <w:bCs/>
                <w:sz w:val="26"/>
                <w:szCs w:val="26"/>
              </w:rPr>
              <w:t xml:space="preserve"> by the Council</w:t>
            </w:r>
          </w:p>
          <w:p w14:paraId="68530E97" w14:textId="7E63F8CE" w:rsidR="00722551" w:rsidRPr="00223C24" w:rsidRDefault="004A5CDB" w:rsidP="00954C49">
            <w:r w:rsidRPr="00223C24">
              <w:t>The Council is invited</w:t>
            </w:r>
            <w:r w:rsidR="00D93B7F" w:rsidRPr="00223C24">
              <w:t xml:space="preserve"> </w:t>
            </w:r>
            <w:r w:rsidRPr="00223C24">
              <w:t>to</w:t>
            </w:r>
            <w:r w:rsidR="00D93B7F" w:rsidRPr="00223C24">
              <w:t xml:space="preserve"> </w:t>
            </w:r>
            <w:r w:rsidRPr="00223C24">
              <w:rPr>
                <w:b/>
                <w:bCs/>
              </w:rPr>
              <w:t>note</w:t>
            </w:r>
            <w:r w:rsidR="00D93B7F" w:rsidRPr="00223C24">
              <w:rPr>
                <w:b/>
                <w:bCs/>
              </w:rPr>
              <w:t xml:space="preserve"> </w:t>
            </w:r>
            <w:r w:rsidRPr="00223C24">
              <w:t>this document.</w:t>
            </w:r>
          </w:p>
          <w:p w14:paraId="5563AED1" w14:textId="77777777" w:rsidR="00722551" w:rsidRPr="00223C24" w:rsidRDefault="00722551" w:rsidP="00954C49">
            <w:pPr>
              <w:spacing w:before="160"/>
              <w:rPr>
                <w:b/>
                <w:bCs/>
                <w:sz w:val="26"/>
                <w:szCs w:val="26"/>
              </w:rPr>
            </w:pPr>
            <w:r w:rsidRPr="00223C24">
              <w:rPr>
                <w:b/>
                <w:bCs/>
                <w:sz w:val="26"/>
                <w:szCs w:val="26"/>
              </w:rPr>
              <w:t>Relevant link</w:t>
            </w:r>
            <w:r w:rsidR="00176F47" w:rsidRPr="00223C24">
              <w:rPr>
                <w:b/>
                <w:bCs/>
                <w:sz w:val="26"/>
                <w:szCs w:val="26"/>
              </w:rPr>
              <w:t>(s)</w:t>
            </w:r>
            <w:r w:rsidRPr="00223C24">
              <w:rPr>
                <w:b/>
                <w:bCs/>
                <w:sz w:val="26"/>
                <w:szCs w:val="26"/>
              </w:rPr>
              <w:t xml:space="preserve"> with the Strategic Plan</w:t>
            </w:r>
          </w:p>
          <w:p w14:paraId="6C365A58" w14:textId="21D280C1" w:rsidR="00722551" w:rsidRPr="00223C24" w:rsidRDefault="00680344" w:rsidP="00954C49">
            <w:r w:rsidRPr="00223C24">
              <w:t xml:space="preserve">Convening </w:t>
            </w:r>
            <w:r w:rsidR="5B22BED6" w:rsidRPr="00223C24">
              <w:t>platforms</w:t>
            </w:r>
          </w:p>
          <w:p w14:paraId="7C34DAAD" w14:textId="77777777" w:rsidR="00722551" w:rsidRPr="00223C24" w:rsidRDefault="00722551" w:rsidP="00954C49">
            <w:pPr>
              <w:spacing w:before="160"/>
              <w:rPr>
                <w:b/>
                <w:bCs/>
                <w:sz w:val="26"/>
                <w:szCs w:val="26"/>
              </w:rPr>
            </w:pPr>
            <w:r w:rsidRPr="00223C24">
              <w:rPr>
                <w:b/>
                <w:bCs/>
                <w:sz w:val="26"/>
                <w:szCs w:val="26"/>
              </w:rPr>
              <w:t>Financial implications</w:t>
            </w:r>
          </w:p>
          <w:p w14:paraId="5AF79941" w14:textId="22C6038B" w:rsidR="0076542A" w:rsidRPr="00223C24" w:rsidRDefault="00680344" w:rsidP="00D93B7F">
            <w:pPr>
              <w:jc w:val="both"/>
            </w:pPr>
            <w:r w:rsidRPr="00223C24">
              <w:t>All business continuity options require funding</w:t>
            </w:r>
            <w:r w:rsidR="00ED44FC" w:rsidRPr="00223C24">
              <w:t xml:space="preserve">. </w:t>
            </w:r>
            <w:r w:rsidR="542B8AAE" w:rsidRPr="00223C24">
              <w:t>T</w:t>
            </w:r>
            <w:r w:rsidR="3E6B86BC" w:rsidRPr="00223C24">
              <w:t>he</w:t>
            </w:r>
            <w:r w:rsidR="0C05ADA9" w:rsidRPr="00223C24">
              <w:t> </w:t>
            </w:r>
            <w:r w:rsidR="3E6B86BC" w:rsidRPr="00223C24">
              <w:t xml:space="preserve">business continuity fund </w:t>
            </w:r>
            <w:r w:rsidR="5BA1FE86" w:rsidRPr="00223C24">
              <w:t xml:space="preserve">currently </w:t>
            </w:r>
            <w:r w:rsidR="3E6B86BC" w:rsidRPr="00223C24">
              <w:t xml:space="preserve">amounts to </w:t>
            </w:r>
            <w:r w:rsidR="7C8D2F68" w:rsidRPr="00223C24">
              <w:t>CHF</w:t>
            </w:r>
            <w:r w:rsidR="257216E4" w:rsidRPr="00223C24">
              <w:t xml:space="preserve"> </w:t>
            </w:r>
            <w:proofErr w:type="spellStart"/>
            <w:r w:rsidR="5AF95984" w:rsidRPr="00223C24">
              <w:t>3.17M</w:t>
            </w:r>
            <w:proofErr w:type="spellEnd"/>
            <w:r w:rsidR="49C92E37" w:rsidRPr="00223C24">
              <w:t xml:space="preserve">, including </w:t>
            </w:r>
            <w:r w:rsidR="401A58F4" w:rsidRPr="00223C24">
              <w:t xml:space="preserve">Switzerland’s contribution of CHF </w:t>
            </w:r>
            <w:proofErr w:type="spellStart"/>
            <w:r w:rsidR="401A58F4" w:rsidRPr="00223C24">
              <w:t>2.78M</w:t>
            </w:r>
            <w:proofErr w:type="spellEnd"/>
            <w:r w:rsidR="401A58F4" w:rsidRPr="00223C24">
              <w:t xml:space="preserve"> </w:t>
            </w:r>
            <w:r w:rsidR="49C92E37" w:rsidRPr="00223C24">
              <w:t xml:space="preserve">and </w:t>
            </w:r>
            <w:r w:rsidR="15B79EC1" w:rsidRPr="00223C24">
              <w:t xml:space="preserve">CHF </w:t>
            </w:r>
            <w:proofErr w:type="spellStart"/>
            <w:r w:rsidR="00390BEC" w:rsidRPr="00223C24">
              <w:t>0.</w:t>
            </w:r>
            <w:r w:rsidR="00C20ED0" w:rsidRPr="00223C24">
              <w:t>389</w:t>
            </w:r>
            <w:r w:rsidR="1D229673" w:rsidRPr="00223C24">
              <w:t>M</w:t>
            </w:r>
            <w:proofErr w:type="spellEnd"/>
            <w:r w:rsidR="1D229673" w:rsidRPr="00223C24">
              <w:t xml:space="preserve"> </w:t>
            </w:r>
            <w:r w:rsidR="49C92E37" w:rsidRPr="00223C24">
              <w:t>allocated by Council in</w:t>
            </w:r>
            <w:r w:rsidR="005346D1" w:rsidRPr="00223C24">
              <w:t xml:space="preserve"> 202</w:t>
            </w:r>
            <w:r w:rsidR="00F66CD2" w:rsidRPr="00223C24">
              <w:t>5</w:t>
            </w:r>
            <w:r w:rsidR="5AF95984" w:rsidRPr="00223C24">
              <w:t>.</w:t>
            </w:r>
          </w:p>
          <w:p w14:paraId="408223C7" w14:textId="2098E520" w:rsidR="337AE584" w:rsidRPr="00223C24" w:rsidRDefault="4E77B7A6" w:rsidP="337AE584">
            <w:pPr>
              <w:jc w:val="both"/>
            </w:pPr>
            <w:r w:rsidRPr="00223C24">
              <w:t xml:space="preserve">Document </w:t>
            </w:r>
            <w:hyperlink r:id="rId13" w:history="1">
              <w:proofErr w:type="spellStart"/>
              <w:r w:rsidRPr="00223C24">
                <w:rPr>
                  <w:rStyle w:val="Hyperlink"/>
                </w:rPr>
                <w:t>C26</w:t>
              </w:r>
              <w:proofErr w:type="spellEnd"/>
              <w:r w:rsidRPr="00223C24">
                <w:rPr>
                  <w:rStyle w:val="Hyperlink"/>
                </w:rPr>
                <w:t>/42</w:t>
              </w:r>
            </w:hyperlink>
            <w:r w:rsidRPr="00223C24">
              <w:t xml:space="preserve"> proposes </w:t>
            </w:r>
            <w:r w:rsidR="58F099BF" w:rsidRPr="00223C24">
              <w:t xml:space="preserve">allocation of </w:t>
            </w:r>
            <w:r w:rsidRPr="00223C24">
              <w:t xml:space="preserve">additional funding </w:t>
            </w:r>
            <w:r w:rsidR="6110E1E8" w:rsidRPr="00223C24">
              <w:t xml:space="preserve">of CHF </w:t>
            </w:r>
            <w:proofErr w:type="spellStart"/>
            <w:r w:rsidR="6110E1E8" w:rsidRPr="00223C24">
              <w:t>1.5M</w:t>
            </w:r>
            <w:proofErr w:type="spellEnd"/>
            <w:r w:rsidR="6110E1E8" w:rsidRPr="00223C24">
              <w:t xml:space="preserve"> from the savings of budget implementation in 2025 </w:t>
            </w:r>
            <w:r w:rsidR="20BC1DDD" w:rsidRPr="00223C24">
              <w:t xml:space="preserve">for </w:t>
            </w:r>
            <w:r w:rsidR="2178A3FB" w:rsidRPr="00223C24">
              <w:t xml:space="preserve">ITU </w:t>
            </w:r>
            <w:r w:rsidR="20BC1DDD" w:rsidRPr="00223C24">
              <w:t>business continuit</w:t>
            </w:r>
            <w:r w:rsidR="0DA7C6FA" w:rsidRPr="00223C24">
              <w:t xml:space="preserve">y </w:t>
            </w:r>
            <w:r w:rsidR="0E8CFCF4" w:rsidRPr="00223C24">
              <w:t>operations</w:t>
            </w:r>
            <w:r w:rsidR="628EACB5" w:rsidRPr="00223C24">
              <w:t xml:space="preserve">, as per the assessment provided in Council Document </w:t>
            </w:r>
            <w:proofErr w:type="spellStart"/>
            <w:r w:rsidR="628EACB5" w:rsidRPr="00223C24">
              <w:t>C26</w:t>
            </w:r>
            <w:proofErr w:type="spellEnd"/>
            <w:r w:rsidR="628EACB5" w:rsidRPr="00223C24">
              <w:t>/</w:t>
            </w:r>
            <w:r w:rsidR="12F54D7F" w:rsidRPr="00223C24">
              <w:t>7</w:t>
            </w:r>
            <w:r w:rsidR="3A07BFEB" w:rsidRPr="00223C24">
              <w:t>.</w:t>
            </w:r>
          </w:p>
          <w:p w14:paraId="6DAA204C" w14:textId="0EC948B9" w:rsidR="00C0458D" w:rsidRPr="00223C24" w:rsidRDefault="00C0458D" w:rsidP="00954C49">
            <w:r w:rsidRPr="00223C24">
              <w:t>_______________</w:t>
            </w:r>
          </w:p>
          <w:p w14:paraId="32A5FBF2" w14:textId="77777777" w:rsidR="00AD3606" w:rsidRPr="00223C24" w:rsidRDefault="00AD3606" w:rsidP="00954C49">
            <w:pPr>
              <w:spacing w:before="160"/>
              <w:rPr>
                <w:b/>
                <w:bCs/>
                <w:sz w:val="26"/>
                <w:szCs w:val="26"/>
              </w:rPr>
            </w:pPr>
            <w:r w:rsidRPr="00223C24">
              <w:rPr>
                <w:b/>
                <w:bCs/>
                <w:sz w:val="26"/>
                <w:szCs w:val="26"/>
              </w:rPr>
              <w:t>References</w:t>
            </w:r>
          </w:p>
          <w:p w14:paraId="24BF41F7" w14:textId="2F3E3869" w:rsidR="00AD3606" w:rsidRPr="00223C24" w:rsidRDefault="004A5CDB" w:rsidP="00C91CDD">
            <w:pPr>
              <w:spacing w:after="160"/>
              <w:jc w:val="both"/>
              <w:rPr>
                <w:i/>
                <w:iCs/>
                <w:sz w:val="22"/>
                <w:szCs w:val="22"/>
              </w:rPr>
            </w:pPr>
            <w:r w:rsidRPr="00223C24">
              <w:rPr>
                <w:i/>
                <w:iCs/>
                <w:sz w:val="22"/>
                <w:szCs w:val="22"/>
              </w:rPr>
              <w:t>Document</w:t>
            </w:r>
            <w:r w:rsidR="00510DA5" w:rsidRPr="00223C24">
              <w:rPr>
                <w:i/>
                <w:iCs/>
                <w:sz w:val="22"/>
                <w:szCs w:val="22"/>
              </w:rPr>
              <w:t xml:space="preserve"> </w:t>
            </w:r>
            <w:hyperlink r:id="rId14" w:history="1">
              <w:r w:rsidR="00510DA5" w:rsidRPr="00223C24">
                <w:rPr>
                  <w:rStyle w:val="Hyperlink"/>
                  <w:i/>
                  <w:iCs/>
                  <w:sz w:val="22"/>
                  <w:szCs w:val="22"/>
                </w:rPr>
                <w:t>CWG-FHR-20/9</w:t>
              </w:r>
            </w:hyperlink>
            <w:r w:rsidR="00510DA5" w:rsidRPr="00223C24">
              <w:rPr>
                <w:i/>
                <w:iCs/>
                <w:sz w:val="22"/>
                <w:szCs w:val="22"/>
              </w:rPr>
              <w:t xml:space="preserve">; Council Decision </w:t>
            </w:r>
            <w:hyperlink r:id="rId15" w:history="1">
              <w:r w:rsidR="00510DA5" w:rsidRPr="00223C24">
                <w:rPr>
                  <w:rStyle w:val="Hyperlink"/>
                  <w:i/>
                  <w:iCs/>
                  <w:sz w:val="22"/>
                  <w:szCs w:val="22"/>
                </w:rPr>
                <w:t>640 (</w:t>
              </w:r>
              <w:proofErr w:type="spellStart"/>
              <w:r w:rsidR="00510DA5" w:rsidRPr="00223C24">
                <w:rPr>
                  <w:rStyle w:val="Hyperlink"/>
                  <w:i/>
                  <w:iCs/>
                  <w:sz w:val="22"/>
                  <w:szCs w:val="22"/>
                </w:rPr>
                <w:t>C24</w:t>
              </w:r>
              <w:proofErr w:type="spellEnd"/>
              <w:r w:rsidR="00510DA5" w:rsidRPr="00223C24">
                <w:rPr>
                  <w:rStyle w:val="Hyperlink"/>
                  <w:i/>
                  <w:iCs/>
                  <w:sz w:val="22"/>
                  <w:szCs w:val="22"/>
                </w:rPr>
                <w:t>)</w:t>
              </w:r>
            </w:hyperlink>
            <w:r w:rsidR="00510DA5" w:rsidRPr="00223C24">
              <w:rPr>
                <w:i/>
                <w:iCs/>
                <w:sz w:val="22"/>
                <w:szCs w:val="22"/>
              </w:rPr>
              <w:t xml:space="preserve">; </w:t>
            </w:r>
            <w:hyperlink r:id="rId16" w:history="1">
              <w:r w:rsidR="00510DA5" w:rsidRPr="00223C24">
                <w:rPr>
                  <w:rStyle w:val="Hyperlink"/>
                  <w:i/>
                  <w:iCs/>
                  <w:sz w:val="22"/>
                  <w:szCs w:val="22"/>
                </w:rPr>
                <w:t>Summary Report of the 20</w:t>
              </w:r>
              <w:r w:rsidR="00510DA5" w:rsidRPr="00223C24">
                <w:rPr>
                  <w:rStyle w:val="Hyperlink"/>
                  <w:i/>
                  <w:iCs/>
                  <w:sz w:val="22"/>
                  <w:szCs w:val="22"/>
                  <w:vertAlign w:val="superscript"/>
                </w:rPr>
                <w:t>th</w:t>
              </w:r>
              <w:r w:rsidR="00510DA5" w:rsidRPr="00223C24">
                <w:rPr>
                  <w:rStyle w:val="Hyperlink"/>
                  <w:i/>
                  <w:iCs/>
                  <w:sz w:val="22"/>
                  <w:szCs w:val="22"/>
                </w:rPr>
                <w:t xml:space="preserve"> meeting of CWG</w:t>
              </w:r>
              <w:r w:rsidR="00510DA5" w:rsidRPr="00223C24">
                <w:rPr>
                  <w:rStyle w:val="Hyperlink"/>
                  <w:i/>
                  <w:iCs/>
                  <w:sz w:val="22"/>
                  <w:szCs w:val="22"/>
                </w:rPr>
                <w:noBreakHyphen/>
                <w:t>FHR</w:t>
              </w:r>
            </w:hyperlink>
            <w:r w:rsidR="00510DA5" w:rsidRPr="00223C24">
              <w:rPr>
                <w:i/>
                <w:iCs/>
                <w:sz w:val="22"/>
                <w:szCs w:val="22"/>
              </w:rPr>
              <w:t>;</w:t>
            </w:r>
            <w:r w:rsidR="00082F20" w:rsidRPr="00223C24">
              <w:rPr>
                <w:i/>
                <w:iCs/>
                <w:sz w:val="22"/>
                <w:szCs w:val="22"/>
              </w:rPr>
              <w:t xml:space="preserve"> Documents</w:t>
            </w:r>
            <w:r w:rsidR="00510DA5" w:rsidRPr="00223C24">
              <w:rPr>
                <w:i/>
                <w:iCs/>
                <w:sz w:val="22"/>
                <w:szCs w:val="22"/>
              </w:rPr>
              <w:t xml:space="preserve"> </w:t>
            </w:r>
            <w:hyperlink r:id="rId17" w:tgtFrame="_blank" w:history="1">
              <w:r w:rsidRPr="00223C24">
                <w:rPr>
                  <w:rStyle w:val="Hyperlink"/>
                  <w:i/>
                  <w:iCs/>
                  <w:sz w:val="22"/>
                  <w:szCs w:val="22"/>
                </w:rPr>
                <w:t>CWG-FHR-21/10</w:t>
              </w:r>
            </w:hyperlink>
            <w:r w:rsidRPr="00223C24">
              <w:rPr>
                <w:i/>
                <w:iCs/>
                <w:sz w:val="22"/>
                <w:szCs w:val="22"/>
              </w:rPr>
              <w:t>,</w:t>
            </w:r>
            <w:r w:rsidR="00082F20" w:rsidRPr="00223C24">
              <w:rPr>
                <w:i/>
                <w:iCs/>
                <w:sz w:val="22"/>
                <w:szCs w:val="22"/>
              </w:rPr>
              <w:t xml:space="preserve"> </w:t>
            </w:r>
            <w:hyperlink r:id="rId18" w:tgtFrame="_blank" w:history="1">
              <w:r w:rsidRPr="00223C24">
                <w:rPr>
                  <w:rStyle w:val="Hyperlink"/>
                  <w:i/>
                  <w:iCs/>
                  <w:sz w:val="22"/>
                  <w:szCs w:val="22"/>
                </w:rPr>
                <w:t>CWG-FHR-21/25</w:t>
              </w:r>
            </w:hyperlink>
            <w:r w:rsidRPr="00223C24">
              <w:rPr>
                <w:i/>
                <w:iCs/>
                <w:sz w:val="22"/>
                <w:szCs w:val="22"/>
              </w:rPr>
              <w:t>,</w:t>
            </w:r>
            <w:r w:rsidR="00082F20" w:rsidRPr="00223C24">
              <w:rPr>
                <w:i/>
                <w:iCs/>
                <w:sz w:val="22"/>
                <w:szCs w:val="22"/>
              </w:rPr>
              <w:t xml:space="preserve"> </w:t>
            </w:r>
            <w:hyperlink r:id="rId19" w:tgtFrame="_blank" w:history="1">
              <w:r w:rsidRPr="00223C24">
                <w:rPr>
                  <w:rStyle w:val="Hyperlink"/>
                  <w:i/>
                  <w:iCs/>
                  <w:sz w:val="22"/>
                  <w:szCs w:val="22"/>
                </w:rPr>
                <w:t>CWG-FHR-21/INF/4</w:t>
              </w:r>
            </w:hyperlink>
            <w:r w:rsidR="00510DA5" w:rsidRPr="00223C24">
              <w:rPr>
                <w:i/>
                <w:iCs/>
                <w:sz w:val="22"/>
                <w:szCs w:val="22"/>
              </w:rPr>
              <w:t xml:space="preserve">, </w:t>
            </w:r>
            <w:hyperlink r:id="rId20" w:history="1">
              <w:r w:rsidR="00652E39" w:rsidRPr="00223C24">
                <w:rPr>
                  <w:rStyle w:val="Hyperlink"/>
                  <w:i/>
                  <w:iCs/>
                  <w:sz w:val="22"/>
                  <w:szCs w:val="22"/>
                </w:rPr>
                <w:t>CWG-FHR-22/</w:t>
              </w:r>
              <w:r w:rsidR="00577B82" w:rsidRPr="00223C24">
                <w:rPr>
                  <w:rStyle w:val="Hyperlink"/>
                  <w:i/>
                  <w:iCs/>
                  <w:sz w:val="22"/>
                  <w:szCs w:val="22"/>
                </w:rPr>
                <w:t>13</w:t>
              </w:r>
            </w:hyperlink>
            <w:r w:rsidR="00652E39" w:rsidRPr="00223C24">
              <w:rPr>
                <w:i/>
                <w:iCs/>
                <w:sz w:val="22"/>
                <w:szCs w:val="22"/>
              </w:rPr>
              <w:t xml:space="preserve"> </w:t>
            </w:r>
            <w:r w:rsidR="00082F20" w:rsidRPr="00223C24">
              <w:rPr>
                <w:i/>
                <w:iCs/>
                <w:sz w:val="22"/>
                <w:szCs w:val="22"/>
              </w:rPr>
              <w:t xml:space="preserve">and </w:t>
            </w:r>
            <w:hyperlink r:id="rId21" w:history="1">
              <w:r w:rsidR="00652E39" w:rsidRPr="00223C24">
                <w:rPr>
                  <w:rStyle w:val="Hyperlink"/>
                  <w:i/>
                  <w:iCs/>
                  <w:sz w:val="22"/>
                  <w:szCs w:val="22"/>
                </w:rPr>
                <w:t>CWG-FHR-22</w:t>
              </w:r>
              <w:r w:rsidR="003E21D1" w:rsidRPr="00223C24">
                <w:rPr>
                  <w:rStyle w:val="Hyperlink"/>
                  <w:i/>
                  <w:iCs/>
                  <w:sz w:val="22"/>
                  <w:szCs w:val="22"/>
                </w:rPr>
                <w:t>/36</w:t>
              </w:r>
            </w:hyperlink>
            <w:r w:rsidR="00652E39" w:rsidRPr="00223C24">
              <w:rPr>
                <w:i/>
                <w:iCs/>
                <w:sz w:val="22"/>
                <w:szCs w:val="22"/>
              </w:rPr>
              <w:t xml:space="preserve"> </w:t>
            </w:r>
          </w:p>
        </w:tc>
      </w:tr>
    </w:tbl>
    <w:p w14:paraId="7606662B" w14:textId="77777777" w:rsidR="0090147A" w:rsidRPr="00223C24" w:rsidRDefault="0090147A">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3"/>
      <w:bookmarkEnd w:id="4"/>
      <w:bookmarkEnd w:id="9"/>
      <w:r w:rsidRPr="00223C24">
        <w:br w:type="page"/>
      </w:r>
    </w:p>
    <w:bookmarkEnd w:id="5"/>
    <w:bookmarkEnd w:id="10"/>
    <w:p w14:paraId="1C07D99A" w14:textId="2B22C6B2" w:rsidR="004714C7" w:rsidRPr="00223C24" w:rsidRDefault="004714C7" w:rsidP="004714C7">
      <w:pPr>
        <w:pStyle w:val="Heading1"/>
        <w:tabs>
          <w:tab w:val="clear" w:pos="2268"/>
          <w:tab w:val="clear" w:pos="2835"/>
          <w:tab w:val="right" w:pos="9071"/>
        </w:tabs>
      </w:pPr>
      <w:r w:rsidRPr="00223C24">
        <w:lastRenderedPageBreak/>
        <w:t>1</w:t>
      </w:r>
      <w:r w:rsidRPr="00223C24">
        <w:tab/>
        <w:t>Background</w:t>
      </w:r>
    </w:p>
    <w:p w14:paraId="7433B3DF" w14:textId="68BC78A3" w:rsidR="004714C7" w:rsidRPr="00223C24" w:rsidRDefault="004714C7" w:rsidP="004714C7">
      <w:pPr>
        <w:jc w:val="both"/>
        <w:rPr>
          <w:rFonts w:eastAsia="Calibri"/>
        </w:rPr>
      </w:pPr>
      <w:r w:rsidRPr="00223C24">
        <w:rPr>
          <w:rFonts w:eastAsia="Calibri"/>
        </w:rPr>
        <w:t xml:space="preserve">Approximately 60 to 65 meetings are held each year in ITU headquarters, supplemented by additional capacity in </w:t>
      </w:r>
      <w:proofErr w:type="spellStart"/>
      <w:r w:rsidRPr="00223C24">
        <w:rPr>
          <w:rFonts w:eastAsia="Calibri"/>
        </w:rPr>
        <w:t>CICG</w:t>
      </w:r>
      <w:proofErr w:type="spellEnd"/>
      <w:r w:rsidRPr="00223C24">
        <w:rPr>
          <w:rFonts w:eastAsia="Calibri"/>
        </w:rPr>
        <w:t xml:space="preserve">/CCV. These meetings comprise statutory technical meetings (Study Groups and Working Parties) for all sectors (mandated by Union and sector constitutional documents with decision-making functions and strategic importance), as well as Advisory Group meetings, </w:t>
      </w:r>
      <w:r w:rsidR="00391859" w:rsidRPr="00223C24">
        <w:rPr>
          <w:rFonts w:eastAsia="Calibri"/>
        </w:rPr>
        <w:t xml:space="preserve">the </w:t>
      </w:r>
      <w:r w:rsidRPr="00223C24">
        <w:rPr>
          <w:rFonts w:eastAsia="Calibri"/>
        </w:rPr>
        <w:t>Council, and Council Working Groups.</w:t>
      </w:r>
    </w:p>
    <w:p w14:paraId="382DF927" w14:textId="142D8227" w:rsidR="006466E4" w:rsidRPr="00223C24" w:rsidRDefault="004714C7" w:rsidP="001D7311">
      <w:pPr>
        <w:jc w:val="both"/>
        <w:rPr>
          <w:rFonts w:eastAsia="Calibri"/>
        </w:rPr>
      </w:pPr>
      <w:r w:rsidRPr="00223C24">
        <w:rPr>
          <w:rFonts w:eastAsia="Calibri"/>
        </w:rPr>
        <w:t xml:space="preserve">Due to the construction of the new building within the ITU headquarters project, it is necessary to secure </w:t>
      </w:r>
      <w:r w:rsidR="7A5DDED7" w:rsidRPr="00223C24">
        <w:rPr>
          <w:rFonts w:eastAsia="Calibri"/>
        </w:rPr>
        <w:t>appropriate</w:t>
      </w:r>
      <w:r w:rsidRPr="00223C24">
        <w:rPr>
          <w:rFonts w:eastAsia="Calibri"/>
        </w:rPr>
        <w:t xml:space="preserve"> meeting </w:t>
      </w:r>
      <w:r w:rsidR="3CB8A9A8" w:rsidRPr="00223C24">
        <w:rPr>
          <w:rFonts w:eastAsia="Calibri"/>
        </w:rPr>
        <w:t>venues to ensure ability to convene</w:t>
      </w:r>
      <w:r w:rsidR="002F200D" w:rsidRPr="00223C24">
        <w:rPr>
          <w:rFonts w:eastAsia="Calibri"/>
        </w:rPr>
        <w:t xml:space="preserve"> </w:t>
      </w:r>
      <w:r w:rsidRPr="00223C24">
        <w:rPr>
          <w:rFonts w:eastAsia="Calibri"/>
        </w:rPr>
        <w:t>ITU meetings usually held in the ITU headquarters</w:t>
      </w:r>
      <w:r w:rsidR="62CE5DB6" w:rsidRPr="00223C24">
        <w:rPr>
          <w:rFonts w:eastAsia="Calibri"/>
        </w:rPr>
        <w:t>, including</w:t>
      </w:r>
      <w:r w:rsidR="00161983" w:rsidRPr="00223C24">
        <w:rPr>
          <w:rFonts w:eastAsia="Calibri"/>
        </w:rPr>
        <w:t xml:space="preserve"> during the major period of disruption caused by the demolition and construction processes.</w:t>
      </w:r>
    </w:p>
    <w:p w14:paraId="0826376E" w14:textId="5FD316B3" w:rsidR="001D7311" w:rsidRPr="00223C24" w:rsidRDefault="001D7311" w:rsidP="001D7311">
      <w:pPr>
        <w:jc w:val="both"/>
      </w:pPr>
      <w:r w:rsidRPr="00223C24">
        <w:rPr>
          <w:rFonts w:eastAsia="Calibri" w:cs="Calibri"/>
          <w:color w:val="000000" w:themeColor="text1"/>
        </w:rPr>
        <w:t xml:space="preserve">These meetings may be held outside Geneva by an inviting government or other host organization in line with </w:t>
      </w:r>
      <w:r w:rsidRPr="00223C24">
        <w:t>Resolution 5 (Kyoto, 1994) on invitations to host meetings or conferences away from Geneva, whereby the host defrays the additional expense to the Union of hosting outside Geneva.</w:t>
      </w:r>
      <w:r w:rsidR="62ABA516" w:rsidRPr="00223C24">
        <w:t xml:space="preserve"> </w:t>
      </w:r>
    </w:p>
    <w:p w14:paraId="51819186" w14:textId="149A8DD3" w:rsidR="004714C7" w:rsidRPr="00223C24" w:rsidRDefault="1E08E4DF" w:rsidP="004714C7">
      <w:pPr>
        <w:jc w:val="both"/>
        <w:rPr>
          <w:rFonts w:eastAsia="Calibri" w:cs="Calibri"/>
          <w:color w:val="000000" w:themeColor="text1"/>
        </w:rPr>
      </w:pPr>
      <w:r w:rsidRPr="00223C24">
        <w:t xml:space="preserve">Holding </w:t>
      </w:r>
      <w:r w:rsidR="69BE58C7" w:rsidRPr="00223C24">
        <w:t xml:space="preserve">all </w:t>
      </w:r>
      <w:r w:rsidRPr="00223C24">
        <w:t xml:space="preserve">meetings on an ad hoc basis in different locations would, however, be unfeasible given the </w:t>
      </w:r>
      <w:r w:rsidR="1B8B1836" w:rsidRPr="00223C24">
        <w:t xml:space="preserve">considerable </w:t>
      </w:r>
      <w:r w:rsidRPr="00223C24">
        <w:t>financial, logistical and organizatio</w:t>
      </w:r>
      <w:r w:rsidR="54B6FA54" w:rsidRPr="00223C24">
        <w:t xml:space="preserve">nal challenges such an approach would </w:t>
      </w:r>
      <w:r w:rsidRPr="00223C24">
        <w:t>represent</w:t>
      </w:r>
      <w:r w:rsidR="4DCE77B5" w:rsidRPr="00223C24">
        <w:t>, including higher costs, less scope of efficiency in the use of human resources and greater uncertainty in delegate planning.</w:t>
      </w:r>
      <w:r w:rsidR="1D5A8E36" w:rsidRPr="00223C24">
        <w:rPr>
          <w:rFonts w:eastAsia="Calibri" w:cs="Calibri"/>
          <w:color w:val="000000" w:themeColor="text1"/>
        </w:rPr>
        <w:t xml:space="preserve">  </w:t>
      </w:r>
      <w:r w:rsidR="005B3A7A" w:rsidRPr="00223C24">
        <w:rPr>
          <w:rFonts w:eastAsia="Calibri" w:cs="Calibri"/>
          <w:color w:val="000000" w:themeColor="text1"/>
        </w:rPr>
        <w:t>The detailed list of</w:t>
      </w:r>
      <w:r w:rsidR="004714C7" w:rsidRPr="00223C24">
        <w:rPr>
          <w:rFonts w:eastAsia="Calibri" w:cs="Calibri"/>
          <w:color w:val="000000" w:themeColor="text1"/>
        </w:rPr>
        <w:t xml:space="preserve"> </w:t>
      </w:r>
      <w:r w:rsidR="007F676B" w:rsidRPr="00223C24">
        <w:rPr>
          <w:rFonts w:eastAsia="Calibri" w:cs="Calibri"/>
          <w:color w:val="000000" w:themeColor="text1"/>
        </w:rPr>
        <w:t xml:space="preserve">ITU meetings planned for the period </w:t>
      </w:r>
      <w:r w:rsidR="004714C7" w:rsidRPr="00223C24">
        <w:rPr>
          <w:rFonts w:eastAsia="Calibri" w:cs="Calibri"/>
          <w:color w:val="000000" w:themeColor="text1"/>
        </w:rPr>
        <w:t xml:space="preserve">from </w:t>
      </w:r>
      <w:r w:rsidR="002920C7" w:rsidRPr="00223C24">
        <w:rPr>
          <w:rFonts w:eastAsia="Calibri" w:cs="Calibri"/>
          <w:color w:val="000000" w:themeColor="text1"/>
        </w:rPr>
        <w:t>October</w:t>
      </w:r>
      <w:r w:rsidR="004714C7" w:rsidRPr="00223C24">
        <w:rPr>
          <w:rFonts w:eastAsia="Calibri" w:cs="Calibri"/>
          <w:color w:val="000000" w:themeColor="text1"/>
        </w:rPr>
        <w:t xml:space="preserve"> 2028 to </w:t>
      </w:r>
      <w:r w:rsidR="00530445" w:rsidRPr="00223C24">
        <w:rPr>
          <w:rFonts w:eastAsia="Calibri" w:cs="Calibri"/>
          <w:color w:val="000000" w:themeColor="text1"/>
        </w:rPr>
        <w:t>August</w:t>
      </w:r>
      <w:r w:rsidR="0043497A" w:rsidRPr="00223C24">
        <w:rPr>
          <w:rFonts w:eastAsia="Calibri" w:cs="Calibri"/>
          <w:color w:val="000000" w:themeColor="text1"/>
        </w:rPr>
        <w:t xml:space="preserve"> </w:t>
      </w:r>
      <w:r w:rsidR="004714C7" w:rsidRPr="00223C24">
        <w:rPr>
          <w:rFonts w:eastAsia="Calibri"/>
        </w:rPr>
        <w:t>2029</w:t>
      </w:r>
      <w:r w:rsidR="0043497A" w:rsidRPr="00223C24">
        <w:rPr>
          <w:rFonts w:eastAsia="Calibri"/>
        </w:rPr>
        <w:t xml:space="preserve"> </w:t>
      </w:r>
      <w:r w:rsidR="005B3A7A" w:rsidRPr="00223C24">
        <w:rPr>
          <w:rFonts w:eastAsia="Calibri" w:cs="Calibri"/>
          <w:color w:val="000000" w:themeColor="text1"/>
        </w:rPr>
        <w:t xml:space="preserve">has been updated with the latest information from meeting organizers in the </w:t>
      </w:r>
      <w:r w:rsidR="38F65A8A" w:rsidRPr="00223C24">
        <w:rPr>
          <w:rFonts w:eastAsia="Calibri" w:cs="Calibri"/>
          <w:color w:val="000000" w:themeColor="text1"/>
        </w:rPr>
        <w:t>S</w:t>
      </w:r>
      <w:r w:rsidR="271FCBED" w:rsidRPr="00223C24">
        <w:rPr>
          <w:rFonts w:eastAsia="Calibri" w:cs="Calibri"/>
          <w:color w:val="000000" w:themeColor="text1"/>
        </w:rPr>
        <w:t>ectors</w:t>
      </w:r>
      <w:r w:rsidR="005B3A7A" w:rsidRPr="00223C24">
        <w:rPr>
          <w:rFonts w:eastAsia="Calibri" w:cs="Calibri"/>
          <w:color w:val="000000" w:themeColor="text1"/>
        </w:rPr>
        <w:t xml:space="preserve"> and the General Secretariat. It is</w:t>
      </w:r>
      <w:r w:rsidR="004714C7" w:rsidRPr="00223C24">
        <w:rPr>
          <w:rFonts w:eastAsia="Calibri" w:cs="Calibri"/>
          <w:color w:val="000000" w:themeColor="text1"/>
        </w:rPr>
        <w:t xml:space="preserve"> available in Annex 1 to this documen</w:t>
      </w:r>
      <w:r w:rsidR="005B3A7A" w:rsidRPr="00223C24">
        <w:rPr>
          <w:rFonts w:eastAsia="Calibri" w:cs="Calibri"/>
          <w:color w:val="000000" w:themeColor="text1"/>
        </w:rPr>
        <w:t xml:space="preserve">t and includes estimates of </w:t>
      </w:r>
      <w:r w:rsidR="00593455" w:rsidRPr="00223C24">
        <w:rPr>
          <w:rFonts w:eastAsia="Calibri" w:cs="Calibri"/>
          <w:color w:val="000000" w:themeColor="text1"/>
        </w:rPr>
        <w:t xml:space="preserve">dates of meetings, </w:t>
      </w:r>
      <w:r w:rsidR="005B3A7A" w:rsidRPr="00223C24">
        <w:rPr>
          <w:rFonts w:eastAsia="Calibri" w:cs="Calibri"/>
          <w:color w:val="000000" w:themeColor="text1"/>
        </w:rPr>
        <w:t>number and size of rooms</w:t>
      </w:r>
      <w:r w:rsidR="002F4696" w:rsidRPr="00223C24">
        <w:rPr>
          <w:rFonts w:eastAsia="Calibri" w:cs="Calibri"/>
          <w:color w:val="000000" w:themeColor="text1"/>
        </w:rPr>
        <w:t>.</w:t>
      </w:r>
    </w:p>
    <w:p w14:paraId="1773047D" w14:textId="6BEC616F" w:rsidR="0057309B" w:rsidRPr="00223C24" w:rsidRDefault="00CF3D0E" w:rsidP="004131AB">
      <w:pPr>
        <w:pStyle w:val="Heading1"/>
      </w:pPr>
      <w:r w:rsidRPr="00223C24">
        <w:t>2</w:t>
      </w:r>
      <w:r w:rsidR="00520F64" w:rsidRPr="00223C24">
        <w:tab/>
      </w:r>
      <w:r w:rsidR="00262515" w:rsidRPr="00223C24">
        <w:t xml:space="preserve">Confirmation of the </w:t>
      </w:r>
      <w:r w:rsidR="00E37CF5" w:rsidRPr="00223C24">
        <w:t>period of major disruption</w:t>
      </w:r>
    </w:p>
    <w:p w14:paraId="403B8030" w14:textId="5B8C7CF7" w:rsidR="00115615" w:rsidRPr="00223C24" w:rsidRDefault="0057309B" w:rsidP="0057309B">
      <w:pPr>
        <w:jc w:val="both"/>
        <w:rPr>
          <w:rFonts w:eastAsia="Calibri"/>
        </w:rPr>
      </w:pPr>
      <w:r w:rsidRPr="00223C24">
        <w:rPr>
          <w:rFonts w:eastAsia="Calibri"/>
        </w:rPr>
        <w:t>Following further refinement by the project design firm, the</w:t>
      </w:r>
      <w:r w:rsidR="00115615" w:rsidRPr="00223C24">
        <w:rPr>
          <w:rFonts w:eastAsia="Calibri"/>
        </w:rPr>
        <w:t xml:space="preserve"> </w:t>
      </w:r>
      <w:r w:rsidR="001F4CE3" w:rsidRPr="00223C24">
        <w:rPr>
          <w:rFonts w:eastAsia="Calibri"/>
        </w:rPr>
        <w:t>major period of disruption</w:t>
      </w:r>
      <w:r w:rsidR="001B54C9" w:rsidRPr="00223C24">
        <w:rPr>
          <w:rFonts w:eastAsia="Calibri"/>
        </w:rPr>
        <w:t xml:space="preserve"> during which </w:t>
      </w:r>
      <w:r w:rsidR="00E37CF5" w:rsidRPr="00223C24">
        <w:rPr>
          <w:rFonts w:eastAsia="Calibri"/>
        </w:rPr>
        <w:t>alternative meeting rooms may be required</w:t>
      </w:r>
      <w:r w:rsidR="001F4CE3" w:rsidRPr="00223C24">
        <w:rPr>
          <w:rFonts w:eastAsia="Calibri"/>
        </w:rPr>
        <w:t xml:space="preserve"> </w:t>
      </w:r>
      <w:r w:rsidR="00080B5C" w:rsidRPr="00223C24">
        <w:rPr>
          <w:rFonts w:eastAsia="Calibri"/>
        </w:rPr>
        <w:t xml:space="preserve">has now been confirmed as </w:t>
      </w:r>
      <w:r w:rsidR="00080B5C" w:rsidRPr="00223C24">
        <w:rPr>
          <w:rFonts w:eastAsia="Calibri"/>
          <w:b/>
          <w:bCs/>
        </w:rPr>
        <w:t>1 October 2028 to 31 August 2029 inclusive</w:t>
      </w:r>
      <w:r w:rsidR="00080B5C" w:rsidRPr="00223C24">
        <w:rPr>
          <w:rFonts w:eastAsia="Calibri"/>
        </w:rPr>
        <w:t xml:space="preserve">. </w:t>
      </w:r>
    </w:p>
    <w:p w14:paraId="14290969" w14:textId="7426BAF7" w:rsidR="00CF3D0E" w:rsidRPr="00223C24" w:rsidRDefault="004131AB" w:rsidP="00CF3D0E">
      <w:pPr>
        <w:pStyle w:val="Heading1"/>
      </w:pPr>
      <w:r w:rsidRPr="00223C24">
        <w:t>3</w:t>
      </w:r>
      <w:r w:rsidR="00520F64" w:rsidRPr="00223C24">
        <w:tab/>
      </w:r>
      <w:r w:rsidR="00CF3D0E" w:rsidRPr="00223C24">
        <w:t xml:space="preserve">Availability of </w:t>
      </w:r>
      <w:r w:rsidR="00E37CF5" w:rsidRPr="00223C24">
        <w:t xml:space="preserve">ITU </w:t>
      </w:r>
      <w:r w:rsidR="00CF3D0E" w:rsidRPr="00223C24">
        <w:t xml:space="preserve">meeting rooms </w:t>
      </w:r>
      <w:r w:rsidR="00C47D60" w:rsidRPr="00223C24">
        <w:t xml:space="preserve">during the </w:t>
      </w:r>
      <w:r w:rsidR="00E37CF5" w:rsidRPr="00223C24">
        <w:t>period of major disruption</w:t>
      </w:r>
    </w:p>
    <w:p w14:paraId="4353C3DF" w14:textId="49D3550F" w:rsidR="7CAE4C18" w:rsidRPr="00223C24" w:rsidRDefault="1EE7585B" w:rsidP="7CAE4C18">
      <w:pPr>
        <w:spacing w:line="259" w:lineRule="auto"/>
        <w:jc w:val="both"/>
        <w:rPr>
          <w:rFonts w:eastAsia="Calibri"/>
        </w:rPr>
      </w:pPr>
      <w:r w:rsidRPr="00223C24">
        <w:rPr>
          <w:rFonts w:eastAsia="Calibri" w:cs="Calibri"/>
          <w:color w:val="000000" w:themeColor="text1"/>
        </w:rPr>
        <w:t xml:space="preserve">Acoustic tests </w:t>
      </w:r>
      <w:r w:rsidR="5D38D189" w:rsidRPr="00223C24">
        <w:rPr>
          <w:rFonts w:eastAsia="Calibri" w:cs="Calibri"/>
          <w:color w:val="000000" w:themeColor="text1"/>
        </w:rPr>
        <w:t>have been</w:t>
      </w:r>
      <w:r w:rsidRPr="00223C24">
        <w:rPr>
          <w:rFonts w:eastAsia="Calibri" w:cs="Calibri"/>
          <w:color w:val="000000" w:themeColor="text1"/>
        </w:rPr>
        <w:t xml:space="preserve"> carried out in the Tower and Montbrillant buildings to assess the levels of disturbance during demolition and construction. </w:t>
      </w:r>
    </w:p>
    <w:p w14:paraId="4CF3EEB6" w14:textId="249AC9CE" w:rsidR="00406597" w:rsidRPr="00223C24" w:rsidRDefault="24650832" w:rsidP="175691AB">
      <w:pPr>
        <w:spacing w:line="259" w:lineRule="auto"/>
        <w:jc w:val="both"/>
        <w:rPr>
          <w:rFonts w:eastAsia="Calibri" w:cs="Calibri"/>
          <w:color w:val="000000" w:themeColor="text1"/>
        </w:rPr>
      </w:pPr>
      <w:r w:rsidRPr="00223C24">
        <w:rPr>
          <w:rFonts w:eastAsia="Calibri" w:cs="Calibri"/>
          <w:color w:val="000000" w:themeColor="text1"/>
        </w:rPr>
        <w:t>Preliminary</w:t>
      </w:r>
      <w:r w:rsidR="00FF17DD" w:rsidRPr="00223C24" w:rsidDel="00451338">
        <w:rPr>
          <w:rFonts w:eastAsia="Calibri" w:cs="Calibri"/>
          <w:color w:val="000000" w:themeColor="text1"/>
        </w:rPr>
        <w:t xml:space="preserve"> results indicate </w:t>
      </w:r>
      <w:r w:rsidRPr="00223C24">
        <w:rPr>
          <w:rFonts w:eastAsia="Calibri" w:cs="Calibri"/>
          <w:color w:val="000000" w:themeColor="text1"/>
        </w:rPr>
        <w:t>a possibility of using some</w:t>
      </w:r>
      <w:r w:rsidR="00FF17DD" w:rsidRPr="00223C24" w:rsidDel="00451338">
        <w:rPr>
          <w:rFonts w:eastAsia="Calibri" w:cs="Calibri"/>
          <w:color w:val="000000" w:themeColor="text1"/>
        </w:rPr>
        <w:t xml:space="preserve"> rooms in the </w:t>
      </w:r>
      <w:r w:rsidRPr="00223C24">
        <w:rPr>
          <w:rFonts w:eastAsia="Calibri" w:cs="Calibri"/>
          <w:color w:val="000000" w:themeColor="text1"/>
        </w:rPr>
        <w:t>ITU headquarters</w:t>
      </w:r>
      <w:r w:rsidR="00FF17DD" w:rsidRPr="00223C24" w:rsidDel="00451338">
        <w:rPr>
          <w:rFonts w:eastAsia="Calibri" w:cs="Calibri"/>
          <w:color w:val="000000" w:themeColor="text1"/>
        </w:rPr>
        <w:t xml:space="preserve"> throughout the major period of </w:t>
      </w:r>
      <w:r w:rsidR="00406597" w:rsidRPr="00223C24" w:rsidDel="00451338">
        <w:rPr>
          <w:rFonts w:eastAsia="Calibri" w:cs="Calibri"/>
          <w:color w:val="000000" w:themeColor="text1"/>
        </w:rPr>
        <w:t xml:space="preserve">disruption </w:t>
      </w:r>
      <w:r w:rsidR="78741604" w:rsidRPr="00223C24">
        <w:rPr>
          <w:rFonts w:eastAsia="Calibri" w:cs="Calibri"/>
          <w:color w:val="000000" w:themeColor="text1"/>
        </w:rPr>
        <w:t>linked</w:t>
      </w:r>
      <w:r w:rsidR="00FF17DD" w:rsidRPr="00223C24" w:rsidDel="00451338">
        <w:rPr>
          <w:rFonts w:eastAsia="Calibri" w:cs="Calibri"/>
          <w:color w:val="000000" w:themeColor="text1"/>
        </w:rPr>
        <w:t xml:space="preserve"> to heavy construction work</w:t>
      </w:r>
      <w:r w:rsidR="00406597" w:rsidRPr="00223C24" w:rsidDel="00451338">
        <w:rPr>
          <w:rFonts w:eastAsia="Calibri" w:cs="Calibri"/>
          <w:color w:val="000000" w:themeColor="text1"/>
        </w:rPr>
        <w:t xml:space="preserve">, </w:t>
      </w:r>
      <w:r w:rsidR="79A7D0B0" w:rsidRPr="00223C24">
        <w:rPr>
          <w:rFonts w:eastAsia="Calibri" w:cs="Calibri"/>
          <w:color w:val="000000" w:themeColor="text1"/>
        </w:rPr>
        <w:t xml:space="preserve">subject to acceptance of </w:t>
      </w:r>
      <w:r w:rsidR="00406597" w:rsidRPr="00223C24" w:rsidDel="00451338">
        <w:rPr>
          <w:rFonts w:eastAsia="Calibri" w:cs="Calibri"/>
          <w:color w:val="000000" w:themeColor="text1"/>
        </w:rPr>
        <w:t>limited disturbance</w:t>
      </w:r>
      <w:r w:rsidR="79A7D0B0" w:rsidRPr="00223C24">
        <w:rPr>
          <w:rFonts w:eastAsia="Calibri" w:cs="Calibri"/>
          <w:color w:val="000000" w:themeColor="text1"/>
        </w:rPr>
        <w:t>.</w:t>
      </w:r>
      <w:r w:rsidR="668409B2" w:rsidRPr="00223C24">
        <w:rPr>
          <w:rFonts w:eastAsia="Calibri" w:cs="Calibri"/>
          <w:color w:val="000000" w:themeColor="text1"/>
        </w:rPr>
        <w:t xml:space="preserve"> </w:t>
      </w:r>
      <w:r w:rsidR="1388CCBC" w:rsidRPr="00223C24">
        <w:rPr>
          <w:rFonts w:eastAsia="Calibri" w:cs="Calibri"/>
          <w:color w:val="000000" w:themeColor="text1"/>
        </w:rPr>
        <w:t>Continued</w:t>
      </w:r>
      <w:r w:rsidR="00406597" w:rsidRPr="00223C24">
        <w:rPr>
          <w:rFonts w:eastAsia="Calibri" w:cs="Calibri"/>
          <w:color w:val="000000" w:themeColor="text1"/>
        </w:rPr>
        <w:t xml:space="preserve"> use of </w:t>
      </w:r>
      <w:r w:rsidR="49DD4979" w:rsidRPr="00223C24">
        <w:rPr>
          <w:rFonts w:eastAsia="Calibri" w:cs="Calibri"/>
          <w:color w:val="000000" w:themeColor="text1"/>
        </w:rPr>
        <w:t>the headquarter</w:t>
      </w:r>
      <w:r w:rsidR="49DC9BC6" w:rsidRPr="00223C24">
        <w:rPr>
          <w:rFonts w:eastAsia="Calibri" w:cs="Calibri"/>
          <w:color w:val="000000" w:themeColor="text1"/>
        </w:rPr>
        <w:t xml:space="preserve"> rooms</w:t>
      </w:r>
      <w:r w:rsidR="26A96ACD" w:rsidRPr="00223C24">
        <w:rPr>
          <w:rFonts w:eastAsia="Calibri" w:cs="Calibri"/>
          <w:color w:val="000000" w:themeColor="text1"/>
        </w:rPr>
        <w:t>, however,</w:t>
      </w:r>
      <w:r w:rsidR="49DC9BC6" w:rsidRPr="00223C24">
        <w:rPr>
          <w:rFonts w:eastAsia="Calibri" w:cs="Calibri"/>
          <w:color w:val="000000" w:themeColor="text1"/>
        </w:rPr>
        <w:t xml:space="preserve"> </w:t>
      </w:r>
      <w:r w:rsidR="51DB2B5C" w:rsidRPr="00223C24">
        <w:rPr>
          <w:rFonts w:eastAsia="Calibri" w:cs="Calibri"/>
          <w:color w:val="000000" w:themeColor="text1"/>
        </w:rPr>
        <w:t xml:space="preserve">may </w:t>
      </w:r>
      <w:r w:rsidR="79890000" w:rsidRPr="00223C24">
        <w:rPr>
          <w:rFonts w:eastAsia="Calibri" w:cs="Calibri"/>
          <w:color w:val="000000" w:themeColor="text1"/>
        </w:rPr>
        <w:t>neces</w:t>
      </w:r>
      <w:r w:rsidR="1477CE5A" w:rsidRPr="00223C24">
        <w:rPr>
          <w:rFonts w:eastAsia="Calibri" w:cs="Calibri"/>
          <w:color w:val="000000" w:themeColor="text1"/>
        </w:rPr>
        <w:t>s</w:t>
      </w:r>
      <w:r w:rsidR="79890000" w:rsidRPr="00223C24">
        <w:rPr>
          <w:rFonts w:eastAsia="Calibri" w:cs="Calibri"/>
          <w:color w:val="000000" w:themeColor="text1"/>
        </w:rPr>
        <w:t>itate</w:t>
      </w:r>
      <w:r w:rsidR="00406597" w:rsidRPr="00223C24">
        <w:rPr>
          <w:rFonts w:eastAsia="Calibri" w:cs="Calibri"/>
          <w:color w:val="000000" w:themeColor="text1"/>
        </w:rPr>
        <w:t xml:space="preserve"> infrastructure and equipment updates</w:t>
      </w:r>
      <w:r w:rsidR="00D96074" w:rsidRPr="00223C24">
        <w:rPr>
          <w:rFonts w:eastAsia="Calibri" w:cs="Calibri"/>
          <w:color w:val="000000" w:themeColor="text1"/>
        </w:rPr>
        <w:t xml:space="preserve"> to ensure business continuity and quality of service</w:t>
      </w:r>
      <w:r w:rsidR="4E8A873E" w:rsidRPr="00223C24">
        <w:rPr>
          <w:rFonts w:eastAsia="Calibri" w:cs="Calibri"/>
          <w:color w:val="000000" w:themeColor="text1"/>
        </w:rPr>
        <w:t xml:space="preserve">, </w:t>
      </w:r>
      <w:r w:rsidR="23639BDF" w:rsidRPr="00223C24">
        <w:rPr>
          <w:rFonts w:eastAsia="Calibri" w:cs="Calibri"/>
          <w:color w:val="000000" w:themeColor="text1"/>
        </w:rPr>
        <w:t>as some infrastructure and equipment would otherwise reach their end-of-life before or during the estimated construction period</w:t>
      </w:r>
      <w:r w:rsidR="1D6FAB94" w:rsidRPr="00223C24">
        <w:rPr>
          <w:rFonts w:eastAsia="Calibri" w:cs="Calibri"/>
          <w:color w:val="000000" w:themeColor="text1"/>
        </w:rPr>
        <w:t>.</w:t>
      </w:r>
      <w:r w:rsidR="00ED44FC" w:rsidRPr="00223C24">
        <w:rPr>
          <w:rFonts w:eastAsia="Calibri" w:cs="Calibri"/>
          <w:color w:val="000000" w:themeColor="text1"/>
        </w:rPr>
        <w:t xml:space="preserve"> Assessment is ongoing to establish </w:t>
      </w:r>
      <w:r w:rsidR="524B43F7" w:rsidRPr="00223C24">
        <w:rPr>
          <w:rFonts w:eastAsia="Calibri" w:cs="Calibri"/>
          <w:color w:val="000000" w:themeColor="text1"/>
        </w:rPr>
        <w:t>the scope of renovation</w:t>
      </w:r>
      <w:r w:rsidR="00ED44FC" w:rsidRPr="00223C24">
        <w:rPr>
          <w:rFonts w:eastAsia="Calibri" w:cs="Calibri"/>
          <w:color w:val="000000" w:themeColor="text1"/>
        </w:rPr>
        <w:t xml:space="preserve"> and identify additional investment required.</w:t>
      </w:r>
    </w:p>
    <w:p w14:paraId="2ED71321" w14:textId="0AA62454" w:rsidR="004714C7" w:rsidRPr="00223C24" w:rsidRDefault="00C47D60" w:rsidP="004714C7">
      <w:pPr>
        <w:pStyle w:val="Heading1"/>
      </w:pPr>
      <w:r w:rsidRPr="00223C24">
        <w:t>4</w:t>
      </w:r>
      <w:r w:rsidR="004714C7" w:rsidRPr="00223C24">
        <w:tab/>
      </w:r>
      <w:r w:rsidR="00CF3D0E" w:rsidRPr="00223C24">
        <w:t>Alternative venues</w:t>
      </w:r>
      <w:r w:rsidR="00F049EE" w:rsidRPr="00223C24">
        <w:t xml:space="preserve"> in Geneva</w:t>
      </w:r>
    </w:p>
    <w:p w14:paraId="0C059CF4" w14:textId="79B17866" w:rsidR="004714C7" w:rsidRPr="00223C24" w:rsidRDefault="004714C7" w:rsidP="004714C7">
      <w:pPr>
        <w:jc w:val="both"/>
        <w:rPr>
          <w:rFonts w:eastAsia="Calibri" w:cs="Calibri"/>
          <w:color w:val="000000" w:themeColor="text1"/>
          <w:szCs w:val="24"/>
        </w:rPr>
      </w:pPr>
      <w:r w:rsidRPr="00223C24">
        <w:rPr>
          <w:rFonts w:eastAsia="Calibri" w:cs="Calibri"/>
          <w:color w:val="000000" w:themeColor="text1"/>
          <w:szCs w:val="24"/>
        </w:rPr>
        <w:t>The secretariat has continued to explore a range of options to ensure business continuity in the period in question</w:t>
      </w:r>
      <w:r w:rsidR="00F049EE" w:rsidRPr="00223C24">
        <w:rPr>
          <w:rFonts w:eastAsia="Calibri" w:cs="Calibri"/>
          <w:color w:val="000000" w:themeColor="text1"/>
          <w:szCs w:val="24"/>
        </w:rPr>
        <w:t xml:space="preserve"> through rental of meeting room space in alternative venues in Geneva.</w:t>
      </w:r>
    </w:p>
    <w:p w14:paraId="4E62E673" w14:textId="613C9AC2" w:rsidR="004714C7" w:rsidRPr="00223C24" w:rsidRDefault="004714C7" w:rsidP="004714C7">
      <w:pPr>
        <w:pStyle w:val="Headingb"/>
      </w:pPr>
      <w:r w:rsidRPr="00223C24">
        <w:lastRenderedPageBreak/>
        <w:t>Holding the ITU Council</w:t>
      </w:r>
      <w:r w:rsidR="00223C24">
        <w:t>s</w:t>
      </w:r>
      <w:r w:rsidRPr="00223C24">
        <w:t xml:space="preserve"> 2028 and 2029</w:t>
      </w:r>
    </w:p>
    <w:p w14:paraId="432FB141" w14:textId="6D09E3C8" w:rsidR="004714C7" w:rsidRPr="00223C24" w:rsidRDefault="004714C7" w:rsidP="004714C7">
      <w:pPr>
        <w:jc w:val="both"/>
      </w:pPr>
      <w:r w:rsidRPr="00223C24">
        <w:rPr>
          <w:rFonts w:eastAsia="Calibri"/>
        </w:rPr>
        <w:t>Given the strategic importance of the annual meeting of the Council, and in line with</w:t>
      </w:r>
      <w:r w:rsidRPr="00223C24">
        <w:t xml:space="preserve"> </w:t>
      </w:r>
      <w:r w:rsidR="22C80188" w:rsidRPr="00223C24">
        <w:t xml:space="preserve">No. 51, </w:t>
      </w:r>
      <w:r w:rsidRPr="00223C24">
        <w:t>Article 4</w:t>
      </w:r>
      <w:r w:rsidR="2EAF24EC" w:rsidRPr="00223C24">
        <w:t>,</w:t>
      </w:r>
      <w:r w:rsidRPr="00223C24">
        <w:t xml:space="preserve"> of the Convention</w:t>
      </w:r>
      <w:r w:rsidR="0018D0F1" w:rsidRPr="00223C24">
        <w:t xml:space="preserve">, </w:t>
      </w:r>
      <w:r w:rsidRPr="00223C24">
        <w:t xml:space="preserve">which mandates that an ordinary session of the Council shall be held annually at the seat of the Union, the Council sessions in 2028 and 2029 </w:t>
      </w:r>
      <w:r w:rsidR="7214575D" w:rsidRPr="00223C24">
        <w:t>are planned to</w:t>
      </w:r>
      <w:r w:rsidRPr="00223C24">
        <w:t xml:space="preserve"> be held in Geneva.</w:t>
      </w:r>
    </w:p>
    <w:p w14:paraId="4CB0F778" w14:textId="21391991" w:rsidR="00557A64" w:rsidRPr="00223C24" w:rsidRDefault="00604CE9" w:rsidP="004714C7">
      <w:pPr>
        <w:spacing w:line="259" w:lineRule="auto"/>
        <w:jc w:val="both"/>
        <w:rPr>
          <w:rFonts w:eastAsia="Calibri" w:cs="Calibri"/>
        </w:rPr>
      </w:pPr>
      <w:r w:rsidRPr="00223C24">
        <w:rPr>
          <w:rFonts w:eastAsia="Calibri" w:cs="Calibri"/>
        </w:rPr>
        <w:t xml:space="preserve">The Council session in 2028 </w:t>
      </w:r>
      <w:r w:rsidR="590E96CD" w:rsidRPr="00223C24">
        <w:rPr>
          <w:rFonts w:eastAsia="Calibri" w:cs="Calibri"/>
        </w:rPr>
        <w:t>is planned to</w:t>
      </w:r>
      <w:r w:rsidRPr="00223C24">
        <w:rPr>
          <w:rFonts w:eastAsia="Calibri" w:cs="Calibri"/>
        </w:rPr>
        <w:t xml:space="preserve"> be held from 13 to 23 June in Popov in the Tower at ITU headquarters, during which time no major demolition work with high levels of disturbance is planned </w:t>
      </w:r>
      <w:r w:rsidR="005E4126" w:rsidRPr="00223C24">
        <w:rPr>
          <w:rFonts w:eastAsia="Calibri" w:cs="Calibri"/>
        </w:rPr>
        <w:t>as per the current Building Project schedule.</w:t>
      </w:r>
    </w:p>
    <w:p w14:paraId="4D180EED" w14:textId="26B1E5B4" w:rsidR="000B04AB" w:rsidRPr="00223C24" w:rsidRDefault="00557A64" w:rsidP="004714C7">
      <w:pPr>
        <w:spacing w:line="259" w:lineRule="auto"/>
        <w:jc w:val="both"/>
        <w:rPr>
          <w:rFonts w:eastAsia="Calibri" w:cs="Calibri"/>
        </w:rPr>
      </w:pPr>
      <w:r w:rsidRPr="00223C24">
        <w:rPr>
          <w:rFonts w:eastAsia="Calibri" w:cs="Calibri"/>
        </w:rPr>
        <w:t xml:space="preserve">The Council session in 2029 </w:t>
      </w:r>
      <w:r w:rsidR="79C2DE03" w:rsidRPr="00223C24">
        <w:rPr>
          <w:rFonts w:eastAsia="Calibri" w:cs="Calibri"/>
        </w:rPr>
        <w:t>was originally</w:t>
      </w:r>
      <w:r w:rsidRPr="00223C24">
        <w:rPr>
          <w:rFonts w:eastAsia="Calibri" w:cs="Calibri"/>
        </w:rPr>
        <w:t xml:space="preserve"> scheduled to be held in June. As </w:t>
      </w:r>
      <w:proofErr w:type="spellStart"/>
      <w:r w:rsidRPr="00223C24">
        <w:rPr>
          <w:rFonts w:eastAsia="Calibri" w:cs="Calibri"/>
        </w:rPr>
        <w:t>CICG</w:t>
      </w:r>
      <w:proofErr w:type="spellEnd"/>
      <w:r w:rsidRPr="00223C24">
        <w:rPr>
          <w:rFonts w:eastAsia="Calibri" w:cs="Calibri"/>
        </w:rPr>
        <w:t xml:space="preserve"> cannot accommodate the meeting, it may be held either in </w:t>
      </w:r>
      <w:r w:rsidR="000B04AB" w:rsidRPr="00223C24">
        <w:rPr>
          <w:rFonts w:eastAsia="Calibri" w:cs="Calibri"/>
        </w:rPr>
        <w:t xml:space="preserve">June 2029 in Popov (pending </w:t>
      </w:r>
      <w:proofErr w:type="gramStart"/>
      <w:r w:rsidR="000B04AB" w:rsidRPr="00223C24">
        <w:rPr>
          <w:rFonts w:eastAsia="Calibri" w:cs="Calibri"/>
        </w:rPr>
        <w:t>final results</w:t>
      </w:r>
      <w:proofErr w:type="gramEnd"/>
      <w:r w:rsidR="000B04AB" w:rsidRPr="00223C24">
        <w:rPr>
          <w:rFonts w:eastAsia="Calibri" w:cs="Calibri"/>
        </w:rPr>
        <w:t xml:space="preserve"> of the acoustic test) or </w:t>
      </w:r>
      <w:r w:rsidR="00301F32" w:rsidRPr="00223C24">
        <w:rPr>
          <w:rFonts w:eastAsia="Calibri" w:cs="Calibri"/>
        </w:rPr>
        <w:t>at</w:t>
      </w:r>
      <w:r w:rsidR="000B04AB" w:rsidRPr="00223C24">
        <w:rPr>
          <w:rFonts w:eastAsia="Calibri" w:cs="Calibri"/>
        </w:rPr>
        <w:t xml:space="preserve"> WHO, who have confirmed availability of space as of today.</w:t>
      </w:r>
    </w:p>
    <w:p w14:paraId="3871DE7D" w14:textId="51F9913A" w:rsidR="000B04AB" w:rsidRPr="00223C24" w:rsidRDefault="000B04AB" w:rsidP="004714C7">
      <w:pPr>
        <w:spacing w:line="259" w:lineRule="auto"/>
        <w:jc w:val="both"/>
        <w:rPr>
          <w:rFonts w:eastAsia="Calibri" w:cs="Calibri"/>
        </w:rPr>
      </w:pPr>
      <w:r w:rsidRPr="00223C24">
        <w:rPr>
          <w:rFonts w:eastAsia="Calibri" w:cs="Calibri"/>
        </w:rPr>
        <w:t xml:space="preserve">A more conservative and cost-effective option </w:t>
      </w:r>
      <w:r w:rsidR="6E1EAFB9" w:rsidRPr="00223C24">
        <w:rPr>
          <w:rFonts w:eastAsia="Calibri" w:cs="Calibri"/>
        </w:rPr>
        <w:t>would</w:t>
      </w:r>
      <w:r w:rsidRPr="00223C24">
        <w:rPr>
          <w:rFonts w:eastAsia="Calibri" w:cs="Calibri"/>
        </w:rPr>
        <w:t xml:space="preserve"> be to hold the 2029 session of the Council in Popov in September, pending Member State approval</w:t>
      </w:r>
      <w:r w:rsidR="6A074CC6" w:rsidRPr="00223C24">
        <w:rPr>
          <w:rFonts w:eastAsia="Calibri" w:cs="Calibri"/>
        </w:rPr>
        <w:t xml:space="preserve"> – see </w:t>
      </w:r>
      <w:r w:rsidR="00223C24" w:rsidRPr="00223C24">
        <w:rPr>
          <w:rFonts w:eastAsia="Calibri" w:cs="Calibri"/>
        </w:rPr>
        <w:t xml:space="preserve">Document </w:t>
      </w:r>
      <w:hyperlink r:id="rId22">
        <w:proofErr w:type="spellStart"/>
        <w:r w:rsidR="2C95479F" w:rsidRPr="00223C24">
          <w:rPr>
            <w:rStyle w:val="Hyperlink"/>
            <w:rFonts w:eastAsia="Calibri" w:cs="Calibri"/>
          </w:rPr>
          <w:t>C26</w:t>
        </w:r>
        <w:proofErr w:type="spellEnd"/>
        <w:r w:rsidR="2C95479F" w:rsidRPr="00223C24">
          <w:rPr>
            <w:rStyle w:val="Hyperlink"/>
            <w:rFonts w:eastAsia="Calibri" w:cs="Calibri"/>
          </w:rPr>
          <w:t>/2</w:t>
        </w:r>
      </w:hyperlink>
      <w:r w:rsidR="2C95479F" w:rsidRPr="00223C24">
        <w:rPr>
          <w:rFonts w:eastAsia="Calibri" w:cs="Calibri"/>
        </w:rPr>
        <w:t>.</w:t>
      </w:r>
      <w:r w:rsidR="733F71A2" w:rsidRPr="00223C24">
        <w:rPr>
          <w:rFonts w:eastAsia="Calibri" w:cs="Calibri"/>
        </w:rPr>
        <w:t xml:space="preserve"> </w:t>
      </w:r>
    </w:p>
    <w:p w14:paraId="58B60753" w14:textId="6090FDDF" w:rsidR="004714C7" w:rsidRPr="00223C24" w:rsidRDefault="005656EF" w:rsidP="004714C7">
      <w:pPr>
        <w:pStyle w:val="Headingb"/>
      </w:pPr>
      <w:r w:rsidRPr="00223C24">
        <w:t xml:space="preserve">Holding </w:t>
      </w:r>
      <w:r w:rsidR="009E4AE7" w:rsidRPr="00223C24">
        <w:t>Study Groups, Working Parties and Advisory Groups</w:t>
      </w:r>
      <w:r w:rsidR="00CD1D62" w:rsidRPr="00223C24">
        <w:t xml:space="preserve"> </w:t>
      </w:r>
    </w:p>
    <w:p w14:paraId="5A43DEBB" w14:textId="1E877D5A" w:rsidR="004714C7" w:rsidRPr="00223C24" w:rsidRDefault="004714C7" w:rsidP="004714C7">
      <w:pPr>
        <w:pStyle w:val="Headingi"/>
      </w:pPr>
      <w:proofErr w:type="spellStart"/>
      <w:r w:rsidRPr="00223C24">
        <w:t>CICG</w:t>
      </w:r>
      <w:proofErr w:type="spellEnd"/>
    </w:p>
    <w:p w14:paraId="042C2D1B" w14:textId="3F76402B" w:rsidR="00121366" w:rsidRPr="00223C24" w:rsidRDefault="004714C7" w:rsidP="004714C7">
      <w:pPr>
        <w:jc w:val="both"/>
        <w:rPr>
          <w:rFonts w:eastAsia="Calibri" w:cs="Calibri"/>
          <w:color w:val="000000" w:themeColor="text1"/>
        </w:rPr>
      </w:pPr>
      <w:r w:rsidRPr="00223C24">
        <w:rPr>
          <w:rFonts w:eastAsia="Calibri" w:cs="Calibri"/>
          <w:color w:val="000000" w:themeColor="text1"/>
        </w:rPr>
        <w:t>Given its long-standing collaboration with ITU, its convenient location and the familiarity of</w:t>
      </w:r>
      <w:r w:rsidR="00520F64" w:rsidRPr="00223C24">
        <w:rPr>
          <w:rFonts w:eastAsia="Calibri" w:cs="Calibri"/>
          <w:color w:val="000000" w:themeColor="text1"/>
        </w:rPr>
        <w:t> </w:t>
      </w:r>
      <w:r w:rsidRPr="00223C24">
        <w:rPr>
          <w:rFonts w:eastAsia="Calibri" w:cs="Calibri"/>
          <w:color w:val="000000" w:themeColor="text1"/>
        </w:rPr>
        <w:t xml:space="preserve">delegates with the premises, </w:t>
      </w:r>
      <w:proofErr w:type="spellStart"/>
      <w:r w:rsidRPr="00223C24">
        <w:rPr>
          <w:rFonts w:eastAsia="Calibri" w:cs="Calibri"/>
          <w:color w:val="000000" w:themeColor="text1"/>
        </w:rPr>
        <w:t>CICG</w:t>
      </w:r>
      <w:proofErr w:type="spellEnd"/>
      <w:r w:rsidRPr="00223C24">
        <w:rPr>
          <w:rFonts w:eastAsia="Calibri" w:cs="Calibri"/>
          <w:color w:val="000000" w:themeColor="text1"/>
        </w:rPr>
        <w:t xml:space="preserve"> remains the most suitable alternative venue for meetings</w:t>
      </w:r>
      <w:r w:rsidR="00564338" w:rsidRPr="00223C24">
        <w:rPr>
          <w:rFonts w:eastAsia="Calibri" w:cs="Calibri"/>
          <w:color w:val="000000" w:themeColor="text1"/>
        </w:rPr>
        <w:t xml:space="preserve">. </w:t>
      </w:r>
      <w:r w:rsidR="005B05D3" w:rsidRPr="00223C24">
        <w:rPr>
          <w:rFonts w:eastAsia="Calibri" w:cs="Calibri"/>
          <w:color w:val="000000" w:themeColor="text1"/>
        </w:rPr>
        <w:t>However</w:t>
      </w:r>
      <w:r w:rsidR="00301F32" w:rsidRPr="00223C24">
        <w:rPr>
          <w:rFonts w:eastAsia="Calibri" w:cs="Calibri"/>
          <w:color w:val="000000" w:themeColor="text1"/>
        </w:rPr>
        <w:t>,</w:t>
      </w:r>
      <w:r w:rsidRPr="00223C24">
        <w:rPr>
          <w:rFonts w:eastAsia="Calibri" w:cs="Calibri"/>
          <w:color w:val="000000" w:themeColor="text1"/>
        </w:rPr>
        <w:t xml:space="preserve"> due to planned renovation </w:t>
      </w:r>
      <w:bookmarkStart w:id="11" w:name="_Int_MmwLdN8V"/>
      <w:r w:rsidRPr="00223C24">
        <w:rPr>
          <w:rFonts w:eastAsia="Calibri" w:cs="Calibri"/>
          <w:color w:val="000000" w:themeColor="text1"/>
        </w:rPr>
        <w:t xml:space="preserve">work, </w:t>
      </w:r>
      <w:proofErr w:type="spellStart"/>
      <w:r w:rsidR="005B05D3" w:rsidRPr="00223C24">
        <w:rPr>
          <w:rFonts w:eastAsia="Calibri" w:cs="Calibri"/>
          <w:color w:val="000000" w:themeColor="text1"/>
        </w:rPr>
        <w:t>CICG</w:t>
      </w:r>
      <w:proofErr w:type="spellEnd"/>
      <w:r w:rsidR="005B05D3" w:rsidRPr="00223C24">
        <w:rPr>
          <w:rFonts w:eastAsia="Calibri" w:cs="Calibri"/>
          <w:color w:val="000000" w:themeColor="text1"/>
        </w:rPr>
        <w:t xml:space="preserve"> </w:t>
      </w:r>
      <w:bookmarkEnd w:id="11"/>
      <w:r w:rsidR="009235F1" w:rsidRPr="00223C24">
        <w:rPr>
          <w:rFonts w:eastAsia="Calibri" w:cs="Calibri"/>
          <w:color w:val="000000" w:themeColor="text1"/>
        </w:rPr>
        <w:t xml:space="preserve">will </w:t>
      </w:r>
      <w:r w:rsidR="00DA31C5" w:rsidRPr="00223C24">
        <w:rPr>
          <w:rFonts w:eastAsia="Calibri" w:cs="Calibri"/>
          <w:color w:val="000000" w:themeColor="text1"/>
        </w:rPr>
        <w:t>be closed from 1 January to</w:t>
      </w:r>
      <w:r w:rsidR="00520F64" w:rsidRPr="00223C24">
        <w:rPr>
          <w:rFonts w:eastAsia="Calibri" w:cs="Calibri"/>
          <w:color w:val="000000" w:themeColor="text1"/>
        </w:rPr>
        <w:t> </w:t>
      </w:r>
      <w:r w:rsidR="00DA31C5" w:rsidRPr="00223C24">
        <w:rPr>
          <w:rFonts w:eastAsia="Calibri" w:cs="Calibri"/>
          <w:color w:val="000000" w:themeColor="text1"/>
        </w:rPr>
        <w:t>31</w:t>
      </w:r>
      <w:r w:rsidR="00520F64" w:rsidRPr="00223C24">
        <w:rPr>
          <w:rFonts w:eastAsia="Calibri" w:cs="Calibri"/>
          <w:color w:val="000000" w:themeColor="text1"/>
        </w:rPr>
        <w:t> </w:t>
      </w:r>
      <w:r w:rsidR="00DA31C5" w:rsidRPr="00223C24">
        <w:rPr>
          <w:rFonts w:eastAsia="Calibri" w:cs="Calibri"/>
          <w:color w:val="000000" w:themeColor="text1"/>
        </w:rPr>
        <w:t xml:space="preserve">October 2028, </w:t>
      </w:r>
      <w:r w:rsidR="006A30ED" w:rsidRPr="00223C24">
        <w:rPr>
          <w:rFonts w:eastAsia="Calibri" w:cs="Calibri"/>
          <w:color w:val="000000" w:themeColor="text1"/>
        </w:rPr>
        <w:t>with</w:t>
      </w:r>
      <w:r w:rsidR="009235F1" w:rsidRPr="00223C24">
        <w:rPr>
          <w:rFonts w:eastAsia="Calibri" w:cs="Calibri"/>
          <w:color w:val="000000" w:themeColor="text1"/>
        </w:rPr>
        <w:t xml:space="preserve"> limited av</w:t>
      </w:r>
      <w:r w:rsidRPr="00223C24">
        <w:rPr>
          <w:rFonts w:eastAsia="Calibri" w:cs="Calibri"/>
          <w:color w:val="000000" w:themeColor="text1"/>
        </w:rPr>
        <w:t xml:space="preserve">ailability in late 2028 and throughout 2029. </w:t>
      </w:r>
    </w:p>
    <w:p w14:paraId="78C49521" w14:textId="48DB1930" w:rsidR="004714C7" w:rsidRPr="00223C24" w:rsidRDefault="004714C7" w:rsidP="004714C7">
      <w:pPr>
        <w:jc w:val="both"/>
        <w:rPr>
          <w:rFonts w:eastAsia="Calibri" w:cs="Calibri"/>
        </w:rPr>
      </w:pPr>
      <w:r w:rsidRPr="00223C24">
        <w:rPr>
          <w:rFonts w:eastAsia="Calibri" w:cs="Calibri"/>
          <w:color w:val="000000" w:themeColor="text1"/>
        </w:rPr>
        <w:t xml:space="preserve">The ITU secretariat is working closely with </w:t>
      </w:r>
      <w:proofErr w:type="spellStart"/>
      <w:r w:rsidRPr="00223C24">
        <w:rPr>
          <w:rFonts w:eastAsia="Calibri" w:cs="Calibri"/>
          <w:color w:val="000000" w:themeColor="text1"/>
        </w:rPr>
        <w:t>CICG</w:t>
      </w:r>
      <w:proofErr w:type="spellEnd"/>
      <w:r w:rsidRPr="00223C24">
        <w:rPr>
          <w:rFonts w:eastAsia="Calibri" w:cs="Calibri"/>
          <w:color w:val="000000" w:themeColor="text1"/>
        </w:rPr>
        <w:t xml:space="preserve"> to </w:t>
      </w:r>
      <w:r w:rsidR="00415F0D" w:rsidRPr="00223C24">
        <w:rPr>
          <w:rFonts w:eastAsia="Calibri" w:cs="Calibri"/>
          <w:color w:val="000000" w:themeColor="text1"/>
        </w:rPr>
        <w:t xml:space="preserve">establish the feasibility of holding </w:t>
      </w:r>
      <w:r w:rsidRPr="00223C24">
        <w:rPr>
          <w:rFonts w:eastAsia="Calibri" w:cs="Calibri"/>
          <w:color w:val="000000" w:themeColor="text1"/>
        </w:rPr>
        <w:t xml:space="preserve">as many ITU meetings </w:t>
      </w:r>
      <w:r w:rsidR="00AE0E95" w:rsidRPr="00223C24">
        <w:rPr>
          <w:rFonts w:eastAsia="Calibri" w:cs="Calibri"/>
          <w:color w:val="000000" w:themeColor="text1"/>
        </w:rPr>
        <w:t xml:space="preserve">as possible </w:t>
      </w:r>
      <w:r w:rsidRPr="00223C24">
        <w:rPr>
          <w:rFonts w:eastAsia="Calibri" w:cs="Calibri"/>
          <w:color w:val="000000" w:themeColor="text1"/>
        </w:rPr>
        <w:t xml:space="preserve">in the period </w:t>
      </w:r>
      <w:r w:rsidR="00415F0D" w:rsidRPr="00223C24">
        <w:rPr>
          <w:rFonts w:eastAsia="Calibri" w:cs="Calibri"/>
          <w:color w:val="000000" w:themeColor="text1"/>
        </w:rPr>
        <w:t xml:space="preserve">from </w:t>
      </w:r>
      <w:r w:rsidR="00EE6307" w:rsidRPr="00223C24">
        <w:rPr>
          <w:rFonts w:eastAsia="Calibri" w:cs="Calibri"/>
          <w:color w:val="000000" w:themeColor="text1"/>
        </w:rPr>
        <w:t>O</w:t>
      </w:r>
      <w:r w:rsidR="008854B3" w:rsidRPr="00223C24">
        <w:rPr>
          <w:rFonts w:eastAsia="Calibri" w:cs="Calibri"/>
          <w:color w:val="000000" w:themeColor="text1"/>
        </w:rPr>
        <w:t>ctober</w:t>
      </w:r>
      <w:r w:rsidR="00FB2D0F" w:rsidRPr="00223C24">
        <w:rPr>
          <w:rFonts w:eastAsia="Calibri" w:cs="Calibri"/>
          <w:color w:val="000000" w:themeColor="text1"/>
        </w:rPr>
        <w:t xml:space="preserve"> 2028</w:t>
      </w:r>
      <w:r w:rsidRPr="00223C24">
        <w:rPr>
          <w:rFonts w:eastAsia="Calibri" w:cs="Calibri"/>
          <w:color w:val="000000" w:themeColor="text1"/>
        </w:rPr>
        <w:t xml:space="preserve"> to </w:t>
      </w:r>
      <w:r w:rsidR="00FB2D0F" w:rsidRPr="00223C24">
        <w:rPr>
          <w:rFonts w:eastAsia="Calibri" w:cs="Calibri"/>
          <w:color w:val="000000" w:themeColor="text1"/>
        </w:rPr>
        <w:t xml:space="preserve">August </w:t>
      </w:r>
      <w:r w:rsidRPr="00223C24">
        <w:rPr>
          <w:rFonts w:eastAsia="Calibri" w:cs="Calibri"/>
          <w:color w:val="000000" w:themeColor="text1"/>
        </w:rPr>
        <w:t xml:space="preserve">2029. </w:t>
      </w:r>
      <w:r w:rsidR="00B31A44" w:rsidRPr="00223C24">
        <w:rPr>
          <w:rFonts w:eastAsia="Calibri" w:cs="Calibri"/>
          <w:color w:val="000000" w:themeColor="text1"/>
        </w:rPr>
        <w:t>Currently,</w:t>
      </w:r>
      <w:r w:rsidR="0021707D" w:rsidRPr="00223C24">
        <w:rPr>
          <w:rFonts w:eastAsia="Calibri" w:cs="Calibri"/>
          <w:color w:val="000000" w:themeColor="text1"/>
        </w:rPr>
        <w:t xml:space="preserve"> </w:t>
      </w:r>
      <w:proofErr w:type="spellStart"/>
      <w:r w:rsidR="00B31A44" w:rsidRPr="00223C24">
        <w:rPr>
          <w:rFonts w:eastAsia="Calibri" w:cs="Calibri"/>
          <w:color w:val="000000" w:themeColor="text1"/>
        </w:rPr>
        <w:t>CIC</w:t>
      </w:r>
      <w:r w:rsidR="009F6FE3" w:rsidRPr="00223C24">
        <w:rPr>
          <w:rFonts w:eastAsia="Calibri" w:cs="Calibri"/>
          <w:color w:val="000000" w:themeColor="text1"/>
        </w:rPr>
        <w:t>G</w:t>
      </w:r>
      <w:proofErr w:type="spellEnd"/>
      <w:r w:rsidR="00B31A44" w:rsidRPr="00223C24">
        <w:rPr>
          <w:rFonts w:eastAsia="Calibri" w:cs="Calibri"/>
          <w:color w:val="000000" w:themeColor="text1"/>
        </w:rPr>
        <w:t xml:space="preserve"> can accommodate </w:t>
      </w:r>
      <w:r w:rsidR="001367FB" w:rsidRPr="00223C24">
        <w:rPr>
          <w:rFonts w:eastAsia="Calibri" w:cs="Calibri"/>
          <w:color w:val="000000" w:themeColor="text1"/>
        </w:rPr>
        <w:t xml:space="preserve">a </w:t>
      </w:r>
      <w:r w:rsidR="009D79E6" w:rsidRPr="00223C24">
        <w:rPr>
          <w:rFonts w:eastAsia="Calibri" w:cs="Calibri"/>
          <w:color w:val="000000" w:themeColor="text1"/>
        </w:rPr>
        <w:t xml:space="preserve">limited number of </w:t>
      </w:r>
      <w:r w:rsidR="00B31A44" w:rsidRPr="00223C24">
        <w:rPr>
          <w:rFonts w:eastAsia="Calibri" w:cs="Calibri"/>
          <w:color w:val="000000" w:themeColor="text1"/>
        </w:rPr>
        <w:t>meetings in this period, as</w:t>
      </w:r>
      <w:r w:rsidR="008932DF" w:rsidRPr="00223C24">
        <w:rPr>
          <w:rFonts w:eastAsia="Calibri" w:cs="Calibri"/>
          <w:color w:val="000000" w:themeColor="text1"/>
        </w:rPr>
        <w:t xml:space="preserve"> </w:t>
      </w:r>
      <w:r w:rsidR="00CD7263" w:rsidRPr="00223C24">
        <w:rPr>
          <w:rFonts w:eastAsia="Calibri" w:cs="Calibri"/>
          <w:color w:val="000000" w:themeColor="text1"/>
        </w:rPr>
        <w:t xml:space="preserve">for all other meetings the venue </w:t>
      </w:r>
      <w:r w:rsidRPr="00223C24">
        <w:rPr>
          <w:rFonts w:eastAsia="Calibri" w:cs="Calibri"/>
          <w:color w:val="000000" w:themeColor="text1"/>
        </w:rPr>
        <w:t>is either not available or can only offer ITU space as a second option pending cancellation from other parties</w:t>
      </w:r>
      <w:r w:rsidR="00264E86" w:rsidRPr="00223C24">
        <w:rPr>
          <w:rFonts w:eastAsia="Calibri" w:cs="Calibri"/>
          <w:color w:val="000000" w:themeColor="text1"/>
        </w:rPr>
        <w:t>.</w:t>
      </w:r>
    </w:p>
    <w:p w14:paraId="3A018EFF" w14:textId="74E9540A" w:rsidR="004714C7" w:rsidRPr="00223C24" w:rsidRDefault="004714C7" w:rsidP="004714C7">
      <w:pPr>
        <w:jc w:val="both"/>
        <w:rPr>
          <w:rFonts w:eastAsia="Calibri" w:cs="Calibri"/>
          <w:color w:val="000000" w:themeColor="text1"/>
        </w:rPr>
      </w:pPr>
      <w:r w:rsidRPr="00223C24">
        <w:rPr>
          <w:rFonts w:eastAsia="Calibri" w:cs="Calibri"/>
          <w:color w:val="000000" w:themeColor="text1"/>
        </w:rPr>
        <w:t xml:space="preserve">A rental and fixed-fee charge will be applicable to all meetings taking place at </w:t>
      </w:r>
      <w:proofErr w:type="spellStart"/>
      <w:r w:rsidRPr="00223C24">
        <w:rPr>
          <w:rFonts w:eastAsia="Calibri" w:cs="Calibri"/>
          <w:color w:val="000000" w:themeColor="text1"/>
        </w:rPr>
        <w:t>CICG</w:t>
      </w:r>
      <w:proofErr w:type="spellEnd"/>
      <w:r w:rsidRPr="00223C24">
        <w:rPr>
          <w:rFonts w:eastAsia="Calibri" w:cs="Calibri"/>
          <w:color w:val="000000" w:themeColor="text1"/>
        </w:rPr>
        <w:t xml:space="preserve"> as of 2027. While </w:t>
      </w:r>
      <w:proofErr w:type="spellStart"/>
      <w:r w:rsidRPr="00223C24">
        <w:rPr>
          <w:rFonts w:eastAsia="Calibri" w:cs="Calibri"/>
          <w:color w:val="000000" w:themeColor="text1"/>
        </w:rPr>
        <w:t>CICG</w:t>
      </w:r>
      <w:proofErr w:type="spellEnd"/>
      <w:r w:rsidRPr="00223C24">
        <w:rPr>
          <w:rFonts w:eastAsia="Calibri" w:cs="Calibri"/>
          <w:color w:val="000000" w:themeColor="text1"/>
        </w:rPr>
        <w:t xml:space="preserve"> have applied </w:t>
      </w:r>
      <w:r w:rsidR="00652536" w:rsidRPr="00223C24">
        <w:rPr>
          <w:rFonts w:eastAsia="Calibri" w:cs="Calibri"/>
          <w:color w:val="000000" w:themeColor="text1"/>
        </w:rPr>
        <w:t xml:space="preserve">new </w:t>
      </w:r>
      <w:r w:rsidRPr="00223C24">
        <w:rPr>
          <w:rFonts w:eastAsia="Calibri" w:cs="Calibri"/>
          <w:color w:val="000000" w:themeColor="text1"/>
        </w:rPr>
        <w:t xml:space="preserve">rental and fixed-fee charges since 2025, </w:t>
      </w:r>
      <w:r w:rsidR="00101DB5" w:rsidRPr="00223C24">
        <w:rPr>
          <w:rFonts w:eastAsia="Calibri" w:cs="Calibri"/>
          <w:color w:val="000000" w:themeColor="text1"/>
        </w:rPr>
        <w:t xml:space="preserve">the rental costs of ITU meetings in </w:t>
      </w:r>
      <w:proofErr w:type="spellStart"/>
      <w:r w:rsidR="00101DB5" w:rsidRPr="00223C24">
        <w:rPr>
          <w:rFonts w:eastAsia="Calibri" w:cs="Calibri"/>
          <w:color w:val="000000" w:themeColor="text1"/>
        </w:rPr>
        <w:t>CICG</w:t>
      </w:r>
      <w:proofErr w:type="spellEnd"/>
      <w:r w:rsidR="00101DB5" w:rsidRPr="00223C24">
        <w:rPr>
          <w:rFonts w:eastAsia="Calibri" w:cs="Calibri"/>
          <w:color w:val="000000" w:themeColor="text1"/>
        </w:rPr>
        <w:t xml:space="preserve"> in 2025 and 2026 will be reimbursed as</w:t>
      </w:r>
      <w:r w:rsidRPr="00223C24">
        <w:rPr>
          <w:rFonts w:eastAsia="Calibri" w:cs="Calibri"/>
          <w:color w:val="000000" w:themeColor="text1"/>
        </w:rPr>
        <w:t xml:space="preserve"> part of a</w:t>
      </w:r>
      <w:r w:rsidR="00101DB5" w:rsidRPr="00223C24">
        <w:rPr>
          <w:rFonts w:eastAsia="Calibri" w:cs="Calibri"/>
          <w:color w:val="000000" w:themeColor="text1"/>
        </w:rPr>
        <w:t xml:space="preserve"> generous</w:t>
      </w:r>
      <w:r w:rsidRPr="00223C24">
        <w:rPr>
          <w:rFonts w:eastAsia="Calibri" w:cs="Calibri"/>
          <w:color w:val="000000" w:themeColor="text1"/>
        </w:rPr>
        <w:t xml:space="preserve"> package of urgent measures to support International Geneva</w:t>
      </w:r>
      <w:r w:rsidR="00101DB5" w:rsidRPr="00223C24">
        <w:rPr>
          <w:rFonts w:eastAsia="Calibri" w:cs="Calibri"/>
          <w:color w:val="000000" w:themeColor="text1"/>
        </w:rPr>
        <w:t xml:space="preserve"> provided by Switzerland, for which ITU remains very grateful.</w:t>
      </w:r>
      <w:r w:rsidR="006853CD" w:rsidRPr="00223C24">
        <w:rPr>
          <w:rFonts w:eastAsia="Calibri" w:cs="Calibri"/>
          <w:color w:val="000000" w:themeColor="text1"/>
        </w:rPr>
        <w:t xml:space="preserve"> </w:t>
      </w:r>
    </w:p>
    <w:p w14:paraId="68D7A1E7" w14:textId="7DF993ED" w:rsidR="004714C7" w:rsidRPr="00223C24" w:rsidRDefault="004714C7" w:rsidP="004714C7">
      <w:pPr>
        <w:pStyle w:val="Headingi"/>
      </w:pPr>
      <w:r w:rsidRPr="00223C24">
        <w:t>Palexpo</w:t>
      </w:r>
      <w:r w:rsidR="331A39A5" w:rsidRPr="00223C24">
        <w:t xml:space="preserve"> </w:t>
      </w:r>
    </w:p>
    <w:p w14:paraId="114E237F" w14:textId="36035FA7" w:rsidR="0009475F" w:rsidRPr="00223C24" w:rsidRDefault="0007265B" w:rsidP="004714C7">
      <w:pPr>
        <w:jc w:val="both"/>
        <w:rPr>
          <w:rFonts w:eastAsia="Calibri" w:cs="Calibri"/>
          <w:color w:val="000000" w:themeColor="text1"/>
        </w:rPr>
      </w:pPr>
      <w:r w:rsidRPr="00223C24">
        <w:rPr>
          <w:rFonts w:eastAsia="Calibri" w:cs="Calibri"/>
          <w:color w:val="000000" w:themeColor="text1"/>
        </w:rPr>
        <w:t xml:space="preserve">Further exchanges with Palexpo management have confirmed that only a limited number </w:t>
      </w:r>
      <w:r w:rsidR="00CA00D8" w:rsidRPr="00223C24">
        <w:rPr>
          <w:rFonts w:eastAsia="Calibri" w:cs="Calibri"/>
          <w:color w:val="000000" w:themeColor="text1"/>
        </w:rPr>
        <w:t xml:space="preserve">of meetings rooms in Palexpo are available on an ad hoc basis from </w:t>
      </w:r>
      <w:r w:rsidR="0054778E" w:rsidRPr="00223C24">
        <w:rPr>
          <w:rFonts w:eastAsia="Calibri" w:cs="Calibri"/>
          <w:color w:val="000000" w:themeColor="text1"/>
        </w:rPr>
        <w:t xml:space="preserve">October </w:t>
      </w:r>
      <w:r w:rsidR="00CA00D8" w:rsidRPr="00223C24">
        <w:rPr>
          <w:rFonts w:eastAsia="Calibri" w:cs="Calibri"/>
          <w:color w:val="000000" w:themeColor="text1"/>
        </w:rPr>
        <w:t xml:space="preserve">2028 to </w:t>
      </w:r>
      <w:r w:rsidR="0054778E" w:rsidRPr="00223C24">
        <w:rPr>
          <w:rFonts w:eastAsia="Calibri" w:cs="Calibri"/>
          <w:color w:val="000000" w:themeColor="text1"/>
        </w:rPr>
        <w:t xml:space="preserve">August </w:t>
      </w:r>
      <w:r w:rsidR="00CA00D8" w:rsidRPr="00223C24">
        <w:rPr>
          <w:rFonts w:eastAsia="Calibri" w:cs="Calibri"/>
          <w:color w:val="000000" w:themeColor="text1"/>
        </w:rPr>
        <w:t>2029</w:t>
      </w:r>
      <w:r w:rsidRPr="00223C24">
        <w:rPr>
          <w:rFonts w:eastAsia="Calibri" w:cs="Calibri"/>
          <w:color w:val="000000" w:themeColor="text1"/>
        </w:rPr>
        <w:t>. This</w:t>
      </w:r>
      <w:r w:rsidR="00D726E6" w:rsidRPr="00223C24">
        <w:rPr>
          <w:rFonts w:eastAsia="Calibri" w:cs="Calibri"/>
          <w:color w:val="000000" w:themeColor="text1"/>
        </w:rPr>
        <w:t xml:space="preserve"> remains the most expensive option within Geneva</w:t>
      </w:r>
      <w:r w:rsidR="0D10C1FD" w:rsidRPr="00223C24">
        <w:rPr>
          <w:rFonts w:eastAsia="Calibri" w:cs="Calibri"/>
          <w:color w:val="000000" w:themeColor="text1"/>
        </w:rPr>
        <w:t xml:space="preserve"> due to high technical services costs</w:t>
      </w:r>
      <w:r w:rsidR="00D726E6" w:rsidRPr="00223C24">
        <w:rPr>
          <w:rFonts w:eastAsia="Calibri" w:cs="Calibri"/>
          <w:color w:val="000000" w:themeColor="text1"/>
        </w:rPr>
        <w:t xml:space="preserve">. The secretariat is working to map </w:t>
      </w:r>
      <w:r w:rsidRPr="00223C24">
        <w:rPr>
          <w:rFonts w:eastAsia="Calibri" w:cs="Calibri"/>
          <w:color w:val="000000" w:themeColor="text1"/>
        </w:rPr>
        <w:t xml:space="preserve">those </w:t>
      </w:r>
      <w:r w:rsidR="00D726E6" w:rsidRPr="00223C24">
        <w:rPr>
          <w:rFonts w:eastAsia="Calibri" w:cs="Calibri"/>
          <w:color w:val="000000" w:themeColor="text1"/>
        </w:rPr>
        <w:t xml:space="preserve">ITU meetings </w:t>
      </w:r>
      <w:r w:rsidR="00C2585C" w:rsidRPr="00223C24">
        <w:rPr>
          <w:rFonts w:eastAsia="Calibri" w:cs="Calibri"/>
          <w:color w:val="000000" w:themeColor="text1"/>
        </w:rPr>
        <w:t xml:space="preserve">which </w:t>
      </w:r>
      <w:r w:rsidRPr="00223C24">
        <w:rPr>
          <w:rFonts w:eastAsia="Calibri" w:cs="Calibri"/>
          <w:color w:val="000000" w:themeColor="text1"/>
        </w:rPr>
        <w:t xml:space="preserve">still </w:t>
      </w:r>
      <w:r w:rsidR="00C2585C" w:rsidRPr="00223C24">
        <w:rPr>
          <w:rFonts w:eastAsia="Calibri" w:cs="Calibri"/>
          <w:color w:val="000000" w:themeColor="text1"/>
        </w:rPr>
        <w:t>require a venue</w:t>
      </w:r>
      <w:r w:rsidR="00484923" w:rsidRPr="00223C24">
        <w:rPr>
          <w:rFonts w:eastAsia="Calibri" w:cs="Calibri"/>
          <w:color w:val="000000" w:themeColor="text1"/>
        </w:rPr>
        <w:t xml:space="preserve"> </w:t>
      </w:r>
      <w:r w:rsidR="00D726E6" w:rsidRPr="00223C24">
        <w:rPr>
          <w:rFonts w:eastAsia="Calibri" w:cs="Calibri"/>
          <w:color w:val="000000" w:themeColor="text1"/>
        </w:rPr>
        <w:t xml:space="preserve">to the available rental spaces in Palexpo in this period. </w:t>
      </w:r>
    </w:p>
    <w:p w14:paraId="2D4D1955" w14:textId="12E1E8EC" w:rsidR="004714C7" w:rsidRPr="00223C24" w:rsidRDefault="003A33C5" w:rsidP="003A33C5">
      <w:pPr>
        <w:pStyle w:val="Headingi"/>
        <w:rPr>
          <w:rFonts w:eastAsia="Calibri"/>
          <w:iCs/>
        </w:rPr>
      </w:pPr>
      <w:r w:rsidRPr="00223C24">
        <w:rPr>
          <w:rFonts w:eastAsia="Calibri"/>
        </w:rPr>
        <w:t xml:space="preserve">United Nations Office at Geneva </w:t>
      </w:r>
    </w:p>
    <w:p w14:paraId="4F3C1F81" w14:textId="7ABA6DB5" w:rsidR="001531CF" w:rsidRPr="00223C24" w:rsidRDefault="001A02B4" w:rsidP="004714C7">
      <w:pPr>
        <w:jc w:val="both"/>
        <w:rPr>
          <w:rFonts w:eastAsia="Calibri" w:cs="Calibri"/>
          <w:color w:val="000000" w:themeColor="text1"/>
        </w:rPr>
      </w:pPr>
      <w:r w:rsidRPr="00223C24">
        <w:rPr>
          <w:rFonts w:eastAsia="Calibri" w:cs="Calibri"/>
          <w:color w:val="000000" w:themeColor="text1"/>
        </w:rPr>
        <w:t xml:space="preserve">Preliminary discussions with </w:t>
      </w:r>
      <w:r w:rsidR="003A33C5" w:rsidRPr="00223C24">
        <w:rPr>
          <w:rFonts w:eastAsia="Calibri" w:cs="Calibri"/>
          <w:color w:val="000000" w:themeColor="text1"/>
        </w:rPr>
        <w:t>the United Nations Office at Geneva (</w:t>
      </w:r>
      <w:proofErr w:type="spellStart"/>
      <w:r w:rsidR="003A33C5" w:rsidRPr="00223C24">
        <w:rPr>
          <w:rFonts w:eastAsia="Calibri" w:cs="Calibri"/>
          <w:color w:val="000000" w:themeColor="text1"/>
        </w:rPr>
        <w:t>UNOG</w:t>
      </w:r>
      <w:proofErr w:type="spellEnd"/>
      <w:r w:rsidR="003A33C5" w:rsidRPr="00223C24">
        <w:rPr>
          <w:rFonts w:eastAsia="Calibri" w:cs="Calibri"/>
          <w:color w:val="000000" w:themeColor="text1"/>
        </w:rPr>
        <w:t xml:space="preserve">) </w:t>
      </w:r>
      <w:r w:rsidR="00D355C3" w:rsidRPr="00223C24">
        <w:rPr>
          <w:rFonts w:eastAsia="Calibri" w:cs="Calibri"/>
          <w:color w:val="000000" w:themeColor="text1"/>
        </w:rPr>
        <w:t>indicate that there</w:t>
      </w:r>
      <w:r w:rsidR="00147A29" w:rsidRPr="00223C24">
        <w:rPr>
          <w:rFonts w:eastAsia="Calibri" w:cs="Calibri"/>
          <w:color w:val="000000" w:themeColor="text1"/>
        </w:rPr>
        <w:t xml:space="preserve"> is limited availability for external meetings and confirmation </w:t>
      </w:r>
      <w:r w:rsidR="00D355C3" w:rsidRPr="00223C24">
        <w:rPr>
          <w:rFonts w:eastAsia="Calibri" w:cs="Calibri"/>
          <w:color w:val="000000" w:themeColor="text1"/>
        </w:rPr>
        <w:t xml:space="preserve">of availability </w:t>
      </w:r>
      <w:r w:rsidR="00147A29" w:rsidRPr="00223C24">
        <w:rPr>
          <w:rFonts w:eastAsia="Calibri" w:cs="Calibri"/>
          <w:color w:val="000000" w:themeColor="text1"/>
        </w:rPr>
        <w:t xml:space="preserve">cannot be provided more than six months </w:t>
      </w:r>
      <w:r w:rsidR="00E226FF" w:rsidRPr="00223C24">
        <w:rPr>
          <w:rFonts w:eastAsia="Calibri" w:cs="Calibri"/>
          <w:color w:val="000000" w:themeColor="text1"/>
        </w:rPr>
        <w:t>ahead of the meeting</w:t>
      </w:r>
      <w:r w:rsidR="00147A29" w:rsidRPr="00223C24">
        <w:rPr>
          <w:rFonts w:eastAsia="Calibri" w:cs="Calibri"/>
          <w:color w:val="000000" w:themeColor="text1"/>
        </w:rPr>
        <w:t xml:space="preserve">. </w:t>
      </w:r>
      <w:r w:rsidR="00262287" w:rsidRPr="00223C24">
        <w:rPr>
          <w:rFonts w:eastAsia="Calibri" w:cs="Calibri"/>
          <w:color w:val="000000" w:themeColor="text1"/>
        </w:rPr>
        <w:t xml:space="preserve">ITU </w:t>
      </w:r>
      <w:r w:rsidR="001531CF" w:rsidRPr="00223C24">
        <w:rPr>
          <w:rFonts w:eastAsia="Calibri" w:cs="Calibri"/>
          <w:color w:val="000000" w:themeColor="text1"/>
        </w:rPr>
        <w:t xml:space="preserve">has nevertheless inquired </w:t>
      </w:r>
      <w:r w:rsidR="00DB686D" w:rsidRPr="00223C24">
        <w:rPr>
          <w:rFonts w:eastAsia="Calibri" w:cs="Calibri"/>
          <w:color w:val="000000" w:themeColor="text1"/>
        </w:rPr>
        <w:t xml:space="preserve">through </w:t>
      </w:r>
      <w:r w:rsidR="0F0B23BC" w:rsidRPr="00223C24">
        <w:rPr>
          <w:rFonts w:eastAsia="Calibri" w:cs="Calibri"/>
          <w:color w:val="000000" w:themeColor="text1"/>
        </w:rPr>
        <w:t>an</w:t>
      </w:r>
      <w:r w:rsidR="00DB686D" w:rsidRPr="00223C24">
        <w:rPr>
          <w:rFonts w:eastAsia="Calibri" w:cs="Calibri"/>
          <w:color w:val="000000" w:themeColor="text1"/>
        </w:rPr>
        <w:t xml:space="preserve"> official communication</w:t>
      </w:r>
      <w:r w:rsidR="001531CF" w:rsidRPr="00223C24">
        <w:rPr>
          <w:rFonts w:eastAsia="Calibri" w:cs="Calibri"/>
          <w:color w:val="000000" w:themeColor="text1"/>
        </w:rPr>
        <w:t xml:space="preserve"> whether </w:t>
      </w:r>
      <w:proofErr w:type="spellStart"/>
      <w:r w:rsidR="001531CF" w:rsidRPr="00223C24">
        <w:rPr>
          <w:rFonts w:eastAsia="Calibri" w:cs="Calibri"/>
          <w:color w:val="000000" w:themeColor="text1"/>
        </w:rPr>
        <w:t>UNOG</w:t>
      </w:r>
      <w:proofErr w:type="spellEnd"/>
      <w:r w:rsidR="001531CF" w:rsidRPr="00223C24">
        <w:rPr>
          <w:rFonts w:eastAsia="Calibri" w:cs="Calibri"/>
          <w:color w:val="000000" w:themeColor="text1"/>
        </w:rPr>
        <w:t xml:space="preserve"> would be able to hold any of the ITU meetings in the period in question and is awaiting a response.</w:t>
      </w:r>
    </w:p>
    <w:p w14:paraId="5675349F" w14:textId="0A27FB31" w:rsidR="66FC683B" w:rsidRPr="00223C24" w:rsidRDefault="66FC683B" w:rsidP="66FC683B">
      <w:pPr>
        <w:jc w:val="both"/>
        <w:rPr>
          <w:rFonts w:eastAsia="Calibri" w:cs="Calibri"/>
          <w:color w:val="000000" w:themeColor="text1"/>
        </w:rPr>
      </w:pPr>
      <w:r w:rsidRPr="00223C24">
        <w:rPr>
          <w:rFonts w:eastAsia="Calibri" w:cs="Calibri"/>
          <w:color w:val="000000" w:themeColor="text1"/>
        </w:rPr>
        <w:lastRenderedPageBreak/>
        <w:t xml:space="preserve">Using the Tempus temporary conference structure at the </w:t>
      </w:r>
      <w:proofErr w:type="spellStart"/>
      <w:r w:rsidRPr="00223C24">
        <w:rPr>
          <w:rFonts w:eastAsia="Calibri"/>
        </w:rPr>
        <w:t>UNOG</w:t>
      </w:r>
      <w:proofErr w:type="spellEnd"/>
      <w:r w:rsidRPr="00223C24">
        <w:rPr>
          <w:rFonts w:eastAsia="Calibri" w:cs="Calibri"/>
          <w:color w:val="000000" w:themeColor="text1"/>
        </w:rPr>
        <w:t xml:space="preserve"> on yearly basis is not a viable option, given its limited capacity and high costs</w:t>
      </w:r>
      <w:r w:rsidR="006C1710" w:rsidRPr="00223C24">
        <w:rPr>
          <w:rFonts w:eastAsia="Calibri" w:cs="Calibri"/>
          <w:color w:val="000000" w:themeColor="text1"/>
        </w:rPr>
        <w:t>, including th</w:t>
      </w:r>
      <w:r w:rsidR="0064779F" w:rsidRPr="00223C24">
        <w:rPr>
          <w:rFonts w:eastAsia="Calibri" w:cs="Calibri"/>
          <w:color w:val="000000" w:themeColor="text1"/>
        </w:rPr>
        <w:t>e</w:t>
      </w:r>
      <w:r w:rsidRPr="00223C24">
        <w:rPr>
          <w:rFonts w:eastAsia="Calibri" w:cs="Calibri"/>
          <w:color w:val="000000" w:themeColor="text1"/>
        </w:rPr>
        <w:t xml:space="preserve"> cost of room reconfiguration and dismantlement</w:t>
      </w:r>
      <w:r w:rsidR="006C1710" w:rsidRPr="00223C24">
        <w:rPr>
          <w:rFonts w:eastAsia="Calibri" w:cs="Calibri"/>
          <w:color w:val="000000" w:themeColor="text1"/>
        </w:rPr>
        <w:t xml:space="preserve"> of the structure at the end of the lease period. The dismantlement alone, which </w:t>
      </w:r>
      <w:proofErr w:type="spellStart"/>
      <w:r w:rsidR="006C1710" w:rsidRPr="00223C24">
        <w:rPr>
          <w:rFonts w:eastAsia="Calibri" w:cs="Calibri"/>
          <w:color w:val="000000" w:themeColor="text1"/>
        </w:rPr>
        <w:t>UNOG</w:t>
      </w:r>
      <w:proofErr w:type="spellEnd"/>
      <w:r w:rsidR="006C1710" w:rsidRPr="00223C24">
        <w:rPr>
          <w:rFonts w:eastAsia="Calibri" w:cs="Calibri"/>
          <w:color w:val="000000" w:themeColor="text1"/>
        </w:rPr>
        <w:t xml:space="preserve"> has confirmed would fall to ITU under this approach, </w:t>
      </w:r>
      <w:r w:rsidRPr="00223C24">
        <w:rPr>
          <w:rFonts w:eastAsia="Calibri" w:cs="Calibri"/>
          <w:color w:val="000000" w:themeColor="text1"/>
        </w:rPr>
        <w:t>i</w:t>
      </w:r>
      <w:r w:rsidR="006C1710" w:rsidRPr="00223C24">
        <w:rPr>
          <w:rFonts w:eastAsia="Calibri" w:cs="Calibri"/>
          <w:color w:val="000000" w:themeColor="text1"/>
        </w:rPr>
        <w:t>s</w:t>
      </w:r>
      <w:r w:rsidRPr="00223C24">
        <w:rPr>
          <w:rFonts w:eastAsia="Calibri" w:cs="Calibri"/>
          <w:color w:val="000000" w:themeColor="text1"/>
        </w:rPr>
        <w:t xml:space="preserve"> estimated at </w:t>
      </w:r>
      <w:r w:rsidRPr="00223C24">
        <w:t>CHF 0.5 M</w:t>
      </w:r>
      <w:r w:rsidR="0064779F" w:rsidRPr="00223C24">
        <w:rPr>
          <w:rFonts w:eastAsia="Calibri" w:cs="Calibri"/>
          <w:color w:val="000000" w:themeColor="text1"/>
        </w:rPr>
        <w:t>.</w:t>
      </w:r>
    </w:p>
    <w:p w14:paraId="644AFCCA" w14:textId="77777777" w:rsidR="004714C7" w:rsidRPr="00223C24" w:rsidRDefault="004714C7" w:rsidP="004714C7">
      <w:pPr>
        <w:pStyle w:val="Headingi"/>
      </w:pPr>
      <w:r w:rsidRPr="00223C24">
        <w:t>Other UN/international entities on an ad hoc basis</w:t>
      </w:r>
    </w:p>
    <w:p w14:paraId="2BD0BAA9" w14:textId="7FB16FFC" w:rsidR="004714C7" w:rsidRPr="00223C24" w:rsidRDefault="004714C7" w:rsidP="004714C7">
      <w:pPr>
        <w:spacing w:line="259" w:lineRule="auto"/>
        <w:jc w:val="both"/>
        <w:rPr>
          <w:rFonts w:eastAsia="Calibri" w:cs="Calibri"/>
          <w:color w:val="000000" w:themeColor="text1"/>
        </w:rPr>
      </w:pPr>
      <w:r w:rsidRPr="00223C24">
        <w:rPr>
          <w:rFonts w:eastAsia="Calibri"/>
        </w:rPr>
        <w:t xml:space="preserve">A limited number of rooms may be available to rent in 2028 </w:t>
      </w:r>
      <w:r w:rsidR="006C7252" w:rsidRPr="00223C24">
        <w:rPr>
          <w:rFonts w:eastAsia="Calibri"/>
        </w:rPr>
        <w:t xml:space="preserve">and 2029 </w:t>
      </w:r>
      <w:r w:rsidRPr="00223C24">
        <w:rPr>
          <w:rFonts w:eastAsia="Calibri"/>
        </w:rPr>
        <w:t>from other international organizations in Geneva on an ad hoc basis</w:t>
      </w:r>
      <w:r w:rsidR="007D22BE" w:rsidRPr="00223C24">
        <w:rPr>
          <w:rFonts w:eastAsia="Calibri" w:cs="Calibri"/>
          <w:color w:val="000000" w:themeColor="text1"/>
        </w:rPr>
        <w:t xml:space="preserve">. </w:t>
      </w:r>
      <w:r w:rsidR="00B9571E" w:rsidRPr="00223C24">
        <w:rPr>
          <w:rFonts w:eastAsia="Calibri" w:cs="Calibri"/>
          <w:color w:val="000000" w:themeColor="text1"/>
        </w:rPr>
        <w:t>WHO and ILO both offer suitable facilities for medium-sized meetings</w:t>
      </w:r>
      <w:r w:rsidR="44E60F5F" w:rsidRPr="00223C24">
        <w:rPr>
          <w:rFonts w:eastAsia="Calibri" w:cs="Calibri"/>
          <w:color w:val="000000" w:themeColor="text1"/>
        </w:rPr>
        <w:t xml:space="preserve"> with the potential </w:t>
      </w:r>
      <w:r w:rsidR="739191B7" w:rsidRPr="00223C24">
        <w:rPr>
          <w:rFonts w:eastAsia="Calibri" w:cs="Calibri"/>
          <w:color w:val="000000" w:themeColor="text1"/>
        </w:rPr>
        <w:t>to</w:t>
      </w:r>
      <w:r w:rsidR="389F40D9" w:rsidRPr="00223C24">
        <w:rPr>
          <w:rFonts w:eastAsia="Calibri" w:cs="Calibri"/>
          <w:color w:val="000000" w:themeColor="text1"/>
        </w:rPr>
        <w:t xml:space="preserve"> book meetings </w:t>
      </w:r>
      <w:r w:rsidR="768B4B05" w:rsidRPr="00223C24">
        <w:rPr>
          <w:rFonts w:eastAsia="Calibri" w:cs="Calibri"/>
          <w:color w:val="000000" w:themeColor="text1"/>
        </w:rPr>
        <w:t>far ahead</w:t>
      </w:r>
      <w:r w:rsidR="389F40D9" w:rsidRPr="00223C24">
        <w:rPr>
          <w:rFonts w:eastAsia="Calibri" w:cs="Calibri"/>
          <w:color w:val="000000" w:themeColor="text1"/>
        </w:rPr>
        <w:t xml:space="preserve">, </w:t>
      </w:r>
      <w:r w:rsidR="612EB22B" w:rsidRPr="00223C24">
        <w:rPr>
          <w:rFonts w:eastAsia="Calibri" w:cs="Calibri"/>
          <w:color w:val="000000" w:themeColor="text1"/>
        </w:rPr>
        <w:t xml:space="preserve">enabling timely booking and </w:t>
      </w:r>
      <w:r w:rsidR="7E93D2E4" w:rsidRPr="00223C24">
        <w:rPr>
          <w:rFonts w:eastAsia="Calibri" w:cs="Calibri"/>
          <w:color w:val="000000" w:themeColor="text1"/>
        </w:rPr>
        <w:t>longer-</w:t>
      </w:r>
      <w:r w:rsidR="44E60F5F" w:rsidRPr="00223C24">
        <w:rPr>
          <w:rFonts w:eastAsia="Calibri" w:cs="Calibri"/>
          <w:color w:val="000000" w:themeColor="text1"/>
        </w:rPr>
        <w:t>term</w:t>
      </w:r>
      <w:r w:rsidR="7E93D2E4" w:rsidRPr="00223C24">
        <w:rPr>
          <w:rFonts w:eastAsia="Calibri" w:cs="Calibri"/>
          <w:color w:val="000000" w:themeColor="text1"/>
        </w:rPr>
        <w:t xml:space="preserve"> visibility.</w:t>
      </w:r>
      <w:r w:rsidR="00D349CC">
        <w:rPr>
          <w:rFonts w:eastAsia="Calibri" w:cs="Calibri"/>
          <w:color w:val="000000" w:themeColor="text1"/>
        </w:rPr>
        <w:t xml:space="preserve"> </w:t>
      </w:r>
      <w:r w:rsidR="00B9571E" w:rsidRPr="00223C24">
        <w:rPr>
          <w:rFonts w:eastAsia="Calibri" w:cs="Calibri"/>
          <w:color w:val="000000" w:themeColor="text1"/>
        </w:rPr>
        <w:t xml:space="preserve">ITU will hold a BR Study Group in WHO for the first time in June 2028. </w:t>
      </w:r>
      <w:r w:rsidRPr="00223C24">
        <w:rPr>
          <w:rFonts w:eastAsia="Calibri" w:cs="Calibri"/>
          <w:color w:val="000000" w:themeColor="text1"/>
        </w:rPr>
        <w:t xml:space="preserve">It should be noted that both </w:t>
      </w:r>
      <w:r w:rsidRPr="00223C24">
        <w:rPr>
          <w:rFonts w:eastAsia="Calibri"/>
        </w:rPr>
        <w:t xml:space="preserve">WHO </w:t>
      </w:r>
      <w:r w:rsidRPr="00223C24">
        <w:rPr>
          <w:rFonts w:eastAsia="Calibri" w:cs="Calibri"/>
          <w:color w:val="000000" w:themeColor="text1"/>
        </w:rPr>
        <w:t xml:space="preserve">and ILO use </w:t>
      </w:r>
      <w:proofErr w:type="spellStart"/>
      <w:r w:rsidRPr="00223C24">
        <w:rPr>
          <w:rFonts w:eastAsia="Calibri" w:cs="Calibri"/>
          <w:color w:val="000000" w:themeColor="text1"/>
        </w:rPr>
        <w:t>UNOG</w:t>
      </w:r>
      <w:proofErr w:type="spellEnd"/>
      <w:r w:rsidRPr="00223C24">
        <w:rPr>
          <w:rFonts w:eastAsia="Calibri" w:cs="Calibri"/>
          <w:color w:val="000000" w:themeColor="text1"/>
        </w:rPr>
        <w:t xml:space="preserve"> facilities for larger meetings, and </w:t>
      </w:r>
      <w:proofErr w:type="spellStart"/>
      <w:r w:rsidRPr="00223C24">
        <w:rPr>
          <w:rFonts w:eastAsia="Calibri" w:cs="Calibri"/>
          <w:color w:val="000000" w:themeColor="text1"/>
        </w:rPr>
        <w:t>UNOG</w:t>
      </w:r>
      <w:proofErr w:type="spellEnd"/>
      <w:r w:rsidRPr="00223C24">
        <w:rPr>
          <w:rFonts w:eastAsia="Calibri" w:cs="Calibri"/>
          <w:color w:val="000000" w:themeColor="text1"/>
        </w:rPr>
        <w:t xml:space="preserve"> is conducting its own renovation programme, meaning that availability </w:t>
      </w:r>
      <w:r w:rsidR="65642595" w:rsidRPr="00223C24">
        <w:rPr>
          <w:rFonts w:eastAsia="Calibri" w:cs="Calibri"/>
          <w:color w:val="000000" w:themeColor="text1"/>
        </w:rPr>
        <w:t>is</w:t>
      </w:r>
      <w:r w:rsidR="349D2A54" w:rsidRPr="00223C24">
        <w:rPr>
          <w:rFonts w:eastAsia="Calibri" w:cs="Calibri"/>
          <w:color w:val="000000" w:themeColor="text1"/>
        </w:rPr>
        <w:t xml:space="preserve"> </w:t>
      </w:r>
      <w:r w:rsidR="6775D635" w:rsidRPr="00223C24">
        <w:rPr>
          <w:rFonts w:eastAsia="Calibri" w:cs="Calibri"/>
          <w:color w:val="000000" w:themeColor="text1"/>
        </w:rPr>
        <w:t xml:space="preserve">limited and </w:t>
      </w:r>
      <w:r w:rsidR="0443990A" w:rsidRPr="00223C24">
        <w:rPr>
          <w:rFonts w:eastAsia="Calibri" w:cs="Calibri"/>
          <w:color w:val="000000" w:themeColor="text1"/>
        </w:rPr>
        <w:t>there is</w:t>
      </w:r>
      <w:r w:rsidRPr="00223C24">
        <w:rPr>
          <w:rFonts w:eastAsia="Calibri" w:cs="Calibri"/>
          <w:color w:val="000000" w:themeColor="text1"/>
        </w:rPr>
        <w:t xml:space="preserve"> a degree of competition in securing adequate meeting spaces</w:t>
      </w:r>
      <w:r w:rsidR="6D92259A" w:rsidRPr="00223C24">
        <w:rPr>
          <w:rFonts w:eastAsia="Calibri" w:cs="Calibri"/>
          <w:color w:val="000000" w:themeColor="text1"/>
        </w:rPr>
        <w:t>,</w:t>
      </w:r>
      <w:r w:rsidR="00912F15" w:rsidRPr="00223C24">
        <w:rPr>
          <w:rFonts w:eastAsia="Calibri" w:cs="Calibri"/>
          <w:color w:val="000000" w:themeColor="text1"/>
        </w:rPr>
        <w:t xml:space="preserve"> </w:t>
      </w:r>
      <w:proofErr w:type="gramStart"/>
      <w:r w:rsidR="00912F15" w:rsidRPr="00223C24">
        <w:rPr>
          <w:rFonts w:eastAsia="Calibri" w:cs="Calibri"/>
          <w:color w:val="000000" w:themeColor="text1"/>
        </w:rPr>
        <w:t xml:space="preserve">in particular </w:t>
      </w:r>
      <w:r w:rsidR="5DBF28DD" w:rsidRPr="00223C24">
        <w:rPr>
          <w:rFonts w:eastAsia="Calibri" w:cs="Calibri"/>
          <w:color w:val="000000" w:themeColor="text1"/>
        </w:rPr>
        <w:t>during</w:t>
      </w:r>
      <w:proofErr w:type="gramEnd"/>
      <w:r w:rsidR="00912F15" w:rsidRPr="00223C24">
        <w:rPr>
          <w:rFonts w:eastAsia="Calibri" w:cs="Calibri"/>
          <w:color w:val="000000" w:themeColor="text1"/>
        </w:rPr>
        <w:t xml:space="preserve"> certain periods of</w:t>
      </w:r>
      <w:r w:rsidR="00E15AE0" w:rsidRPr="00223C24">
        <w:rPr>
          <w:rFonts w:eastAsia="Calibri" w:cs="Calibri"/>
          <w:color w:val="000000" w:themeColor="text1"/>
        </w:rPr>
        <w:t xml:space="preserve"> the year</w:t>
      </w:r>
      <w:r w:rsidR="3733AD22" w:rsidRPr="00223C24">
        <w:rPr>
          <w:rFonts w:eastAsia="Calibri" w:cs="Calibri"/>
          <w:color w:val="000000" w:themeColor="text1"/>
        </w:rPr>
        <w:t>.</w:t>
      </w:r>
      <w:r w:rsidR="00AE48BD" w:rsidRPr="00223C24">
        <w:rPr>
          <w:rFonts w:eastAsia="Calibri" w:cs="Calibri"/>
          <w:color w:val="000000" w:themeColor="text1"/>
        </w:rPr>
        <w:t xml:space="preserve"> Other </w:t>
      </w:r>
      <w:r w:rsidR="00B6120D" w:rsidRPr="00223C24">
        <w:rPr>
          <w:rFonts w:eastAsia="Calibri" w:cs="Calibri"/>
          <w:color w:val="000000" w:themeColor="text1"/>
        </w:rPr>
        <w:t xml:space="preserve">international </w:t>
      </w:r>
      <w:r w:rsidR="00AE48BD" w:rsidRPr="00223C24">
        <w:rPr>
          <w:rFonts w:eastAsia="Calibri" w:cs="Calibri"/>
          <w:color w:val="000000" w:themeColor="text1"/>
        </w:rPr>
        <w:t xml:space="preserve">organizations only accept external requests to rent meeting spaces from their Member States for events within the scope of their mandate, or do not have sufficiently large meeting rooms for the purpose of ITU meetings.  </w:t>
      </w:r>
    </w:p>
    <w:p w14:paraId="0195B7BF" w14:textId="609935F0" w:rsidR="004714C7" w:rsidRPr="00223C24" w:rsidRDefault="004714C7" w:rsidP="004714C7">
      <w:pPr>
        <w:spacing w:line="259" w:lineRule="auto"/>
        <w:jc w:val="both"/>
        <w:rPr>
          <w:rFonts w:eastAsia="Calibri" w:cs="Calibri"/>
          <w:szCs w:val="24"/>
        </w:rPr>
      </w:pPr>
      <w:r w:rsidRPr="00223C24">
        <w:rPr>
          <w:rFonts w:eastAsia="Calibri" w:cs="Calibri"/>
          <w:szCs w:val="24"/>
        </w:rPr>
        <w:t xml:space="preserve">In parallel, the secretariat continues to strengthen its collaboration and information sharing with the Host Country and the UN community in Geneva. As co-coordinator of the Specialized Agencies Cluster of the </w:t>
      </w:r>
      <w:proofErr w:type="spellStart"/>
      <w:r w:rsidRPr="00223C24">
        <w:rPr>
          <w:rFonts w:eastAsia="Calibri" w:cs="Calibri"/>
          <w:szCs w:val="24"/>
        </w:rPr>
        <w:t>UN80</w:t>
      </w:r>
      <w:proofErr w:type="spellEnd"/>
      <w:r w:rsidRPr="00223C24">
        <w:rPr>
          <w:rFonts w:eastAsia="Calibri" w:cs="Calibri"/>
          <w:szCs w:val="24"/>
        </w:rPr>
        <w:t xml:space="preserve"> Initiative alongside ILO, the </w:t>
      </w:r>
      <w:r w:rsidR="00280697" w:rsidRPr="00223C24">
        <w:rPr>
          <w:rFonts w:eastAsia="Calibri" w:cs="Calibri"/>
          <w:szCs w:val="24"/>
        </w:rPr>
        <w:t xml:space="preserve">ITU </w:t>
      </w:r>
      <w:r w:rsidRPr="00223C24">
        <w:rPr>
          <w:rFonts w:eastAsia="Calibri" w:cs="Calibri"/>
          <w:szCs w:val="24"/>
        </w:rPr>
        <w:t xml:space="preserve">Secretary-General has called for a coordinated framework for Geneva-based UN entities to streamline </w:t>
      </w:r>
      <w:r w:rsidR="005B4D07" w:rsidRPr="00223C24">
        <w:rPr>
          <w:rFonts w:eastAsia="Calibri" w:cs="Calibri"/>
          <w:szCs w:val="24"/>
        </w:rPr>
        <w:t xml:space="preserve">and share </w:t>
      </w:r>
      <w:r w:rsidRPr="00223C24">
        <w:rPr>
          <w:rFonts w:eastAsia="Calibri" w:cs="Calibri"/>
          <w:szCs w:val="24"/>
        </w:rPr>
        <w:t>facility utilization</w:t>
      </w:r>
      <w:r w:rsidR="00F322A7" w:rsidRPr="00223C24">
        <w:rPr>
          <w:rFonts w:eastAsia="Calibri" w:cs="Calibri"/>
          <w:szCs w:val="24"/>
        </w:rPr>
        <w:t xml:space="preserve"> across </w:t>
      </w:r>
      <w:r w:rsidR="0091065C" w:rsidRPr="00223C24">
        <w:rPr>
          <w:rFonts w:eastAsia="Calibri" w:cs="Calibri"/>
          <w:szCs w:val="24"/>
        </w:rPr>
        <w:t>Geneva</w:t>
      </w:r>
      <w:r w:rsidRPr="00223C24">
        <w:rPr>
          <w:rFonts w:eastAsia="Calibri" w:cs="Calibri"/>
          <w:szCs w:val="24"/>
        </w:rPr>
        <w:t xml:space="preserve">. Following an initial meeting with </w:t>
      </w:r>
      <w:proofErr w:type="spellStart"/>
      <w:r w:rsidRPr="00223C24">
        <w:rPr>
          <w:rFonts w:eastAsia="Calibri" w:cs="Calibri"/>
          <w:szCs w:val="24"/>
        </w:rPr>
        <w:t>UNOG</w:t>
      </w:r>
      <w:proofErr w:type="spellEnd"/>
      <w:r w:rsidR="00280AF1" w:rsidRPr="00223C24">
        <w:rPr>
          <w:rFonts w:eastAsia="Calibri" w:cs="Calibri"/>
          <w:szCs w:val="24"/>
        </w:rPr>
        <w:t xml:space="preserve"> and ILO</w:t>
      </w:r>
      <w:r w:rsidR="00E60F29" w:rsidRPr="00223C24">
        <w:rPr>
          <w:rFonts w:eastAsia="Calibri" w:cs="Calibri"/>
          <w:szCs w:val="24"/>
        </w:rPr>
        <w:t xml:space="preserve"> in December</w:t>
      </w:r>
      <w:r w:rsidR="00716B2B" w:rsidRPr="00223C24">
        <w:rPr>
          <w:rFonts w:eastAsia="Calibri" w:cs="Calibri"/>
          <w:szCs w:val="24"/>
        </w:rPr>
        <w:t xml:space="preserve"> </w:t>
      </w:r>
      <w:r w:rsidR="00853F0C" w:rsidRPr="00223C24">
        <w:rPr>
          <w:rFonts w:eastAsia="Calibri" w:cs="Calibri"/>
          <w:szCs w:val="24"/>
        </w:rPr>
        <w:t>2025</w:t>
      </w:r>
      <w:r w:rsidRPr="00223C24">
        <w:rPr>
          <w:rFonts w:eastAsia="Calibri" w:cs="Calibri"/>
          <w:szCs w:val="24"/>
        </w:rPr>
        <w:t xml:space="preserve">, </w:t>
      </w:r>
      <w:r w:rsidR="00B32B69" w:rsidRPr="00223C24">
        <w:rPr>
          <w:rFonts w:eastAsia="Calibri" w:cs="Calibri"/>
          <w:szCs w:val="24"/>
        </w:rPr>
        <w:t xml:space="preserve">ITU is working on an </w:t>
      </w:r>
      <w:r w:rsidRPr="00223C24">
        <w:rPr>
          <w:rFonts w:eastAsia="Calibri" w:cs="Calibri"/>
          <w:szCs w:val="24"/>
        </w:rPr>
        <w:t xml:space="preserve">initial project </w:t>
      </w:r>
      <w:r w:rsidR="00923896" w:rsidRPr="00223C24">
        <w:rPr>
          <w:rFonts w:eastAsia="Calibri" w:cs="Calibri"/>
          <w:szCs w:val="24"/>
        </w:rPr>
        <w:t xml:space="preserve">outline </w:t>
      </w:r>
      <w:r w:rsidRPr="00223C24">
        <w:rPr>
          <w:rFonts w:eastAsia="Calibri" w:cs="Calibri"/>
          <w:szCs w:val="24"/>
        </w:rPr>
        <w:t xml:space="preserve">with next steps. ITU is also participating in working groups organized by the Swiss Mission to support coordination of conference and office facilities with International Geneva. It is envisaged that these efforts will ultimately produce opportunities for synergies and enhanced resource use </w:t>
      </w:r>
      <w:r w:rsidR="00F01E04" w:rsidRPr="00223C24">
        <w:rPr>
          <w:rFonts w:eastAsia="Calibri" w:cs="Calibri"/>
          <w:szCs w:val="24"/>
        </w:rPr>
        <w:t xml:space="preserve">among UN </w:t>
      </w:r>
      <w:r w:rsidR="005B221C" w:rsidRPr="00223C24">
        <w:rPr>
          <w:rFonts w:eastAsia="Calibri" w:cs="Calibri"/>
          <w:szCs w:val="24"/>
        </w:rPr>
        <w:t xml:space="preserve">agencies in Geneva and </w:t>
      </w:r>
      <w:r w:rsidRPr="00223C24">
        <w:rPr>
          <w:rFonts w:eastAsia="Calibri" w:cs="Calibri"/>
          <w:szCs w:val="24"/>
        </w:rPr>
        <w:t>within the context of the ITU campus.</w:t>
      </w:r>
    </w:p>
    <w:p w14:paraId="67B6BF66" w14:textId="339033D8" w:rsidR="004714C7" w:rsidRPr="00223C24" w:rsidRDefault="004714C7" w:rsidP="004714C7">
      <w:pPr>
        <w:pStyle w:val="Headingi"/>
      </w:pPr>
      <w:r w:rsidRPr="00223C24">
        <w:t xml:space="preserve">Indicative overview of costs in other </w:t>
      </w:r>
      <w:r w:rsidR="5740709B" w:rsidRPr="00223C24">
        <w:t>Geneva-based</w:t>
      </w:r>
      <w:r w:rsidRPr="00223C24">
        <w:t xml:space="preserve"> </w:t>
      </w:r>
      <w:r w:rsidR="64B19E18" w:rsidRPr="00223C24">
        <w:t>venues</w:t>
      </w:r>
      <w:r w:rsidRPr="00223C24">
        <w:t xml:space="preserve"> an ad hoc basis</w:t>
      </w:r>
    </w:p>
    <w:p w14:paraId="2BBB6E0C" w14:textId="4DA9B2FB" w:rsidR="004714C7" w:rsidRPr="00223C24" w:rsidRDefault="004714C7" w:rsidP="00071D64">
      <w:pPr>
        <w:jc w:val="both"/>
      </w:pPr>
      <w:r w:rsidRPr="00223C24">
        <w:rPr>
          <w:rFonts w:eastAsiaTheme="minorEastAsia"/>
        </w:rPr>
        <w:t xml:space="preserve">All meeting spaces in Geneva charge rental fees at commercial rates plus technical and service fees. </w:t>
      </w:r>
    </w:p>
    <w:p w14:paraId="507988CB" w14:textId="4C58194F" w:rsidR="004714C7" w:rsidRPr="00223C24" w:rsidRDefault="00756C40" w:rsidP="00071D64">
      <w:pPr>
        <w:rPr>
          <w:rFonts w:eastAsia="Calibri"/>
        </w:rPr>
      </w:pPr>
      <w:r w:rsidRPr="00223C24">
        <w:rPr>
          <w:rFonts w:eastAsia="Calibri"/>
        </w:rPr>
        <w:t>The</w:t>
      </w:r>
      <w:r w:rsidR="004714C7" w:rsidRPr="00223C24">
        <w:rPr>
          <w:rFonts w:eastAsia="Calibri"/>
        </w:rPr>
        <w:t xml:space="preserve"> following table provides an indicative comparison of the cost of rental for a selected number of individual meetings at different venues, noting that technical and services fees will also apply:</w:t>
      </w:r>
    </w:p>
    <w:p w14:paraId="492BD749" w14:textId="77777777" w:rsidR="00071D64" w:rsidRPr="00223C24" w:rsidRDefault="00071D64" w:rsidP="00D349CC">
      <w:pPr>
        <w:spacing w:before="0"/>
        <w:rPr>
          <w:rFonts w:eastAsia="Calibri"/>
        </w:rPr>
      </w:pPr>
    </w:p>
    <w:tbl>
      <w:tblPr>
        <w:tblStyle w:val="TableGrid"/>
        <w:tblW w:w="9156" w:type="dxa"/>
        <w:jc w:val="center"/>
        <w:tblLayout w:type="fixed"/>
        <w:tblCellMar>
          <w:left w:w="57" w:type="dxa"/>
          <w:right w:w="57" w:type="dxa"/>
        </w:tblCellMar>
        <w:tblLook w:val="04A0" w:firstRow="1" w:lastRow="0" w:firstColumn="1" w:lastColumn="0" w:noHBand="0" w:noVBand="1"/>
      </w:tblPr>
      <w:tblGrid>
        <w:gridCol w:w="1064"/>
        <w:gridCol w:w="825"/>
        <w:gridCol w:w="1692"/>
        <w:gridCol w:w="1575"/>
        <w:gridCol w:w="1363"/>
        <w:gridCol w:w="1237"/>
        <w:gridCol w:w="1400"/>
      </w:tblGrid>
      <w:tr w:rsidR="007955F2" w:rsidRPr="00223C24" w14:paraId="284A9C7F" w14:textId="77777777" w:rsidTr="00D349CC">
        <w:trPr>
          <w:tblHeader/>
          <w:jc w:val="center"/>
        </w:trPr>
        <w:tc>
          <w:tcPr>
            <w:tcW w:w="1064" w:type="dxa"/>
            <w:hideMark/>
          </w:tcPr>
          <w:p w14:paraId="2D36DB2E" w14:textId="660CD656" w:rsidR="007955F2" w:rsidRPr="00223C24" w:rsidRDefault="007955F2" w:rsidP="0053269F">
            <w:pPr>
              <w:pStyle w:val="Tablehead"/>
              <w:rPr>
                <w:rFonts w:ascii="Segoe UI" w:hAnsi="Segoe UI" w:cs="Segoe UI"/>
                <w:sz w:val="18"/>
                <w:szCs w:val="18"/>
                <w:lang w:eastAsia="en-GB"/>
              </w:rPr>
            </w:pPr>
            <w:r w:rsidRPr="00223C24">
              <w:rPr>
                <w:sz w:val="18"/>
                <w:szCs w:val="18"/>
                <w:lang w:eastAsia="en-GB"/>
              </w:rPr>
              <w:t>Meeting</w:t>
            </w:r>
            <w:r w:rsidR="003E5278" w:rsidRPr="00223C24">
              <w:rPr>
                <w:sz w:val="18"/>
                <w:szCs w:val="18"/>
                <w:lang w:eastAsia="en-GB"/>
              </w:rPr>
              <w:t xml:space="preserve"> </w:t>
            </w:r>
          </w:p>
        </w:tc>
        <w:tc>
          <w:tcPr>
            <w:tcW w:w="825" w:type="dxa"/>
            <w:hideMark/>
          </w:tcPr>
          <w:p w14:paraId="2C834682" w14:textId="0C064B77" w:rsidR="007955F2" w:rsidRPr="00223C24" w:rsidRDefault="007955F2" w:rsidP="004440A8">
            <w:pPr>
              <w:pStyle w:val="Tablehead"/>
              <w:rPr>
                <w:rFonts w:ascii="Segoe UI" w:hAnsi="Segoe UI" w:cs="Segoe UI"/>
                <w:sz w:val="18"/>
                <w:szCs w:val="18"/>
                <w:lang w:eastAsia="en-GB"/>
              </w:rPr>
            </w:pPr>
            <w:r w:rsidRPr="00223C24">
              <w:rPr>
                <w:sz w:val="18"/>
                <w:szCs w:val="18"/>
                <w:lang w:eastAsia="en-GB"/>
              </w:rPr>
              <w:t>Days</w:t>
            </w:r>
          </w:p>
        </w:tc>
        <w:tc>
          <w:tcPr>
            <w:tcW w:w="1692" w:type="dxa"/>
            <w:hideMark/>
          </w:tcPr>
          <w:p w14:paraId="4334B80D" w14:textId="5D44DAD1" w:rsidR="007955F2" w:rsidRPr="00223C24" w:rsidRDefault="007955F2" w:rsidP="004440A8">
            <w:pPr>
              <w:pStyle w:val="Tablehead"/>
              <w:rPr>
                <w:rFonts w:ascii="Segoe UI" w:hAnsi="Segoe UI" w:cs="Segoe UI"/>
                <w:sz w:val="18"/>
                <w:szCs w:val="18"/>
                <w:lang w:eastAsia="en-GB"/>
              </w:rPr>
            </w:pPr>
            <w:r w:rsidRPr="00223C24">
              <w:rPr>
                <w:sz w:val="18"/>
                <w:szCs w:val="18"/>
                <w:lang w:eastAsia="en-GB"/>
              </w:rPr>
              <w:t>Rooms/capacity</w:t>
            </w:r>
          </w:p>
        </w:tc>
        <w:tc>
          <w:tcPr>
            <w:tcW w:w="1575" w:type="dxa"/>
            <w:hideMark/>
          </w:tcPr>
          <w:p w14:paraId="5885A7DB" w14:textId="5CE9D6D5" w:rsidR="007955F2" w:rsidRPr="00223C24" w:rsidRDefault="007955F2" w:rsidP="003E5278">
            <w:pPr>
              <w:pStyle w:val="Tablehead"/>
              <w:rPr>
                <w:rFonts w:ascii="Segoe UI" w:hAnsi="Segoe UI" w:cs="Segoe UI"/>
                <w:sz w:val="18"/>
                <w:szCs w:val="18"/>
                <w:lang w:eastAsia="en-GB"/>
              </w:rPr>
            </w:pPr>
            <w:r w:rsidRPr="00223C24">
              <w:rPr>
                <w:sz w:val="18"/>
                <w:szCs w:val="18"/>
                <w:lang w:eastAsia="en-GB"/>
              </w:rPr>
              <w:t>Costs</w:t>
            </w:r>
            <w:r w:rsidRPr="00223C24">
              <w:rPr>
                <w:sz w:val="18"/>
                <w:szCs w:val="18"/>
                <w:lang w:eastAsia="en-GB"/>
              </w:rPr>
              <w:br/>
              <w:t>(CHF)</w:t>
            </w:r>
          </w:p>
        </w:tc>
        <w:tc>
          <w:tcPr>
            <w:tcW w:w="1363" w:type="dxa"/>
            <w:hideMark/>
          </w:tcPr>
          <w:p w14:paraId="1A85744C" w14:textId="6E064FB6" w:rsidR="007955F2" w:rsidRPr="00223C24" w:rsidRDefault="007955F2" w:rsidP="003E5278">
            <w:pPr>
              <w:pStyle w:val="Tablehead"/>
              <w:rPr>
                <w:rFonts w:ascii="Segoe UI" w:hAnsi="Segoe UI" w:cs="Segoe UI"/>
                <w:sz w:val="18"/>
                <w:szCs w:val="18"/>
                <w:lang w:eastAsia="en-GB"/>
              </w:rPr>
            </w:pPr>
            <w:proofErr w:type="spellStart"/>
            <w:r w:rsidRPr="00223C24">
              <w:rPr>
                <w:sz w:val="18"/>
                <w:szCs w:val="18"/>
                <w:lang w:eastAsia="en-GB"/>
              </w:rPr>
              <w:t>CICG</w:t>
            </w:r>
            <w:proofErr w:type="spellEnd"/>
            <w:r w:rsidR="003E5278" w:rsidRPr="00223C24">
              <w:rPr>
                <w:sz w:val="18"/>
                <w:szCs w:val="18"/>
                <w:lang w:eastAsia="en-GB"/>
              </w:rPr>
              <w:t xml:space="preserve"> </w:t>
            </w:r>
          </w:p>
        </w:tc>
        <w:tc>
          <w:tcPr>
            <w:tcW w:w="1237" w:type="dxa"/>
            <w:hideMark/>
          </w:tcPr>
          <w:p w14:paraId="0CCB4521" w14:textId="6F8DCEB9" w:rsidR="007955F2" w:rsidRPr="00223C24" w:rsidRDefault="007955F2" w:rsidP="003E5278">
            <w:pPr>
              <w:pStyle w:val="Tablehead"/>
              <w:rPr>
                <w:rFonts w:ascii="Segoe UI" w:hAnsi="Segoe UI" w:cs="Segoe UI"/>
                <w:sz w:val="18"/>
                <w:szCs w:val="18"/>
                <w:lang w:eastAsia="en-GB"/>
              </w:rPr>
            </w:pPr>
            <w:proofErr w:type="spellStart"/>
            <w:r w:rsidRPr="00223C24">
              <w:rPr>
                <w:sz w:val="18"/>
                <w:szCs w:val="18"/>
                <w:lang w:eastAsia="en-GB"/>
              </w:rPr>
              <w:t>UNOG</w:t>
            </w:r>
            <w:proofErr w:type="spellEnd"/>
            <w:r w:rsidR="003E5278" w:rsidRPr="00223C24">
              <w:rPr>
                <w:sz w:val="18"/>
                <w:szCs w:val="18"/>
                <w:lang w:eastAsia="en-GB"/>
              </w:rPr>
              <w:t xml:space="preserve"> </w:t>
            </w:r>
          </w:p>
        </w:tc>
        <w:tc>
          <w:tcPr>
            <w:tcW w:w="1400" w:type="dxa"/>
            <w:hideMark/>
          </w:tcPr>
          <w:p w14:paraId="6D27BB55" w14:textId="7BDF0E01" w:rsidR="007955F2" w:rsidRPr="00223C24" w:rsidRDefault="007955F2" w:rsidP="003E5278">
            <w:pPr>
              <w:pStyle w:val="Tablehead"/>
              <w:rPr>
                <w:rFonts w:ascii="Segoe UI" w:hAnsi="Segoe UI" w:cs="Segoe UI"/>
                <w:sz w:val="18"/>
                <w:szCs w:val="18"/>
                <w:lang w:eastAsia="en-GB"/>
              </w:rPr>
            </w:pPr>
            <w:r w:rsidRPr="00223C24">
              <w:rPr>
                <w:sz w:val="18"/>
                <w:szCs w:val="18"/>
                <w:lang w:eastAsia="en-GB"/>
              </w:rPr>
              <w:t>Palexpo</w:t>
            </w:r>
            <w:r w:rsidR="003E5278" w:rsidRPr="00223C24">
              <w:rPr>
                <w:sz w:val="18"/>
                <w:szCs w:val="18"/>
                <w:lang w:eastAsia="en-GB"/>
              </w:rPr>
              <w:t xml:space="preserve"> </w:t>
            </w:r>
          </w:p>
        </w:tc>
      </w:tr>
      <w:tr w:rsidR="003E5278" w:rsidRPr="00223C24" w14:paraId="241A6C59" w14:textId="77777777" w:rsidTr="00D349CC">
        <w:trPr>
          <w:jc w:val="center"/>
        </w:trPr>
        <w:tc>
          <w:tcPr>
            <w:tcW w:w="1064" w:type="dxa"/>
            <w:vMerge w:val="restart"/>
            <w:vAlign w:val="center"/>
            <w:hideMark/>
          </w:tcPr>
          <w:p w14:paraId="51628E46" w14:textId="70310E98" w:rsidR="003E5278" w:rsidRPr="00223C24" w:rsidRDefault="003E5278" w:rsidP="003E5278">
            <w:pPr>
              <w:pStyle w:val="Tabletext"/>
              <w:spacing w:before="60" w:after="60"/>
              <w:rPr>
                <w:rFonts w:ascii="Segoe UI" w:hAnsi="Segoe UI" w:cs="Segoe UI"/>
                <w:sz w:val="18"/>
                <w:szCs w:val="18"/>
                <w:lang w:eastAsia="en-GB"/>
              </w:rPr>
            </w:pPr>
            <w:r w:rsidRPr="00223C24">
              <w:rPr>
                <w:b/>
                <w:bCs/>
                <w:sz w:val="18"/>
                <w:szCs w:val="18"/>
                <w:lang w:eastAsia="en-GB"/>
              </w:rPr>
              <w:t>Council</w:t>
            </w:r>
            <w:r w:rsidRPr="00223C24">
              <w:rPr>
                <w:sz w:val="18"/>
                <w:szCs w:val="18"/>
                <w:lang w:eastAsia="en-GB"/>
              </w:rPr>
              <w:t xml:space="preserve"> </w:t>
            </w:r>
          </w:p>
        </w:tc>
        <w:tc>
          <w:tcPr>
            <w:tcW w:w="825" w:type="dxa"/>
            <w:vMerge w:val="restart"/>
            <w:vAlign w:val="center"/>
            <w:hideMark/>
          </w:tcPr>
          <w:p w14:paraId="4CF900F9" w14:textId="38E000AB" w:rsidR="003E5278" w:rsidRPr="00223C24" w:rsidRDefault="003E5278" w:rsidP="004440A8">
            <w:pPr>
              <w:pStyle w:val="Tabletext"/>
              <w:spacing w:before="60" w:after="60"/>
              <w:jc w:val="center"/>
              <w:rPr>
                <w:rFonts w:ascii="Segoe UI" w:hAnsi="Segoe UI" w:cs="Segoe UI"/>
                <w:sz w:val="18"/>
                <w:szCs w:val="18"/>
                <w:lang w:eastAsia="en-GB"/>
              </w:rPr>
            </w:pPr>
            <w:r w:rsidRPr="00223C24">
              <w:rPr>
                <w:sz w:val="18"/>
                <w:szCs w:val="18"/>
                <w:lang w:eastAsia="en-GB"/>
              </w:rPr>
              <w:t>12</w:t>
            </w:r>
          </w:p>
        </w:tc>
        <w:tc>
          <w:tcPr>
            <w:tcW w:w="1692" w:type="dxa"/>
            <w:vMerge w:val="restart"/>
            <w:vAlign w:val="center"/>
            <w:hideMark/>
          </w:tcPr>
          <w:p w14:paraId="07A73FBB" w14:textId="358B63C3" w:rsidR="003E5278" w:rsidRPr="00223C24" w:rsidRDefault="003E5278" w:rsidP="004440A8">
            <w:pPr>
              <w:pStyle w:val="Tabletext"/>
              <w:jc w:val="center"/>
              <w:rPr>
                <w:rFonts w:ascii="Segoe UI" w:hAnsi="Segoe UI" w:cs="Segoe UI"/>
                <w:sz w:val="18"/>
                <w:szCs w:val="18"/>
                <w:lang w:eastAsia="en-GB"/>
              </w:rPr>
            </w:pPr>
            <w:r w:rsidRPr="00223C24">
              <w:rPr>
                <w:sz w:val="18"/>
                <w:szCs w:val="18"/>
                <w:lang w:eastAsia="en-GB"/>
              </w:rPr>
              <w:t>1×350, 1×150, 1×80, 2×30, 1×20</w:t>
            </w:r>
          </w:p>
        </w:tc>
        <w:tc>
          <w:tcPr>
            <w:tcW w:w="1575" w:type="dxa"/>
            <w:hideMark/>
          </w:tcPr>
          <w:p w14:paraId="3644924C" w14:textId="042A17B2" w:rsidR="003E5278" w:rsidRPr="00223C24" w:rsidRDefault="003E5278" w:rsidP="003E5278">
            <w:pPr>
              <w:pStyle w:val="Tabletext"/>
              <w:rPr>
                <w:rFonts w:ascii="Segoe UI" w:hAnsi="Segoe UI" w:cs="Segoe UI"/>
                <w:sz w:val="18"/>
                <w:szCs w:val="18"/>
                <w:lang w:eastAsia="en-GB"/>
              </w:rPr>
            </w:pPr>
            <w:r w:rsidRPr="00223C24">
              <w:rPr>
                <w:sz w:val="18"/>
                <w:szCs w:val="18"/>
                <w:lang w:eastAsia="en-GB"/>
              </w:rPr>
              <w:t xml:space="preserve">Rental </w:t>
            </w:r>
          </w:p>
        </w:tc>
        <w:tc>
          <w:tcPr>
            <w:tcW w:w="1363" w:type="dxa"/>
            <w:hideMark/>
          </w:tcPr>
          <w:p w14:paraId="7FAD2B46" w14:textId="500098C3"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27 368 </w:t>
            </w:r>
          </w:p>
        </w:tc>
        <w:tc>
          <w:tcPr>
            <w:tcW w:w="1237" w:type="dxa"/>
            <w:hideMark/>
          </w:tcPr>
          <w:p w14:paraId="31620914" w14:textId="5F85F57F"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33 792 </w:t>
            </w:r>
          </w:p>
        </w:tc>
        <w:tc>
          <w:tcPr>
            <w:tcW w:w="1400" w:type="dxa"/>
            <w:hideMark/>
          </w:tcPr>
          <w:p w14:paraId="1903066E" w14:textId="62F63A16" w:rsidR="003E5278" w:rsidRPr="00223C24" w:rsidRDefault="003E5278" w:rsidP="00E54CC3">
            <w:pPr>
              <w:pStyle w:val="Tabletext"/>
              <w:jc w:val="right"/>
              <w:rPr>
                <w:rFonts w:ascii="Segoe UI" w:hAnsi="Segoe UI" w:cs="Segoe UI"/>
                <w:sz w:val="18"/>
                <w:szCs w:val="18"/>
                <w:lang w:eastAsia="en-GB"/>
              </w:rPr>
            </w:pPr>
            <w:r w:rsidRPr="00223C24">
              <w:rPr>
                <w:sz w:val="18"/>
                <w:szCs w:val="18"/>
                <w:lang w:eastAsia="en-GB"/>
              </w:rPr>
              <w:t xml:space="preserve">95 400 </w:t>
            </w:r>
          </w:p>
        </w:tc>
      </w:tr>
      <w:tr w:rsidR="003E5278" w:rsidRPr="00223C24" w14:paraId="64354A09" w14:textId="77777777" w:rsidTr="00D349CC">
        <w:trPr>
          <w:jc w:val="center"/>
        </w:trPr>
        <w:tc>
          <w:tcPr>
            <w:tcW w:w="1064" w:type="dxa"/>
            <w:vMerge/>
            <w:vAlign w:val="center"/>
            <w:hideMark/>
          </w:tcPr>
          <w:p w14:paraId="24BB69A0" w14:textId="41231A50" w:rsidR="003E5278" w:rsidRPr="00223C24" w:rsidRDefault="003E5278" w:rsidP="003E5278">
            <w:pPr>
              <w:pStyle w:val="Tabletext"/>
              <w:spacing w:before="60" w:after="60"/>
              <w:rPr>
                <w:rFonts w:ascii="Segoe UI" w:hAnsi="Segoe UI" w:cs="Segoe UI"/>
                <w:sz w:val="18"/>
                <w:szCs w:val="18"/>
                <w:lang w:eastAsia="en-GB"/>
              </w:rPr>
            </w:pPr>
          </w:p>
        </w:tc>
        <w:tc>
          <w:tcPr>
            <w:tcW w:w="825" w:type="dxa"/>
            <w:vMerge/>
            <w:vAlign w:val="center"/>
            <w:hideMark/>
          </w:tcPr>
          <w:p w14:paraId="44CFEA0E" w14:textId="2CCEBFFB"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vAlign w:val="center"/>
            <w:hideMark/>
          </w:tcPr>
          <w:p w14:paraId="7752E723"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427A1191" w14:textId="473BD9EA"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Security </w:t>
            </w:r>
          </w:p>
        </w:tc>
        <w:tc>
          <w:tcPr>
            <w:tcW w:w="1363" w:type="dxa"/>
            <w:hideMark/>
          </w:tcPr>
          <w:p w14:paraId="6000B839" w14:textId="1E6983A6"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10 220 </w:t>
            </w:r>
          </w:p>
        </w:tc>
        <w:tc>
          <w:tcPr>
            <w:tcW w:w="1237" w:type="dxa"/>
            <w:hideMark/>
          </w:tcPr>
          <w:p w14:paraId="16A846AA" w14:textId="0F581817"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18 968 </w:t>
            </w:r>
          </w:p>
        </w:tc>
        <w:tc>
          <w:tcPr>
            <w:tcW w:w="1400" w:type="dxa"/>
            <w:hideMark/>
          </w:tcPr>
          <w:p w14:paraId="50ABA712" w14:textId="55EEE915"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14 099 </w:t>
            </w:r>
          </w:p>
        </w:tc>
      </w:tr>
      <w:tr w:rsidR="003E5278" w:rsidRPr="00223C24" w14:paraId="1F456113" w14:textId="77777777" w:rsidTr="00D349CC">
        <w:trPr>
          <w:jc w:val="center"/>
        </w:trPr>
        <w:tc>
          <w:tcPr>
            <w:tcW w:w="1064" w:type="dxa"/>
            <w:vMerge/>
            <w:vAlign w:val="center"/>
            <w:hideMark/>
          </w:tcPr>
          <w:p w14:paraId="6B6615B5" w14:textId="2B73F9D6" w:rsidR="003E5278" w:rsidRPr="00223C24" w:rsidRDefault="003E5278" w:rsidP="003E5278">
            <w:pPr>
              <w:pStyle w:val="Tabletext"/>
              <w:spacing w:before="60" w:after="60"/>
              <w:rPr>
                <w:rFonts w:ascii="Segoe UI" w:hAnsi="Segoe UI" w:cs="Segoe UI"/>
                <w:sz w:val="18"/>
                <w:szCs w:val="18"/>
                <w:lang w:eastAsia="en-GB"/>
              </w:rPr>
            </w:pPr>
          </w:p>
        </w:tc>
        <w:tc>
          <w:tcPr>
            <w:tcW w:w="825" w:type="dxa"/>
            <w:vMerge/>
            <w:vAlign w:val="center"/>
            <w:hideMark/>
          </w:tcPr>
          <w:p w14:paraId="465BA3CF" w14:textId="20BF4ED6"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vAlign w:val="center"/>
            <w:hideMark/>
          </w:tcPr>
          <w:p w14:paraId="44A81B22"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0025C684" w14:textId="17863605"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Technical </w:t>
            </w:r>
          </w:p>
        </w:tc>
        <w:tc>
          <w:tcPr>
            <w:tcW w:w="1363" w:type="dxa"/>
            <w:hideMark/>
          </w:tcPr>
          <w:p w14:paraId="443D5D4A" w14:textId="47C6AAD9"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50 000 </w:t>
            </w:r>
          </w:p>
        </w:tc>
        <w:tc>
          <w:tcPr>
            <w:tcW w:w="1237" w:type="dxa"/>
            <w:hideMark/>
          </w:tcPr>
          <w:p w14:paraId="0130C797" w14:textId="11F984D5"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44 000 </w:t>
            </w:r>
          </w:p>
        </w:tc>
        <w:tc>
          <w:tcPr>
            <w:tcW w:w="1400" w:type="dxa"/>
            <w:hideMark/>
          </w:tcPr>
          <w:p w14:paraId="47659657" w14:textId="6C2A8B16"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151 167 </w:t>
            </w:r>
          </w:p>
        </w:tc>
      </w:tr>
      <w:tr w:rsidR="003E5278" w:rsidRPr="00223C24" w14:paraId="35D2A565" w14:textId="77777777" w:rsidTr="00D349CC">
        <w:trPr>
          <w:jc w:val="center"/>
        </w:trPr>
        <w:tc>
          <w:tcPr>
            <w:tcW w:w="1064" w:type="dxa"/>
            <w:vMerge/>
            <w:vAlign w:val="center"/>
            <w:hideMark/>
          </w:tcPr>
          <w:p w14:paraId="43A9D032" w14:textId="74EBC699" w:rsidR="003E5278" w:rsidRPr="00223C24" w:rsidRDefault="003E5278" w:rsidP="003E5278">
            <w:pPr>
              <w:pStyle w:val="Tabletext"/>
              <w:rPr>
                <w:rFonts w:ascii="Segoe UI" w:hAnsi="Segoe UI" w:cs="Segoe UI"/>
                <w:sz w:val="18"/>
                <w:szCs w:val="18"/>
                <w:lang w:eastAsia="en-GB"/>
              </w:rPr>
            </w:pPr>
          </w:p>
        </w:tc>
        <w:tc>
          <w:tcPr>
            <w:tcW w:w="825" w:type="dxa"/>
            <w:vMerge/>
            <w:vAlign w:val="center"/>
            <w:hideMark/>
          </w:tcPr>
          <w:p w14:paraId="64A4F424" w14:textId="61481EDF" w:rsidR="003E5278" w:rsidRPr="00223C24" w:rsidRDefault="003E5278" w:rsidP="004440A8">
            <w:pPr>
              <w:pStyle w:val="Tabletext"/>
              <w:jc w:val="center"/>
              <w:rPr>
                <w:rFonts w:ascii="Segoe UI" w:hAnsi="Segoe UI" w:cs="Segoe UI"/>
                <w:sz w:val="18"/>
                <w:szCs w:val="18"/>
                <w:lang w:eastAsia="en-GB"/>
              </w:rPr>
            </w:pPr>
          </w:p>
        </w:tc>
        <w:tc>
          <w:tcPr>
            <w:tcW w:w="1692" w:type="dxa"/>
            <w:vMerge/>
            <w:vAlign w:val="center"/>
            <w:hideMark/>
          </w:tcPr>
          <w:p w14:paraId="2736EB16"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00E574F3" w14:textId="0235F971" w:rsidR="003E5278" w:rsidRPr="00223C24" w:rsidRDefault="003E5278" w:rsidP="00E54CC3">
            <w:pPr>
              <w:pStyle w:val="Tabletext"/>
              <w:jc w:val="right"/>
              <w:rPr>
                <w:rFonts w:ascii="Segoe UI" w:hAnsi="Segoe UI" w:cs="Segoe UI"/>
                <w:b/>
                <w:bCs/>
                <w:sz w:val="18"/>
                <w:szCs w:val="18"/>
                <w:lang w:eastAsia="en-GB"/>
              </w:rPr>
            </w:pPr>
            <w:r w:rsidRPr="00223C24">
              <w:rPr>
                <w:b/>
                <w:bCs/>
                <w:color w:val="000000"/>
                <w:sz w:val="18"/>
                <w:szCs w:val="18"/>
                <w:lang w:eastAsia="en-GB"/>
              </w:rPr>
              <w:t xml:space="preserve">Total: </w:t>
            </w:r>
          </w:p>
        </w:tc>
        <w:tc>
          <w:tcPr>
            <w:tcW w:w="1363" w:type="dxa"/>
            <w:hideMark/>
          </w:tcPr>
          <w:p w14:paraId="7DC44C77" w14:textId="3945AF46"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87 588 </w:t>
            </w:r>
          </w:p>
        </w:tc>
        <w:tc>
          <w:tcPr>
            <w:tcW w:w="1237" w:type="dxa"/>
            <w:hideMark/>
          </w:tcPr>
          <w:p w14:paraId="6EB6684A" w14:textId="6608D7DB"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96 760 </w:t>
            </w:r>
          </w:p>
        </w:tc>
        <w:tc>
          <w:tcPr>
            <w:tcW w:w="1400" w:type="dxa"/>
            <w:hideMark/>
          </w:tcPr>
          <w:p w14:paraId="66CBDC63" w14:textId="5081748D"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260 666 </w:t>
            </w:r>
          </w:p>
        </w:tc>
      </w:tr>
      <w:tr w:rsidR="003E5278" w:rsidRPr="00223C24" w14:paraId="150C9161" w14:textId="77777777" w:rsidTr="00D349CC">
        <w:trPr>
          <w:jc w:val="center"/>
        </w:trPr>
        <w:tc>
          <w:tcPr>
            <w:tcW w:w="1064" w:type="dxa"/>
            <w:vMerge w:val="restart"/>
            <w:vAlign w:val="center"/>
            <w:hideMark/>
          </w:tcPr>
          <w:p w14:paraId="6D1FEEF4" w14:textId="6E10BFC7" w:rsidR="003E5278" w:rsidRPr="00223C24" w:rsidRDefault="003E5278" w:rsidP="003E5278">
            <w:pPr>
              <w:pStyle w:val="Tabletext"/>
              <w:rPr>
                <w:rFonts w:ascii="Segoe UI" w:hAnsi="Segoe UI" w:cs="Segoe UI"/>
                <w:sz w:val="18"/>
                <w:szCs w:val="18"/>
                <w:lang w:eastAsia="en-GB"/>
              </w:rPr>
            </w:pPr>
            <w:r w:rsidRPr="00223C24">
              <w:rPr>
                <w:b/>
                <w:bCs/>
                <w:sz w:val="18"/>
                <w:szCs w:val="18"/>
                <w:lang w:eastAsia="en-GB"/>
              </w:rPr>
              <w:t>CWGs</w:t>
            </w:r>
          </w:p>
        </w:tc>
        <w:tc>
          <w:tcPr>
            <w:tcW w:w="825" w:type="dxa"/>
            <w:vMerge w:val="restart"/>
            <w:vAlign w:val="center"/>
            <w:hideMark/>
          </w:tcPr>
          <w:p w14:paraId="7D1EE99E" w14:textId="35D4E708" w:rsidR="003E5278" w:rsidRPr="00223C24" w:rsidRDefault="003E5278" w:rsidP="004440A8">
            <w:pPr>
              <w:pStyle w:val="Tabletext"/>
              <w:jc w:val="center"/>
              <w:rPr>
                <w:rFonts w:ascii="Segoe UI" w:hAnsi="Segoe UI" w:cs="Segoe UI"/>
                <w:sz w:val="18"/>
                <w:szCs w:val="18"/>
                <w:lang w:eastAsia="en-GB"/>
              </w:rPr>
            </w:pPr>
            <w:r w:rsidRPr="00223C24">
              <w:rPr>
                <w:sz w:val="18"/>
                <w:szCs w:val="18"/>
                <w:lang w:eastAsia="en-GB"/>
              </w:rPr>
              <w:t>12</w:t>
            </w:r>
          </w:p>
        </w:tc>
        <w:tc>
          <w:tcPr>
            <w:tcW w:w="1692" w:type="dxa"/>
            <w:vMerge w:val="restart"/>
            <w:vAlign w:val="center"/>
            <w:hideMark/>
          </w:tcPr>
          <w:p w14:paraId="25F550A8" w14:textId="3F7EEF87" w:rsidR="003E5278" w:rsidRPr="00223C24" w:rsidRDefault="003E5278" w:rsidP="004440A8">
            <w:pPr>
              <w:pStyle w:val="Tabletext"/>
              <w:jc w:val="center"/>
              <w:rPr>
                <w:rFonts w:ascii="Segoe UI" w:hAnsi="Segoe UI" w:cs="Segoe UI"/>
                <w:sz w:val="18"/>
                <w:szCs w:val="18"/>
                <w:lang w:eastAsia="en-GB"/>
              </w:rPr>
            </w:pPr>
            <w:r w:rsidRPr="00223C24">
              <w:rPr>
                <w:color w:val="000000"/>
                <w:sz w:val="18"/>
                <w:szCs w:val="18"/>
                <w:lang w:eastAsia="en-GB"/>
              </w:rPr>
              <w:t>1</w:t>
            </w:r>
            <w:r w:rsidRPr="00223C24">
              <w:rPr>
                <w:sz w:val="18"/>
                <w:szCs w:val="18"/>
                <w:lang w:eastAsia="en-GB"/>
              </w:rPr>
              <w:t>×</w:t>
            </w:r>
            <w:r w:rsidRPr="00223C24">
              <w:rPr>
                <w:color w:val="000000"/>
                <w:sz w:val="18"/>
                <w:szCs w:val="18"/>
                <w:lang w:eastAsia="en-GB"/>
              </w:rPr>
              <w:t>150, 1</w:t>
            </w:r>
            <w:r w:rsidRPr="00223C24">
              <w:rPr>
                <w:sz w:val="18"/>
                <w:szCs w:val="18"/>
                <w:lang w:eastAsia="en-GB"/>
              </w:rPr>
              <w:t>×</w:t>
            </w:r>
            <w:r w:rsidRPr="00223C24">
              <w:rPr>
                <w:color w:val="000000"/>
                <w:sz w:val="18"/>
                <w:szCs w:val="18"/>
                <w:lang w:eastAsia="en-GB"/>
              </w:rPr>
              <w:t>80</w:t>
            </w:r>
          </w:p>
        </w:tc>
        <w:tc>
          <w:tcPr>
            <w:tcW w:w="1575" w:type="dxa"/>
            <w:hideMark/>
          </w:tcPr>
          <w:p w14:paraId="4F23F30E" w14:textId="751D2261" w:rsidR="003E5278" w:rsidRPr="00223C24" w:rsidRDefault="003E5278" w:rsidP="003E5278">
            <w:pPr>
              <w:pStyle w:val="Tabletext"/>
              <w:rPr>
                <w:rFonts w:ascii="Segoe UI" w:hAnsi="Segoe UI" w:cs="Segoe UI"/>
                <w:sz w:val="18"/>
                <w:szCs w:val="18"/>
                <w:lang w:eastAsia="en-GB"/>
              </w:rPr>
            </w:pPr>
            <w:r w:rsidRPr="00223C24">
              <w:rPr>
                <w:sz w:val="18"/>
                <w:szCs w:val="18"/>
                <w:lang w:eastAsia="en-GB"/>
              </w:rPr>
              <w:t xml:space="preserve">Rental </w:t>
            </w:r>
          </w:p>
        </w:tc>
        <w:tc>
          <w:tcPr>
            <w:tcW w:w="1363" w:type="dxa"/>
            <w:hideMark/>
          </w:tcPr>
          <w:p w14:paraId="31303881" w14:textId="5C54AFE8"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21 560 </w:t>
            </w:r>
          </w:p>
        </w:tc>
        <w:tc>
          <w:tcPr>
            <w:tcW w:w="1237" w:type="dxa"/>
            <w:hideMark/>
          </w:tcPr>
          <w:p w14:paraId="21F46D3B" w14:textId="21F53EC3"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14 784 </w:t>
            </w:r>
          </w:p>
        </w:tc>
        <w:tc>
          <w:tcPr>
            <w:tcW w:w="1400" w:type="dxa"/>
            <w:hideMark/>
          </w:tcPr>
          <w:p w14:paraId="390F2509" w14:textId="30A8F151"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56 760 </w:t>
            </w:r>
          </w:p>
        </w:tc>
      </w:tr>
      <w:tr w:rsidR="003E5278" w:rsidRPr="00223C24" w14:paraId="0D072F85" w14:textId="77777777" w:rsidTr="00D349CC">
        <w:trPr>
          <w:jc w:val="center"/>
        </w:trPr>
        <w:tc>
          <w:tcPr>
            <w:tcW w:w="1064" w:type="dxa"/>
            <w:vMerge/>
            <w:hideMark/>
          </w:tcPr>
          <w:p w14:paraId="1E31F82D" w14:textId="159E767D" w:rsidR="003E5278" w:rsidRPr="00223C24" w:rsidRDefault="003E5278" w:rsidP="003E5278">
            <w:pPr>
              <w:pStyle w:val="Tabletext"/>
              <w:spacing w:before="60" w:after="60"/>
              <w:rPr>
                <w:rFonts w:ascii="Segoe UI" w:hAnsi="Segoe UI" w:cs="Segoe UI"/>
                <w:sz w:val="18"/>
                <w:szCs w:val="18"/>
                <w:lang w:eastAsia="en-GB"/>
              </w:rPr>
            </w:pPr>
          </w:p>
        </w:tc>
        <w:tc>
          <w:tcPr>
            <w:tcW w:w="825" w:type="dxa"/>
            <w:vMerge/>
            <w:hideMark/>
          </w:tcPr>
          <w:p w14:paraId="7E0AAA30" w14:textId="3ED0F582"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hideMark/>
          </w:tcPr>
          <w:p w14:paraId="7A2FFD74"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1E1B3B76" w14:textId="4706ABD4"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Security </w:t>
            </w:r>
          </w:p>
        </w:tc>
        <w:tc>
          <w:tcPr>
            <w:tcW w:w="1363" w:type="dxa"/>
            <w:hideMark/>
          </w:tcPr>
          <w:p w14:paraId="15C4DC23" w14:textId="6082FE85"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10 220 </w:t>
            </w:r>
          </w:p>
        </w:tc>
        <w:tc>
          <w:tcPr>
            <w:tcW w:w="1237" w:type="dxa"/>
            <w:hideMark/>
          </w:tcPr>
          <w:p w14:paraId="3C3DDC05" w14:textId="55803E5F"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600 </w:t>
            </w:r>
          </w:p>
        </w:tc>
        <w:tc>
          <w:tcPr>
            <w:tcW w:w="1400" w:type="dxa"/>
            <w:hideMark/>
          </w:tcPr>
          <w:p w14:paraId="2C2E7339" w14:textId="0A1C40D6"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14 099 </w:t>
            </w:r>
          </w:p>
        </w:tc>
      </w:tr>
      <w:tr w:rsidR="003E5278" w:rsidRPr="00223C24" w14:paraId="4F32DAD5" w14:textId="77777777" w:rsidTr="00D349CC">
        <w:trPr>
          <w:jc w:val="center"/>
        </w:trPr>
        <w:tc>
          <w:tcPr>
            <w:tcW w:w="1064" w:type="dxa"/>
            <w:vMerge/>
            <w:hideMark/>
          </w:tcPr>
          <w:p w14:paraId="67B6C4AD" w14:textId="69BACA70" w:rsidR="003E5278" w:rsidRPr="00223C24" w:rsidRDefault="003E5278" w:rsidP="003E5278">
            <w:pPr>
              <w:pStyle w:val="Tabletext"/>
              <w:spacing w:before="60" w:after="60"/>
              <w:rPr>
                <w:rFonts w:ascii="Segoe UI" w:hAnsi="Segoe UI" w:cs="Segoe UI"/>
                <w:sz w:val="18"/>
                <w:szCs w:val="18"/>
                <w:lang w:eastAsia="en-GB"/>
              </w:rPr>
            </w:pPr>
          </w:p>
        </w:tc>
        <w:tc>
          <w:tcPr>
            <w:tcW w:w="825" w:type="dxa"/>
            <w:vMerge/>
            <w:hideMark/>
          </w:tcPr>
          <w:p w14:paraId="69A40600" w14:textId="096370FE"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hideMark/>
          </w:tcPr>
          <w:p w14:paraId="54871015"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5C80C68D" w14:textId="6B8EA10A"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Technical </w:t>
            </w:r>
          </w:p>
        </w:tc>
        <w:tc>
          <w:tcPr>
            <w:tcW w:w="1363" w:type="dxa"/>
            <w:hideMark/>
          </w:tcPr>
          <w:p w14:paraId="534DEFA8" w14:textId="72C02B1C"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35 000 </w:t>
            </w:r>
          </w:p>
        </w:tc>
        <w:tc>
          <w:tcPr>
            <w:tcW w:w="1237" w:type="dxa"/>
            <w:hideMark/>
          </w:tcPr>
          <w:p w14:paraId="6FEFD11A" w14:textId="06FD7487"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28 800 </w:t>
            </w:r>
          </w:p>
        </w:tc>
        <w:tc>
          <w:tcPr>
            <w:tcW w:w="1400" w:type="dxa"/>
            <w:hideMark/>
          </w:tcPr>
          <w:p w14:paraId="5E35C0D0" w14:textId="7E940691" w:rsidR="003E5278" w:rsidRPr="00223C24" w:rsidRDefault="003E5278" w:rsidP="00E54CC3">
            <w:pPr>
              <w:pStyle w:val="Tabletext"/>
              <w:jc w:val="right"/>
              <w:rPr>
                <w:rFonts w:ascii="Segoe UI" w:hAnsi="Segoe UI" w:cs="Segoe UI"/>
                <w:sz w:val="18"/>
                <w:szCs w:val="18"/>
                <w:lang w:eastAsia="en-GB"/>
              </w:rPr>
            </w:pPr>
            <w:r w:rsidRPr="00223C24">
              <w:rPr>
                <w:color w:val="000000"/>
                <w:sz w:val="18"/>
                <w:szCs w:val="18"/>
                <w:lang w:eastAsia="en-GB"/>
              </w:rPr>
              <w:t xml:space="preserve">93 542 </w:t>
            </w:r>
          </w:p>
        </w:tc>
      </w:tr>
      <w:tr w:rsidR="003E5278" w:rsidRPr="00223C24" w14:paraId="3426A6A8" w14:textId="77777777" w:rsidTr="00D349CC">
        <w:trPr>
          <w:jc w:val="center"/>
        </w:trPr>
        <w:tc>
          <w:tcPr>
            <w:tcW w:w="1064" w:type="dxa"/>
            <w:vMerge/>
            <w:hideMark/>
          </w:tcPr>
          <w:p w14:paraId="6D01ED1A" w14:textId="0EDAF3AB" w:rsidR="003E5278" w:rsidRPr="00223C24" w:rsidRDefault="003E5278" w:rsidP="003E5278">
            <w:pPr>
              <w:pStyle w:val="Tabletext"/>
              <w:rPr>
                <w:rFonts w:ascii="Segoe UI" w:hAnsi="Segoe UI" w:cs="Segoe UI"/>
                <w:sz w:val="18"/>
                <w:szCs w:val="18"/>
                <w:lang w:eastAsia="en-GB"/>
              </w:rPr>
            </w:pPr>
          </w:p>
        </w:tc>
        <w:tc>
          <w:tcPr>
            <w:tcW w:w="825" w:type="dxa"/>
            <w:vMerge/>
            <w:hideMark/>
          </w:tcPr>
          <w:p w14:paraId="7DF1E279" w14:textId="4AC8411E" w:rsidR="003E5278" w:rsidRPr="00223C24" w:rsidRDefault="003E5278" w:rsidP="004440A8">
            <w:pPr>
              <w:pStyle w:val="Tabletext"/>
              <w:jc w:val="center"/>
              <w:rPr>
                <w:rFonts w:ascii="Segoe UI" w:hAnsi="Segoe UI" w:cs="Segoe UI"/>
                <w:sz w:val="18"/>
                <w:szCs w:val="18"/>
                <w:lang w:eastAsia="en-GB"/>
              </w:rPr>
            </w:pPr>
          </w:p>
        </w:tc>
        <w:tc>
          <w:tcPr>
            <w:tcW w:w="1692" w:type="dxa"/>
            <w:vMerge/>
            <w:hideMark/>
          </w:tcPr>
          <w:p w14:paraId="438A28AE"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26476445" w14:textId="137C7550" w:rsidR="003E5278" w:rsidRPr="00223C24" w:rsidRDefault="003E5278" w:rsidP="00E54CC3">
            <w:pPr>
              <w:pStyle w:val="Tabletext"/>
              <w:jc w:val="right"/>
              <w:rPr>
                <w:rFonts w:ascii="Segoe UI" w:hAnsi="Segoe UI" w:cs="Segoe UI"/>
                <w:b/>
                <w:bCs/>
                <w:sz w:val="18"/>
                <w:szCs w:val="18"/>
                <w:lang w:eastAsia="en-GB"/>
              </w:rPr>
            </w:pPr>
            <w:r w:rsidRPr="00223C24">
              <w:rPr>
                <w:b/>
                <w:bCs/>
                <w:color w:val="000000"/>
                <w:sz w:val="18"/>
                <w:szCs w:val="18"/>
                <w:lang w:eastAsia="en-GB"/>
              </w:rPr>
              <w:t xml:space="preserve">Total: </w:t>
            </w:r>
          </w:p>
        </w:tc>
        <w:tc>
          <w:tcPr>
            <w:tcW w:w="1363" w:type="dxa"/>
            <w:hideMark/>
          </w:tcPr>
          <w:p w14:paraId="1BDE625E" w14:textId="1999D28E" w:rsidR="003E5278" w:rsidRPr="00223C24" w:rsidRDefault="003E5278" w:rsidP="00E54CC3">
            <w:pPr>
              <w:pStyle w:val="Tabletext"/>
              <w:jc w:val="right"/>
              <w:rPr>
                <w:rFonts w:ascii="Segoe UI" w:hAnsi="Segoe UI" w:cs="Segoe UI"/>
                <w:b/>
                <w:bCs/>
                <w:sz w:val="18"/>
                <w:szCs w:val="18"/>
                <w:lang w:eastAsia="en-GB"/>
              </w:rPr>
            </w:pPr>
            <w:r w:rsidRPr="00223C24">
              <w:rPr>
                <w:b/>
                <w:bCs/>
                <w:color w:val="000000"/>
                <w:sz w:val="18"/>
                <w:szCs w:val="18"/>
                <w:lang w:eastAsia="en-GB"/>
              </w:rPr>
              <w:t xml:space="preserve">66 780 </w:t>
            </w:r>
          </w:p>
        </w:tc>
        <w:tc>
          <w:tcPr>
            <w:tcW w:w="1237" w:type="dxa"/>
            <w:hideMark/>
          </w:tcPr>
          <w:p w14:paraId="3D706593" w14:textId="5A849C75" w:rsidR="003E5278" w:rsidRPr="00223C24" w:rsidRDefault="003E5278" w:rsidP="00E54CC3">
            <w:pPr>
              <w:pStyle w:val="Tabletext"/>
              <w:jc w:val="right"/>
              <w:rPr>
                <w:rFonts w:ascii="Segoe UI" w:hAnsi="Segoe UI" w:cs="Segoe UI"/>
                <w:b/>
                <w:bCs/>
                <w:sz w:val="18"/>
                <w:szCs w:val="18"/>
                <w:lang w:eastAsia="en-GB"/>
              </w:rPr>
            </w:pPr>
            <w:r w:rsidRPr="00223C24">
              <w:rPr>
                <w:b/>
                <w:bCs/>
                <w:color w:val="000000"/>
                <w:sz w:val="18"/>
                <w:szCs w:val="18"/>
                <w:lang w:eastAsia="en-GB"/>
              </w:rPr>
              <w:t xml:space="preserve">44 184 </w:t>
            </w:r>
          </w:p>
        </w:tc>
        <w:tc>
          <w:tcPr>
            <w:tcW w:w="1400" w:type="dxa"/>
            <w:hideMark/>
          </w:tcPr>
          <w:p w14:paraId="1BF57F70" w14:textId="54F737C5" w:rsidR="003E5278" w:rsidRPr="00223C24" w:rsidRDefault="003E5278" w:rsidP="00E54CC3">
            <w:pPr>
              <w:pStyle w:val="Tabletext"/>
              <w:jc w:val="right"/>
              <w:rPr>
                <w:rFonts w:ascii="Segoe UI" w:hAnsi="Segoe UI" w:cs="Segoe UI"/>
                <w:b/>
                <w:bCs/>
                <w:sz w:val="18"/>
                <w:szCs w:val="18"/>
                <w:lang w:eastAsia="en-GB"/>
              </w:rPr>
            </w:pPr>
            <w:r w:rsidRPr="00223C24">
              <w:rPr>
                <w:b/>
                <w:bCs/>
                <w:color w:val="000000"/>
                <w:sz w:val="18"/>
                <w:szCs w:val="18"/>
                <w:lang w:eastAsia="en-GB"/>
              </w:rPr>
              <w:t xml:space="preserve">164 401 </w:t>
            </w:r>
          </w:p>
        </w:tc>
      </w:tr>
      <w:tr w:rsidR="003E5278" w:rsidRPr="00223C24" w14:paraId="43D061D3" w14:textId="77777777" w:rsidTr="00D349CC">
        <w:trPr>
          <w:jc w:val="center"/>
        </w:trPr>
        <w:tc>
          <w:tcPr>
            <w:tcW w:w="1064" w:type="dxa"/>
            <w:vMerge w:val="restart"/>
            <w:vAlign w:val="center"/>
            <w:hideMark/>
          </w:tcPr>
          <w:p w14:paraId="49D452FF" w14:textId="186068BF" w:rsidR="003E5278" w:rsidRPr="00223C24" w:rsidRDefault="003E5278" w:rsidP="00E54CC3">
            <w:pPr>
              <w:pStyle w:val="Tabletext"/>
              <w:rPr>
                <w:rFonts w:ascii="Segoe UI" w:hAnsi="Segoe UI" w:cs="Segoe UI"/>
                <w:b/>
                <w:bCs/>
                <w:sz w:val="18"/>
                <w:szCs w:val="18"/>
                <w:lang w:eastAsia="en-GB"/>
              </w:rPr>
            </w:pPr>
            <w:r w:rsidRPr="00223C24">
              <w:rPr>
                <w:b/>
                <w:bCs/>
                <w:sz w:val="18"/>
                <w:szCs w:val="18"/>
                <w:lang w:eastAsia="en-GB"/>
              </w:rPr>
              <w:lastRenderedPageBreak/>
              <w:t xml:space="preserve">TSAG </w:t>
            </w:r>
          </w:p>
        </w:tc>
        <w:tc>
          <w:tcPr>
            <w:tcW w:w="825" w:type="dxa"/>
            <w:vMerge w:val="restart"/>
            <w:vAlign w:val="center"/>
            <w:hideMark/>
          </w:tcPr>
          <w:p w14:paraId="7180E3EA" w14:textId="666057D9" w:rsidR="003E5278" w:rsidRPr="00223C24" w:rsidRDefault="003E5278" w:rsidP="004440A8">
            <w:pPr>
              <w:pStyle w:val="Tabletext"/>
              <w:jc w:val="center"/>
              <w:rPr>
                <w:rFonts w:ascii="Segoe UI" w:hAnsi="Segoe UI" w:cs="Segoe UI"/>
                <w:sz w:val="18"/>
                <w:szCs w:val="18"/>
                <w:lang w:eastAsia="en-GB"/>
              </w:rPr>
            </w:pPr>
            <w:r w:rsidRPr="00223C24">
              <w:rPr>
                <w:sz w:val="18"/>
                <w:szCs w:val="18"/>
                <w:lang w:eastAsia="en-GB"/>
              </w:rPr>
              <w:t>5</w:t>
            </w:r>
          </w:p>
        </w:tc>
        <w:tc>
          <w:tcPr>
            <w:tcW w:w="1692" w:type="dxa"/>
            <w:vMerge w:val="restart"/>
            <w:vAlign w:val="center"/>
            <w:hideMark/>
          </w:tcPr>
          <w:p w14:paraId="78B47BB2" w14:textId="03B7F706" w:rsidR="003E5278" w:rsidRPr="00223C24" w:rsidRDefault="003E5278" w:rsidP="004440A8">
            <w:pPr>
              <w:pStyle w:val="Tabletext"/>
              <w:jc w:val="center"/>
              <w:rPr>
                <w:rFonts w:ascii="Segoe UI" w:hAnsi="Segoe UI" w:cs="Segoe UI"/>
                <w:sz w:val="18"/>
                <w:szCs w:val="18"/>
                <w:lang w:eastAsia="en-GB"/>
              </w:rPr>
            </w:pPr>
            <w:r w:rsidRPr="00223C24">
              <w:rPr>
                <w:color w:val="000000"/>
                <w:sz w:val="18"/>
                <w:szCs w:val="18"/>
                <w:lang w:eastAsia="en-GB"/>
              </w:rPr>
              <w:t>1</w:t>
            </w:r>
            <w:r w:rsidRPr="00223C24">
              <w:rPr>
                <w:sz w:val="18"/>
                <w:szCs w:val="18"/>
                <w:lang w:eastAsia="en-GB"/>
              </w:rPr>
              <w:t>×</w:t>
            </w:r>
            <w:r w:rsidRPr="00223C24">
              <w:rPr>
                <w:color w:val="000000"/>
                <w:sz w:val="18"/>
                <w:szCs w:val="18"/>
                <w:lang w:eastAsia="en-GB"/>
              </w:rPr>
              <w:t>200, 1</w:t>
            </w:r>
            <w:r w:rsidRPr="00223C24">
              <w:rPr>
                <w:sz w:val="18"/>
                <w:szCs w:val="18"/>
                <w:lang w:eastAsia="en-GB"/>
              </w:rPr>
              <w:t>×</w:t>
            </w:r>
            <w:r w:rsidRPr="00223C24">
              <w:rPr>
                <w:color w:val="000000"/>
                <w:sz w:val="18"/>
                <w:szCs w:val="18"/>
                <w:lang w:eastAsia="en-GB"/>
              </w:rPr>
              <w:t>50, 1</w:t>
            </w:r>
            <w:r w:rsidRPr="00223C24">
              <w:rPr>
                <w:sz w:val="18"/>
                <w:szCs w:val="18"/>
                <w:lang w:eastAsia="en-GB"/>
              </w:rPr>
              <w:t>×</w:t>
            </w:r>
            <w:r w:rsidRPr="00223C24">
              <w:rPr>
                <w:color w:val="000000"/>
                <w:sz w:val="18"/>
                <w:szCs w:val="18"/>
                <w:lang w:eastAsia="en-GB"/>
              </w:rPr>
              <w:t>30, 1</w:t>
            </w:r>
            <w:r w:rsidRPr="00223C24">
              <w:rPr>
                <w:sz w:val="18"/>
                <w:szCs w:val="18"/>
                <w:lang w:eastAsia="en-GB"/>
              </w:rPr>
              <w:t>×</w:t>
            </w:r>
            <w:r w:rsidRPr="00223C24">
              <w:rPr>
                <w:color w:val="000000"/>
                <w:sz w:val="18"/>
                <w:szCs w:val="18"/>
                <w:lang w:eastAsia="en-GB"/>
              </w:rPr>
              <w:t>20</w:t>
            </w:r>
          </w:p>
        </w:tc>
        <w:tc>
          <w:tcPr>
            <w:tcW w:w="1575" w:type="dxa"/>
            <w:hideMark/>
          </w:tcPr>
          <w:p w14:paraId="3EFA46E3" w14:textId="4E264787" w:rsidR="003E5278" w:rsidRPr="00223C24" w:rsidRDefault="003E5278" w:rsidP="003E5278">
            <w:pPr>
              <w:pStyle w:val="Tabletext"/>
              <w:rPr>
                <w:rFonts w:ascii="Segoe UI" w:hAnsi="Segoe UI" w:cs="Segoe UI"/>
                <w:sz w:val="18"/>
                <w:szCs w:val="18"/>
                <w:lang w:eastAsia="en-GB"/>
              </w:rPr>
            </w:pPr>
            <w:r w:rsidRPr="00223C24">
              <w:rPr>
                <w:sz w:val="18"/>
                <w:szCs w:val="18"/>
                <w:lang w:eastAsia="en-GB"/>
              </w:rPr>
              <w:t xml:space="preserve">Rental </w:t>
            </w:r>
          </w:p>
        </w:tc>
        <w:tc>
          <w:tcPr>
            <w:tcW w:w="1363" w:type="dxa"/>
            <w:hideMark/>
          </w:tcPr>
          <w:p w14:paraId="227E499C" w14:textId="764926CF"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14 050 </w:t>
            </w:r>
          </w:p>
        </w:tc>
        <w:tc>
          <w:tcPr>
            <w:tcW w:w="1237" w:type="dxa"/>
            <w:hideMark/>
          </w:tcPr>
          <w:p w14:paraId="61DAA2A9" w14:textId="393317C2"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7 920 </w:t>
            </w:r>
          </w:p>
        </w:tc>
        <w:tc>
          <w:tcPr>
            <w:tcW w:w="1400" w:type="dxa"/>
            <w:hideMark/>
          </w:tcPr>
          <w:p w14:paraId="1B9F280E" w14:textId="7ABED3C0"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26 400 </w:t>
            </w:r>
          </w:p>
        </w:tc>
      </w:tr>
      <w:tr w:rsidR="003E5278" w:rsidRPr="00223C24" w14:paraId="09B45535" w14:textId="77777777" w:rsidTr="00D349CC">
        <w:trPr>
          <w:jc w:val="center"/>
        </w:trPr>
        <w:tc>
          <w:tcPr>
            <w:tcW w:w="1064" w:type="dxa"/>
            <w:vMerge/>
            <w:vAlign w:val="center"/>
            <w:hideMark/>
          </w:tcPr>
          <w:p w14:paraId="2C45B318" w14:textId="208F7BCC" w:rsidR="003E5278" w:rsidRPr="00223C24" w:rsidRDefault="003E5278" w:rsidP="00E54CC3">
            <w:pPr>
              <w:pStyle w:val="Tabletext"/>
              <w:spacing w:before="60" w:after="60"/>
              <w:rPr>
                <w:rFonts w:ascii="Segoe UI" w:hAnsi="Segoe UI" w:cs="Segoe UI"/>
                <w:b/>
                <w:bCs/>
                <w:sz w:val="18"/>
                <w:szCs w:val="18"/>
                <w:lang w:eastAsia="en-GB"/>
              </w:rPr>
            </w:pPr>
          </w:p>
        </w:tc>
        <w:tc>
          <w:tcPr>
            <w:tcW w:w="825" w:type="dxa"/>
            <w:vMerge/>
            <w:vAlign w:val="center"/>
            <w:hideMark/>
          </w:tcPr>
          <w:p w14:paraId="08F47896" w14:textId="5C7E6853"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vAlign w:val="center"/>
            <w:hideMark/>
          </w:tcPr>
          <w:p w14:paraId="25C2D64E"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3EA43093" w14:textId="3F7896CB"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Security </w:t>
            </w:r>
          </w:p>
        </w:tc>
        <w:tc>
          <w:tcPr>
            <w:tcW w:w="1363" w:type="dxa"/>
            <w:hideMark/>
          </w:tcPr>
          <w:p w14:paraId="3BE840C2" w14:textId="2BA37D5B"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7 200 </w:t>
            </w:r>
          </w:p>
        </w:tc>
        <w:tc>
          <w:tcPr>
            <w:tcW w:w="1237" w:type="dxa"/>
            <w:hideMark/>
          </w:tcPr>
          <w:p w14:paraId="580925A5" w14:textId="190DDA90"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800 </w:t>
            </w:r>
          </w:p>
        </w:tc>
        <w:tc>
          <w:tcPr>
            <w:tcW w:w="1400" w:type="dxa"/>
            <w:hideMark/>
          </w:tcPr>
          <w:p w14:paraId="71F61C9B" w14:textId="18151667"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7 242 </w:t>
            </w:r>
          </w:p>
        </w:tc>
      </w:tr>
      <w:tr w:rsidR="003E5278" w:rsidRPr="00223C24" w14:paraId="45701599" w14:textId="77777777" w:rsidTr="00D349CC">
        <w:trPr>
          <w:jc w:val="center"/>
        </w:trPr>
        <w:tc>
          <w:tcPr>
            <w:tcW w:w="1064" w:type="dxa"/>
            <w:vMerge/>
            <w:vAlign w:val="center"/>
            <w:hideMark/>
          </w:tcPr>
          <w:p w14:paraId="66357F22" w14:textId="0CD66A53" w:rsidR="003E5278" w:rsidRPr="00223C24" w:rsidRDefault="003E5278" w:rsidP="00E54CC3">
            <w:pPr>
              <w:pStyle w:val="Tabletext"/>
              <w:spacing w:before="60" w:after="60"/>
              <w:rPr>
                <w:rFonts w:ascii="Segoe UI" w:hAnsi="Segoe UI" w:cs="Segoe UI"/>
                <w:b/>
                <w:bCs/>
                <w:sz w:val="18"/>
                <w:szCs w:val="18"/>
                <w:lang w:eastAsia="en-GB"/>
              </w:rPr>
            </w:pPr>
          </w:p>
        </w:tc>
        <w:tc>
          <w:tcPr>
            <w:tcW w:w="825" w:type="dxa"/>
            <w:vMerge/>
            <w:vAlign w:val="center"/>
            <w:hideMark/>
          </w:tcPr>
          <w:p w14:paraId="2D5B33FD" w14:textId="036E7E40"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vAlign w:val="center"/>
            <w:hideMark/>
          </w:tcPr>
          <w:p w14:paraId="1EE63552"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00985E6A" w14:textId="2DA77721"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Technical </w:t>
            </w:r>
          </w:p>
        </w:tc>
        <w:tc>
          <w:tcPr>
            <w:tcW w:w="1363" w:type="dxa"/>
            <w:hideMark/>
          </w:tcPr>
          <w:p w14:paraId="706AB0E4" w14:textId="5795D646"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18 000 </w:t>
            </w:r>
          </w:p>
        </w:tc>
        <w:tc>
          <w:tcPr>
            <w:tcW w:w="1237" w:type="dxa"/>
            <w:hideMark/>
          </w:tcPr>
          <w:p w14:paraId="4811175C" w14:textId="7A8E6229"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15 200 </w:t>
            </w:r>
          </w:p>
        </w:tc>
        <w:tc>
          <w:tcPr>
            <w:tcW w:w="1400" w:type="dxa"/>
            <w:hideMark/>
          </w:tcPr>
          <w:p w14:paraId="52BA0574" w14:textId="3F546C12"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54 228 </w:t>
            </w:r>
          </w:p>
        </w:tc>
      </w:tr>
      <w:tr w:rsidR="003E5278" w:rsidRPr="00223C24" w14:paraId="7E750805" w14:textId="77777777" w:rsidTr="00D349CC">
        <w:trPr>
          <w:jc w:val="center"/>
        </w:trPr>
        <w:tc>
          <w:tcPr>
            <w:tcW w:w="1064" w:type="dxa"/>
            <w:vMerge/>
            <w:vAlign w:val="center"/>
            <w:hideMark/>
          </w:tcPr>
          <w:p w14:paraId="77F95BFB" w14:textId="0DB7F449" w:rsidR="003E5278" w:rsidRPr="00223C24" w:rsidRDefault="003E5278" w:rsidP="00E54CC3">
            <w:pPr>
              <w:pStyle w:val="Tabletext"/>
              <w:rPr>
                <w:rFonts w:ascii="Segoe UI" w:hAnsi="Segoe UI" w:cs="Segoe UI"/>
                <w:b/>
                <w:bCs/>
                <w:sz w:val="18"/>
                <w:szCs w:val="18"/>
                <w:lang w:eastAsia="en-GB"/>
              </w:rPr>
            </w:pPr>
          </w:p>
        </w:tc>
        <w:tc>
          <w:tcPr>
            <w:tcW w:w="825" w:type="dxa"/>
            <w:vMerge/>
            <w:vAlign w:val="center"/>
            <w:hideMark/>
          </w:tcPr>
          <w:p w14:paraId="344A9E60" w14:textId="4D146E65" w:rsidR="003E5278" w:rsidRPr="00223C24" w:rsidRDefault="003E5278" w:rsidP="004440A8">
            <w:pPr>
              <w:pStyle w:val="Tabletext"/>
              <w:jc w:val="center"/>
              <w:rPr>
                <w:rFonts w:ascii="Segoe UI" w:hAnsi="Segoe UI" w:cs="Segoe UI"/>
                <w:sz w:val="18"/>
                <w:szCs w:val="18"/>
                <w:lang w:eastAsia="en-GB"/>
              </w:rPr>
            </w:pPr>
          </w:p>
        </w:tc>
        <w:tc>
          <w:tcPr>
            <w:tcW w:w="1692" w:type="dxa"/>
            <w:vMerge/>
            <w:vAlign w:val="center"/>
            <w:hideMark/>
          </w:tcPr>
          <w:p w14:paraId="2DAA9BD2"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0528A40E" w14:textId="6371D8FF"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Total: </w:t>
            </w:r>
          </w:p>
        </w:tc>
        <w:tc>
          <w:tcPr>
            <w:tcW w:w="1363" w:type="dxa"/>
            <w:hideMark/>
          </w:tcPr>
          <w:p w14:paraId="032A5B9F" w14:textId="5B9E4E34"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38 450 </w:t>
            </w:r>
          </w:p>
        </w:tc>
        <w:tc>
          <w:tcPr>
            <w:tcW w:w="1237" w:type="dxa"/>
            <w:hideMark/>
          </w:tcPr>
          <w:p w14:paraId="0B098E86" w14:textId="060F2503"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23 920 </w:t>
            </w:r>
          </w:p>
        </w:tc>
        <w:tc>
          <w:tcPr>
            <w:tcW w:w="1400" w:type="dxa"/>
            <w:hideMark/>
          </w:tcPr>
          <w:p w14:paraId="08AD6129" w14:textId="6057B641"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87 870</w:t>
            </w:r>
          </w:p>
        </w:tc>
      </w:tr>
      <w:tr w:rsidR="003E5278" w:rsidRPr="00223C24" w14:paraId="659050C1" w14:textId="77777777" w:rsidTr="00D349CC">
        <w:trPr>
          <w:jc w:val="center"/>
        </w:trPr>
        <w:tc>
          <w:tcPr>
            <w:tcW w:w="1064" w:type="dxa"/>
            <w:vMerge w:val="restart"/>
            <w:vAlign w:val="center"/>
            <w:hideMark/>
          </w:tcPr>
          <w:p w14:paraId="6AC1AA38" w14:textId="537BD35E" w:rsidR="003E5278" w:rsidRPr="00223C24" w:rsidRDefault="003E5278" w:rsidP="00E54CC3">
            <w:pPr>
              <w:pStyle w:val="Tabletext"/>
              <w:rPr>
                <w:rFonts w:ascii="Segoe UI" w:hAnsi="Segoe UI" w:cs="Segoe UI"/>
                <w:b/>
                <w:bCs/>
                <w:sz w:val="18"/>
                <w:szCs w:val="18"/>
                <w:lang w:eastAsia="en-GB"/>
              </w:rPr>
            </w:pPr>
            <w:r w:rsidRPr="00223C24">
              <w:rPr>
                <w:b/>
                <w:bCs/>
                <w:sz w:val="18"/>
                <w:szCs w:val="18"/>
                <w:lang w:eastAsia="en-GB"/>
              </w:rPr>
              <w:t xml:space="preserve">BR WPs </w:t>
            </w:r>
            <w:proofErr w:type="spellStart"/>
            <w:r w:rsidRPr="00223C24">
              <w:rPr>
                <w:b/>
                <w:bCs/>
                <w:sz w:val="18"/>
                <w:szCs w:val="18"/>
                <w:lang w:eastAsia="en-GB"/>
              </w:rPr>
              <w:t>5A</w:t>
            </w:r>
            <w:proofErr w:type="spellEnd"/>
            <w:r w:rsidRPr="00223C24">
              <w:rPr>
                <w:b/>
                <w:bCs/>
                <w:sz w:val="18"/>
                <w:szCs w:val="18"/>
                <w:lang w:eastAsia="en-GB"/>
              </w:rPr>
              <w:t>-B-C</w:t>
            </w:r>
          </w:p>
        </w:tc>
        <w:tc>
          <w:tcPr>
            <w:tcW w:w="825" w:type="dxa"/>
            <w:vMerge w:val="restart"/>
            <w:vAlign w:val="center"/>
            <w:hideMark/>
          </w:tcPr>
          <w:p w14:paraId="22AC09C7" w14:textId="6889D843" w:rsidR="003E5278" w:rsidRPr="00223C24" w:rsidRDefault="003E5278" w:rsidP="004440A8">
            <w:pPr>
              <w:pStyle w:val="Tabletext"/>
              <w:jc w:val="center"/>
              <w:rPr>
                <w:rFonts w:ascii="Segoe UI" w:hAnsi="Segoe UI" w:cs="Segoe UI"/>
                <w:sz w:val="18"/>
                <w:szCs w:val="18"/>
                <w:lang w:eastAsia="en-GB"/>
              </w:rPr>
            </w:pPr>
            <w:r w:rsidRPr="00223C24">
              <w:rPr>
                <w:sz w:val="18"/>
                <w:szCs w:val="18"/>
                <w:lang w:eastAsia="en-GB"/>
              </w:rPr>
              <w:t>12</w:t>
            </w:r>
          </w:p>
        </w:tc>
        <w:tc>
          <w:tcPr>
            <w:tcW w:w="1692" w:type="dxa"/>
            <w:vMerge w:val="restart"/>
            <w:vAlign w:val="center"/>
            <w:hideMark/>
          </w:tcPr>
          <w:p w14:paraId="3CFFCC31" w14:textId="438C40A6" w:rsidR="003E5278" w:rsidRPr="00223C24" w:rsidRDefault="003E5278" w:rsidP="004440A8">
            <w:pPr>
              <w:pStyle w:val="Tabletext"/>
              <w:jc w:val="center"/>
              <w:rPr>
                <w:rFonts w:ascii="Segoe UI" w:hAnsi="Segoe UI" w:cs="Segoe UI"/>
                <w:sz w:val="18"/>
                <w:szCs w:val="18"/>
                <w:lang w:eastAsia="en-GB"/>
              </w:rPr>
            </w:pPr>
            <w:r w:rsidRPr="00223C24">
              <w:rPr>
                <w:color w:val="000000"/>
                <w:sz w:val="18"/>
                <w:szCs w:val="18"/>
                <w:lang w:eastAsia="en-GB"/>
              </w:rPr>
              <w:t>1</w:t>
            </w:r>
            <w:r w:rsidRPr="00223C24">
              <w:rPr>
                <w:sz w:val="18"/>
                <w:szCs w:val="18"/>
                <w:lang w:eastAsia="en-GB"/>
              </w:rPr>
              <w:t>×</w:t>
            </w:r>
            <w:r w:rsidRPr="00223C24">
              <w:rPr>
                <w:color w:val="000000"/>
                <w:sz w:val="18"/>
                <w:szCs w:val="18"/>
                <w:lang w:eastAsia="en-GB"/>
              </w:rPr>
              <w:t>200, 1</w:t>
            </w:r>
            <w:r w:rsidRPr="00223C24">
              <w:rPr>
                <w:sz w:val="18"/>
                <w:szCs w:val="18"/>
                <w:lang w:eastAsia="en-GB"/>
              </w:rPr>
              <w:t>×</w:t>
            </w:r>
            <w:r w:rsidRPr="00223C24">
              <w:rPr>
                <w:color w:val="000000"/>
                <w:sz w:val="18"/>
                <w:szCs w:val="18"/>
                <w:lang w:eastAsia="en-GB"/>
              </w:rPr>
              <w:t>120, 1</w:t>
            </w:r>
            <w:r w:rsidRPr="00223C24">
              <w:rPr>
                <w:sz w:val="18"/>
                <w:szCs w:val="18"/>
                <w:lang w:eastAsia="en-GB"/>
              </w:rPr>
              <w:t>×</w:t>
            </w:r>
            <w:r w:rsidRPr="00223C24">
              <w:rPr>
                <w:color w:val="000000"/>
                <w:sz w:val="18"/>
                <w:szCs w:val="18"/>
                <w:lang w:eastAsia="en-GB"/>
              </w:rPr>
              <w:t>80, 1</w:t>
            </w:r>
            <w:r w:rsidRPr="00223C24">
              <w:rPr>
                <w:sz w:val="18"/>
                <w:szCs w:val="18"/>
                <w:lang w:eastAsia="en-GB"/>
              </w:rPr>
              <w:t>×</w:t>
            </w:r>
            <w:r w:rsidRPr="00223C24">
              <w:rPr>
                <w:color w:val="000000"/>
                <w:sz w:val="18"/>
                <w:szCs w:val="18"/>
                <w:lang w:eastAsia="en-GB"/>
              </w:rPr>
              <w:t>50, 1</w:t>
            </w:r>
            <w:r w:rsidRPr="00223C24">
              <w:rPr>
                <w:sz w:val="18"/>
                <w:szCs w:val="18"/>
                <w:lang w:eastAsia="en-GB"/>
              </w:rPr>
              <w:t>×</w:t>
            </w:r>
            <w:r w:rsidRPr="00223C24">
              <w:rPr>
                <w:color w:val="000000"/>
                <w:sz w:val="18"/>
                <w:szCs w:val="18"/>
                <w:lang w:eastAsia="en-GB"/>
              </w:rPr>
              <w:t>30</w:t>
            </w:r>
          </w:p>
        </w:tc>
        <w:tc>
          <w:tcPr>
            <w:tcW w:w="1575" w:type="dxa"/>
            <w:hideMark/>
          </w:tcPr>
          <w:p w14:paraId="3C4956C8" w14:textId="1526A962" w:rsidR="003E5278" w:rsidRPr="00223C24" w:rsidRDefault="003E5278" w:rsidP="003E5278">
            <w:pPr>
              <w:pStyle w:val="Tabletext"/>
              <w:rPr>
                <w:rFonts w:ascii="Segoe UI" w:hAnsi="Segoe UI" w:cs="Segoe UI"/>
                <w:sz w:val="18"/>
                <w:szCs w:val="18"/>
                <w:lang w:eastAsia="en-GB"/>
              </w:rPr>
            </w:pPr>
            <w:r w:rsidRPr="00223C24">
              <w:rPr>
                <w:sz w:val="18"/>
                <w:szCs w:val="18"/>
                <w:lang w:eastAsia="en-GB"/>
              </w:rPr>
              <w:t xml:space="preserve">Rental </w:t>
            </w:r>
          </w:p>
        </w:tc>
        <w:tc>
          <w:tcPr>
            <w:tcW w:w="1363" w:type="dxa"/>
            <w:hideMark/>
          </w:tcPr>
          <w:p w14:paraId="64930E78" w14:textId="43EB20E2"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27 128 </w:t>
            </w:r>
          </w:p>
        </w:tc>
        <w:tc>
          <w:tcPr>
            <w:tcW w:w="1237" w:type="dxa"/>
            <w:hideMark/>
          </w:tcPr>
          <w:p w14:paraId="789F0D4C" w14:textId="349B09B5"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31 488 </w:t>
            </w:r>
          </w:p>
        </w:tc>
        <w:tc>
          <w:tcPr>
            <w:tcW w:w="1400" w:type="dxa"/>
            <w:hideMark/>
          </w:tcPr>
          <w:p w14:paraId="08CE188B" w14:textId="5F747C1E"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90 720 </w:t>
            </w:r>
          </w:p>
        </w:tc>
      </w:tr>
      <w:tr w:rsidR="003E5278" w:rsidRPr="00223C24" w14:paraId="01FD6DA5" w14:textId="77777777" w:rsidTr="00D349CC">
        <w:trPr>
          <w:jc w:val="center"/>
        </w:trPr>
        <w:tc>
          <w:tcPr>
            <w:tcW w:w="1064" w:type="dxa"/>
            <w:vMerge/>
            <w:vAlign w:val="center"/>
            <w:hideMark/>
          </w:tcPr>
          <w:p w14:paraId="6C76E828" w14:textId="4529EEF7" w:rsidR="003E5278" w:rsidRPr="00223C24" w:rsidRDefault="003E5278" w:rsidP="00E54CC3">
            <w:pPr>
              <w:pStyle w:val="Tabletext"/>
              <w:spacing w:before="60" w:after="60"/>
              <w:rPr>
                <w:rFonts w:ascii="Segoe UI" w:hAnsi="Segoe UI" w:cs="Segoe UI"/>
                <w:b/>
                <w:bCs/>
                <w:sz w:val="18"/>
                <w:szCs w:val="18"/>
                <w:lang w:eastAsia="en-GB"/>
              </w:rPr>
            </w:pPr>
          </w:p>
        </w:tc>
        <w:tc>
          <w:tcPr>
            <w:tcW w:w="825" w:type="dxa"/>
            <w:vMerge/>
            <w:vAlign w:val="center"/>
            <w:hideMark/>
          </w:tcPr>
          <w:p w14:paraId="28B543E3" w14:textId="5365EF62"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vAlign w:val="center"/>
            <w:hideMark/>
          </w:tcPr>
          <w:p w14:paraId="4CFA30F5"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35350A82" w14:textId="3EC8D917"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Security </w:t>
            </w:r>
          </w:p>
        </w:tc>
        <w:tc>
          <w:tcPr>
            <w:tcW w:w="1363" w:type="dxa"/>
            <w:hideMark/>
          </w:tcPr>
          <w:p w14:paraId="4EE0FF75" w14:textId="55A832EA"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10 220 </w:t>
            </w:r>
          </w:p>
        </w:tc>
        <w:tc>
          <w:tcPr>
            <w:tcW w:w="1237" w:type="dxa"/>
            <w:hideMark/>
          </w:tcPr>
          <w:p w14:paraId="28B50A5D" w14:textId="5481380C"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1 280 </w:t>
            </w:r>
          </w:p>
        </w:tc>
        <w:tc>
          <w:tcPr>
            <w:tcW w:w="1400" w:type="dxa"/>
            <w:hideMark/>
          </w:tcPr>
          <w:p w14:paraId="445B69FA" w14:textId="238A1FB1"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14 099 </w:t>
            </w:r>
          </w:p>
        </w:tc>
      </w:tr>
      <w:tr w:rsidR="003E5278" w:rsidRPr="00223C24" w14:paraId="54ADCE86" w14:textId="77777777" w:rsidTr="00D349CC">
        <w:trPr>
          <w:jc w:val="center"/>
        </w:trPr>
        <w:tc>
          <w:tcPr>
            <w:tcW w:w="1064" w:type="dxa"/>
            <w:vMerge/>
            <w:vAlign w:val="center"/>
            <w:hideMark/>
          </w:tcPr>
          <w:p w14:paraId="726413E7" w14:textId="44B8B965" w:rsidR="003E5278" w:rsidRPr="00223C24" w:rsidRDefault="003E5278" w:rsidP="00E54CC3">
            <w:pPr>
              <w:pStyle w:val="Tabletext"/>
              <w:spacing w:before="60" w:after="60"/>
              <w:rPr>
                <w:rFonts w:ascii="Segoe UI" w:hAnsi="Segoe UI" w:cs="Segoe UI"/>
                <w:b/>
                <w:bCs/>
                <w:sz w:val="18"/>
                <w:szCs w:val="18"/>
                <w:lang w:eastAsia="en-GB"/>
              </w:rPr>
            </w:pPr>
          </w:p>
        </w:tc>
        <w:tc>
          <w:tcPr>
            <w:tcW w:w="825" w:type="dxa"/>
            <w:vMerge/>
            <w:vAlign w:val="center"/>
            <w:hideMark/>
          </w:tcPr>
          <w:p w14:paraId="045C7145" w14:textId="0495822C"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vAlign w:val="center"/>
            <w:hideMark/>
          </w:tcPr>
          <w:p w14:paraId="69722148"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5A73B05B" w14:textId="5E30CA92"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Technical </w:t>
            </w:r>
          </w:p>
        </w:tc>
        <w:tc>
          <w:tcPr>
            <w:tcW w:w="1363" w:type="dxa"/>
            <w:hideMark/>
          </w:tcPr>
          <w:p w14:paraId="23416DCD" w14:textId="506DD7AA"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75 000 </w:t>
            </w:r>
          </w:p>
        </w:tc>
        <w:tc>
          <w:tcPr>
            <w:tcW w:w="1237" w:type="dxa"/>
            <w:hideMark/>
          </w:tcPr>
          <w:p w14:paraId="201E03AD" w14:textId="50F8A2A1"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101 600 </w:t>
            </w:r>
          </w:p>
        </w:tc>
        <w:tc>
          <w:tcPr>
            <w:tcW w:w="1400" w:type="dxa"/>
            <w:hideMark/>
          </w:tcPr>
          <w:p w14:paraId="3A7FD226" w14:textId="787209C9"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131 853 </w:t>
            </w:r>
          </w:p>
        </w:tc>
      </w:tr>
      <w:tr w:rsidR="003E5278" w:rsidRPr="00223C24" w14:paraId="1285127A" w14:textId="77777777" w:rsidTr="00D349CC">
        <w:trPr>
          <w:jc w:val="center"/>
        </w:trPr>
        <w:tc>
          <w:tcPr>
            <w:tcW w:w="1064" w:type="dxa"/>
            <w:vMerge/>
            <w:vAlign w:val="center"/>
            <w:hideMark/>
          </w:tcPr>
          <w:p w14:paraId="2AD8D8E7" w14:textId="5582FFD0" w:rsidR="003E5278" w:rsidRPr="00223C24" w:rsidRDefault="003E5278" w:rsidP="00E54CC3">
            <w:pPr>
              <w:pStyle w:val="Tabletext"/>
              <w:rPr>
                <w:rFonts w:ascii="Segoe UI" w:hAnsi="Segoe UI" w:cs="Segoe UI"/>
                <w:b/>
                <w:bCs/>
                <w:sz w:val="18"/>
                <w:szCs w:val="18"/>
                <w:lang w:eastAsia="en-GB"/>
              </w:rPr>
            </w:pPr>
          </w:p>
        </w:tc>
        <w:tc>
          <w:tcPr>
            <w:tcW w:w="825" w:type="dxa"/>
            <w:vMerge/>
            <w:vAlign w:val="center"/>
            <w:hideMark/>
          </w:tcPr>
          <w:p w14:paraId="5C05D0CF" w14:textId="7D373C3D" w:rsidR="003E5278" w:rsidRPr="00223C24" w:rsidRDefault="003E5278" w:rsidP="004440A8">
            <w:pPr>
              <w:pStyle w:val="Tabletext"/>
              <w:jc w:val="center"/>
              <w:rPr>
                <w:rFonts w:ascii="Segoe UI" w:hAnsi="Segoe UI" w:cs="Segoe UI"/>
                <w:sz w:val="18"/>
                <w:szCs w:val="18"/>
                <w:lang w:eastAsia="en-GB"/>
              </w:rPr>
            </w:pPr>
          </w:p>
        </w:tc>
        <w:tc>
          <w:tcPr>
            <w:tcW w:w="1692" w:type="dxa"/>
            <w:vMerge/>
            <w:vAlign w:val="center"/>
            <w:hideMark/>
          </w:tcPr>
          <w:p w14:paraId="66288C8F"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3CA5315A" w14:textId="27310936"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Total: </w:t>
            </w:r>
          </w:p>
        </w:tc>
        <w:tc>
          <w:tcPr>
            <w:tcW w:w="1363" w:type="dxa"/>
            <w:hideMark/>
          </w:tcPr>
          <w:p w14:paraId="286316A6" w14:textId="3DA2184E"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112 348 </w:t>
            </w:r>
          </w:p>
        </w:tc>
        <w:tc>
          <w:tcPr>
            <w:tcW w:w="1237" w:type="dxa"/>
            <w:hideMark/>
          </w:tcPr>
          <w:p w14:paraId="7C68A6AF" w14:textId="264ADBB9" w:rsidR="003E5278" w:rsidRPr="00223C24" w:rsidRDefault="003E5278" w:rsidP="004937AA">
            <w:pPr>
              <w:pStyle w:val="Tabletext"/>
              <w:jc w:val="right"/>
              <w:rPr>
                <w:rFonts w:ascii="Segoe UI" w:hAnsi="Segoe UI" w:cs="Segoe UI"/>
                <w:b/>
                <w:bCs/>
                <w:sz w:val="18"/>
                <w:szCs w:val="18"/>
                <w:lang w:eastAsia="en-GB"/>
              </w:rPr>
            </w:pPr>
            <w:r w:rsidRPr="00223C24">
              <w:rPr>
                <w:rFonts w:cs="Segoe UI"/>
                <w:b/>
                <w:bCs/>
                <w:sz w:val="18"/>
                <w:szCs w:val="18"/>
                <w:lang w:eastAsia="en-GB"/>
              </w:rPr>
              <w:t>134 368</w:t>
            </w:r>
          </w:p>
        </w:tc>
        <w:tc>
          <w:tcPr>
            <w:tcW w:w="1400" w:type="dxa"/>
            <w:hideMark/>
          </w:tcPr>
          <w:p w14:paraId="55CF733F" w14:textId="100363B0"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236 672 </w:t>
            </w:r>
          </w:p>
        </w:tc>
      </w:tr>
      <w:tr w:rsidR="003E5278" w:rsidRPr="00223C24" w14:paraId="7DFAD460" w14:textId="77777777" w:rsidTr="00D349CC">
        <w:trPr>
          <w:jc w:val="center"/>
        </w:trPr>
        <w:tc>
          <w:tcPr>
            <w:tcW w:w="1064" w:type="dxa"/>
            <w:vMerge w:val="restart"/>
            <w:vAlign w:val="center"/>
            <w:hideMark/>
          </w:tcPr>
          <w:p w14:paraId="16229CF4" w14:textId="6119F9BE" w:rsidR="003E5278" w:rsidRPr="00223C24" w:rsidRDefault="003E5278" w:rsidP="00E54CC3">
            <w:pPr>
              <w:pStyle w:val="Tabletext"/>
              <w:rPr>
                <w:rFonts w:ascii="Segoe UI" w:hAnsi="Segoe UI" w:cs="Segoe UI"/>
                <w:b/>
                <w:bCs/>
                <w:sz w:val="18"/>
                <w:szCs w:val="18"/>
                <w:lang w:eastAsia="en-GB"/>
              </w:rPr>
            </w:pPr>
            <w:r w:rsidRPr="00223C24">
              <w:rPr>
                <w:b/>
                <w:bCs/>
                <w:sz w:val="18"/>
                <w:szCs w:val="18"/>
                <w:lang w:eastAsia="en-GB"/>
              </w:rPr>
              <w:t>TSB SG17</w:t>
            </w:r>
          </w:p>
        </w:tc>
        <w:tc>
          <w:tcPr>
            <w:tcW w:w="825" w:type="dxa"/>
            <w:vMerge w:val="restart"/>
            <w:vAlign w:val="center"/>
            <w:hideMark/>
          </w:tcPr>
          <w:p w14:paraId="48EBECD2" w14:textId="76838051" w:rsidR="003E5278" w:rsidRPr="00223C24" w:rsidRDefault="003E5278" w:rsidP="004440A8">
            <w:pPr>
              <w:pStyle w:val="Tabletext"/>
              <w:jc w:val="center"/>
              <w:rPr>
                <w:rFonts w:ascii="Segoe UI" w:hAnsi="Segoe UI" w:cs="Segoe UI"/>
                <w:sz w:val="18"/>
                <w:szCs w:val="18"/>
                <w:lang w:eastAsia="en-GB"/>
              </w:rPr>
            </w:pPr>
            <w:r w:rsidRPr="00223C24">
              <w:rPr>
                <w:sz w:val="18"/>
                <w:szCs w:val="18"/>
                <w:lang w:eastAsia="en-GB"/>
              </w:rPr>
              <w:t>12</w:t>
            </w:r>
          </w:p>
        </w:tc>
        <w:tc>
          <w:tcPr>
            <w:tcW w:w="1692" w:type="dxa"/>
            <w:vMerge w:val="restart"/>
            <w:vAlign w:val="center"/>
            <w:hideMark/>
          </w:tcPr>
          <w:p w14:paraId="1DE90643" w14:textId="7699053B" w:rsidR="003E5278" w:rsidRPr="00223C24" w:rsidRDefault="003E5278" w:rsidP="004440A8">
            <w:pPr>
              <w:pStyle w:val="Tabletext"/>
              <w:jc w:val="center"/>
              <w:rPr>
                <w:rFonts w:ascii="Segoe UI" w:hAnsi="Segoe UI" w:cs="Segoe UI"/>
                <w:sz w:val="18"/>
                <w:szCs w:val="18"/>
                <w:lang w:eastAsia="en-GB"/>
              </w:rPr>
            </w:pPr>
            <w:r w:rsidRPr="00223C24">
              <w:rPr>
                <w:color w:val="000000"/>
                <w:sz w:val="18"/>
                <w:szCs w:val="18"/>
                <w:lang w:eastAsia="en-GB"/>
              </w:rPr>
              <w:t>1</w:t>
            </w:r>
            <w:r w:rsidRPr="00223C24">
              <w:rPr>
                <w:sz w:val="18"/>
                <w:szCs w:val="18"/>
                <w:lang w:eastAsia="en-GB"/>
              </w:rPr>
              <w:t>×</w:t>
            </w:r>
            <w:r w:rsidRPr="00223C24">
              <w:rPr>
                <w:color w:val="000000"/>
                <w:sz w:val="18"/>
                <w:szCs w:val="18"/>
                <w:lang w:eastAsia="en-GB"/>
              </w:rPr>
              <w:t>200, 2</w:t>
            </w:r>
            <w:r w:rsidRPr="00223C24">
              <w:rPr>
                <w:sz w:val="18"/>
                <w:szCs w:val="18"/>
                <w:lang w:eastAsia="en-GB"/>
              </w:rPr>
              <w:t>×</w:t>
            </w:r>
            <w:r w:rsidRPr="00223C24">
              <w:rPr>
                <w:color w:val="000000"/>
                <w:sz w:val="18"/>
                <w:szCs w:val="18"/>
                <w:lang w:eastAsia="en-GB"/>
              </w:rPr>
              <w:t>50, 1</w:t>
            </w:r>
            <w:r w:rsidRPr="00223C24">
              <w:rPr>
                <w:sz w:val="18"/>
                <w:szCs w:val="18"/>
                <w:lang w:eastAsia="en-GB"/>
              </w:rPr>
              <w:t>×</w:t>
            </w:r>
            <w:r w:rsidRPr="00223C24">
              <w:rPr>
                <w:color w:val="000000"/>
                <w:sz w:val="18"/>
                <w:szCs w:val="18"/>
                <w:lang w:eastAsia="en-GB"/>
              </w:rPr>
              <w:t>30, 3</w:t>
            </w:r>
            <w:r w:rsidRPr="00223C24">
              <w:rPr>
                <w:sz w:val="18"/>
                <w:szCs w:val="18"/>
                <w:lang w:eastAsia="en-GB"/>
              </w:rPr>
              <w:t>×</w:t>
            </w:r>
            <w:r w:rsidRPr="00223C24">
              <w:rPr>
                <w:color w:val="000000"/>
                <w:sz w:val="18"/>
                <w:szCs w:val="18"/>
                <w:lang w:eastAsia="en-GB"/>
              </w:rPr>
              <w:t>20, 3</w:t>
            </w:r>
            <w:r w:rsidRPr="00223C24">
              <w:rPr>
                <w:sz w:val="18"/>
                <w:szCs w:val="18"/>
                <w:lang w:eastAsia="en-GB"/>
              </w:rPr>
              <w:t>×</w:t>
            </w:r>
            <w:r w:rsidRPr="00223C24">
              <w:rPr>
                <w:color w:val="000000"/>
                <w:sz w:val="18"/>
                <w:szCs w:val="18"/>
                <w:lang w:eastAsia="en-GB"/>
              </w:rPr>
              <w:t>15</w:t>
            </w:r>
          </w:p>
        </w:tc>
        <w:tc>
          <w:tcPr>
            <w:tcW w:w="1575" w:type="dxa"/>
            <w:hideMark/>
          </w:tcPr>
          <w:p w14:paraId="0FA2073E" w14:textId="44BD08BB" w:rsidR="003E5278" w:rsidRPr="00223C24" w:rsidRDefault="003E5278" w:rsidP="003E5278">
            <w:pPr>
              <w:pStyle w:val="Tabletext"/>
              <w:rPr>
                <w:rFonts w:ascii="Segoe UI" w:hAnsi="Segoe UI" w:cs="Segoe UI"/>
                <w:sz w:val="18"/>
                <w:szCs w:val="18"/>
                <w:lang w:eastAsia="en-GB"/>
              </w:rPr>
            </w:pPr>
            <w:r w:rsidRPr="00223C24">
              <w:rPr>
                <w:sz w:val="18"/>
                <w:szCs w:val="18"/>
                <w:lang w:eastAsia="en-GB"/>
              </w:rPr>
              <w:t xml:space="preserve">Rental </w:t>
            </w:r>
          </w:p>
        </w:tc>
        <w:tc>
          <w:tcPr>
            <w:tcW w:w="1363" w:type="dxa"/>
            <w:hideMark/>
          </w:tcPr>
          <w:p w14:paraId="55FC9343" w14:textId="07D2DB3A"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23 720 </w:t>
            </w:r>
          </w:p>
        </w:tc>
        <w:tc>
          <w:tcPr>
            <w:tcW w:w="1237" w:type="dxa"/>
            <w:hideMark/>
          </w:tcPr>
          <w:p w14:paraId="55AA64F4" w14:textId="569CB545"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63 360 </w:t>
            </w:r>
          </w:p>
        </w:tc>
        <w:tc>
          <w:tcPr>
            <w:tcW w:w="1400" w:type="dxa"/>
            <w:hideMark/>
          </w:tcPr>
          <w:p w14:paraId="04EFC8E6" w14:textId="208CACC9"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102 240 </w:t>
            </w:r>
          </w:p>
        </w:tc>
      </w:tr>
      <w:tr w:rsidR="003E5278" w:rsidRPr="00223C24" w14:paraId="58E0311A" w14:textId="77777777" w:rsidTr="00D349CC">
        <w:trPr>
          <w:jc w:val="center"/>
        </w:trPr>
        <w:tc>
          <w:tcPr>
            <w:tcW w:w="1064" w:type="dxa"/>
            <w:vMerge/>
            <w:vAlign w:val="center"/>
            <w:hideMark/>
          </w:tcPr>
          <w:p w14:paraId="1AB26941" w14:textId="07CAD9B6" w:rsidR="003E5278" w:rsidRPr="00223C24" w:rsidRDefault="003E5278" w:rsidP="00E54CC3">
            <w:pPr>
              <w:pStyle w:val="Tabletext"/>
              <w:spacing w:before="60" w:after="60"/>
              <w:rPr>
                <w:rFonts w:ascii="Segoe UI" w:hAnsi="Segoe UI" w:cs="Segoe UI"/>
                <w:b/>
                <w:bCs/>
                <w:sz w:val="18"/>
                <w:szCs w:val="18"/>
                <w:lang w:eastAsia="en-GB"/>
              </w:rPr>
            </w:pPr>
          </w:p>
        </w:tc>
        <w:tc>
          <w:tcPr>
            <w:tcW w:w="825" w:type="dxa"/>
            <w:vMerge/>
            <w:vAlign w:val="center"/>
            <w:hideMark/>
          </w:tcPr>
          <w:p w14:paraId="497C9830" w14:textId="7B270B98"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vAlign w:val="center"/>
            <w:hideMark/>
          </w:tcPr>
          <w:p w14:paraId="4BE73E68"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0151F4E0" w14:textId="2C8D475C"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Security </w:t>
            </w:r>
          </w:p>
        </w:tc>
        <w:tc>
          <w:tcPr>
            <w:tcW w:w="1363" w:type="dxa"/>
            <w:hideMark/>
          </w:tcPr>
          <w:p w14:paraId="402BE7BA" w14:textId="248DE8B8"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10 220 </w:t>
            </w:r>
          </w:p>
        </w:tc>
        <w:tc>
          <w:tcPr>
            <w:tcW w:w="1237" w:type="dxa"/>
            <w:hideMark/>
          </w:tcPr>
          <w:p w14:paraId="6F65A6CE" w14:textId="64FA8F7A"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1 000 </w:t>
            </w:r>
          </w:p>
        </w:tc>
        <w:tc>
          <w:tcPr>
            <w:tcW w:w="1400" w:type="dxa"/>
            <w:hideMark/>
          </w:tcPr>
          <w:p w14:paraId="29BD2925" w14:textId="0C287BA3"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14 099 </w:t>
            </w:r>
          </w:p>
        </w:tc>
      </w:tr>
      <w:tr w:rsidR="003E5278" w:rsidRPr="00223C24" w14:paraId="22E09FA4" w14:textId="77777777" w:rsidTr="00D349CC">
        <w:trPr>
          <w:jc w:val="center"/>
        </w:trPr>
        <w:tc>
          <w:tcPr>
            <w:tcW w:w="1064" w:type="dxa"/>
            <w:vMerge/>
            <w:vAlign w:val="center"/>
            <w:hideMark/>
          </w:tcPr>
          <w:p w14:paraId="2BC8A948" w14:textId="7C4280FF" w:rsidR="003E5278" w:rsidRPr="00223C24" w:rsidRDefault="003E5278" w:rsidP="00E54CC3">
            <w:pPr>
              <w:pStyle w:val="Tabletext"/>
              <w:spacing w:before="60" w:after="60"/>
              <w:rPr>
                <w:rFonts w:ascii="Segoe UI" w:hAnsi="Segoe UI" w:cs="Segoe UI"/>
                <w:b/>
                <w:bCs/>
                <w:sz w:val="18"/>
                <w:szCs w:val="18"/>
                <w:lang w:eastAsia="en-GB"/>
              </w:rPr>
            </w:pPr>
          </w:p>
        </w:tc>
        <w:tc>
          <w:tcPr>
            <w:tcW w:w="825" w:type="dxa"/>
            <w:vMerge/>
            <w:vAlign w:val="center"/>
            <w:hideMark/>
          </w:tcPr>
          <w:p w14:paraId="4C130C24" w14:textId="588110FF"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vAlign w:val="center"/>
            <w:hideMark/>
          </w:tcPr>
          <w:p w14:paraId="11C5AAE1"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67393F7F" w14:textId="5BCAFDF9"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Technical </w:t>
            </w:r>
          </w:p>
        </w:tc>
        <w:tc>
          <w:tcPr>
            <w:tcW w:w="1363" w:type="dxa"/>
            <w:hideMark/>
          </w:tcPr>
          <w:p w14:paraId="1A45C919" w14:textId="2032E23C"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120 000 </w:t>
            </w:r>
          </w:p>
        </w:tc>
        <w:tc>
          <w:tcPr>
            <w:tcW w:w="1237" w:type="dxa"/>
            <w:hideMark/>
          </w:tcPr>
          <w:p w14:paraId="02409562" w14:textId="20A492C2"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178 400 </w:t>
            </w:r>
          </w:p>
        </w:tc>
        <w:tc>
          <w:tcPr>
            <w:tcW w:w="1400" w:type="dxa"/>
            <w:hideMark/>
          </w:tcPr>
          <w:p w14:paraId="02AF8727" w14:textId="40879CAB"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108 774 </w:t>
            </w:r>
          </w:p>
        </w:tc>
      </w:tr>
      <w:tr w:rsidR="003E5278" w:rsidRPr="00223C24" w14:paraId="7254F290" w14:textId="77777777" w:rsidTr="00D349CC">
        <w:trPr>
          <w:jc w:val="center"/>
        </w:trPr>
        <w:tc>
          <w:tcPr>
            <w:tcW w:w="1064" w:type="dxa"/>
            <w:vMerge/>
            <w:vAlign w:val="center"/>
            <w:hideMark/>
          </w:tcPr>
          <w:p w14:paraId="1E591118" w14:textId="2CC55AB8" w:rsidR="003E5278" w:rsidRPr="00223C24" w:rsidRDefault="003E5278" w:rsidP="00E54CC3">
            <w:pPr>
              <w:pStyle w:val="Tabletext"/>
              <w:rPr>
                <w:rFonts w:ascii="Segoe UI" w:hAnsi="Segoe UI" w:cs="Segoe UI"/>
                <w:b/>
                <w:bCs/>
                <w:sz w:val="18"/>
                <w:szCs w:val="18"/>
                <w:lang w:eastAsia="en-GB"/>
              </w:rPr>
            </w:pPr>
          </w:p>
        </w:tc>
        <w:tc>
          <w:tcPr>
            <w:tcW w:w="825" w:type="dxa"/>
            <w:vMerge/>
            <w:vAlign w:val="center"/>
            <w:hideMark/>
          </w:tcPr>
          <w:p w14:paraId="59F19298" w14:textId="02D6C49F" w:rsidR="003E5278" w:rsidRPr="00223C24" w:rsidRDefault="003E5278" w:rsidP="004440A8">
            <w:pPr>
              <w:pStyle w:val="Tabletext"/>
              <w:jc w:val="center"/>
              <w:rPr>
                <w:rFonts w:ascii="Segoe UI" w:hAnsi="Segoe UI" w:cs="Segoe UI"/>
                <w:sz w:val="18"/>
                <w:szCs w:val="18"/>
                <w:lang w:eastAsia="en-GB"/>
              </w:rPr>
            </w:pPr>
          </w:p>
        </w:tc>
        <w:tc>
          <w:tcPr>
            <w:tcW w:w="1692" w:type="dxa"/>
            <w:vMerge/>
            <w:vAlign w:val="center"/>
            <w:hideMark/>
          </w:tcPr>
          <w:p w14:paraId="2391B8FF"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2872D811" w14:textId="17F564BE"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Total: </w:t>
            </w:r>
          </w:p>
        </w:tc>
        <w:tc>
          <w:tcPr>
            <w:tcW w:w="1363" w:type="dxa"/>
            <w:hideMark/>
          </w:tcPr>
          <w:p w14:paraId="58D7DE50" w14:textId="2FAE970C"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153 940 </w:t>
            </w:r>
          </w:p>
        </w:tc>
        <w:tc>
          <w:tcPr>
            <w:tcW w:w="1237" w:type="dxa"/>
            <w:hideMark/>
          </w:tcPr>
          <w:p w14:paraId="6C78909B" w14:textId="199D5E95"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242 760 </w:t>
            </w:r>
          </w:p>
        </w:tc>
        <w:tc>
          <w:tcPr>
            <w:tcW w:w="1400" w:type="dxa"/>
            <w:hideMark/>
          </w:tcPr>
          <w:p w14:paraId="68507993" w14:textId="196607C1"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225 113 </w:t>
            </w:r>
          </w:p>
        </w:tc>
      </w:tr>
      <w:tr w:rsidR="003E5278" w:rsidRPr="00223C24" w14:paraId="60E320FE" w14:textId="77777777" w:rsidTr="00D349CC">
        <w:trPr>
          <w:jc w:val="center"/>
        </w:trPr>
        <w:tc>
          <w:tcPr>
            <w:tcW w:w="1064" w:type="dxa"/>
            <w:vMerge w:val="restart"/>
            <w:vAlign w:val="center"/>
            <w:hideMark/>
          </w:tcPr>
          <w:p w14:paraId="3FEA694F" w14:textId="029985CA" w:rsidR="003E5278" w:rsidRPr="00223C24" w:rsidRDefault="003E5278" w:rsidP="00E54CC3">
            <w:pPr>
              <w:pStyle w:val="Tabletext"/>
              <w:ind w:right="-113"/>
              <w:rPr>
                <w:rFonts w:ascii="Segoe UI" w:hAnsi="Segoe UI" w:cs="Segoe UI"/>
                <w:b/>
                <w:bCs/>
                <w:sz w:val="18"/>
                <w:szCs w:val="18"/>
                <w:lang w:eastAsia="en-GB"/>
              </w:rPr>
            </w:pPr>
            <w:r w:rsidRPr="00223C24">
              <w:rPr>
                <w:b/>
                <w:bCs/>
                <w:sz w:val="18"/>
                <w:szCs w:val="18"/>
                <w:lang w:eastAsia="en-GB"/>
              </w:rPr>
              <w:t xml:space="preserve">BDT </w:t>
            </w:r>
            <w:proofErr w:type="spellStart"/>
            <w:r w:rsidRPr="00223C24">
              <w:rPr>
                <w:b/>
                <w:bCs/>
                <w:sz w:val="18"/>
                <w:szCs w:val="18"/>
                <w:lang w:eastAsia="en-GB"/>
              </w:rPr>
              <w:t>SGs1&amp;2</w:t>
            </w:r>
            <w:proofErr w:type="spellEnd"/>
            <w:r w:rsidRPr="00223C24">
              <w:rPr>
                <w:b/>
                <w:bCs/>
                <w:sz w:val="18"/>
                <w:szCs w:val="18"/>
                <w:lang w:eastAsia="en-GB"/>
              </w:rPr>
              <w:t xml:space="preserve"> </w:t>
            </w:r>
          </w:p>
        </w:tc>
        <w:tc>
          <w:tcPr>
            <w:tcW w:w="825" w:type="dxa"/>
            <w:vMerge w:val="restart"/>
            <w:vAlign w:val="center"/>
            <w:hideMark/>
          </w:tcPr>
          <w:p w14:paraId="1ED6E43A" w14:textId="597F7F84" w:rsidR="003E5278" w:rsidRPr="00223C24" w:rsidRDefault="003E5278" w:rsidP="004440A8">
            <w:pPr>
              <w:pStyle w:val="Tabletext"/>
              <w:jc w:val="center"/>
              <w:rPr>
                <w:rFonts w:ascii="Segoe UI" w:hAnsi="Segoe UI" w:cs="Segoe UI"/>
                <w:sz w:val="18"/>
                <w:szCs w:val="18"/>
                <w:lang w:eastAsia="en-GB"/>
              </w:rPr>
            </w:pPr>
            <w:r w:rsidRPr="00223C24">
              <w:rPr>
                <w:sz w:val="18"/>
                <w:szCs w:val="18"/>
                <w:lang w:eastAsia="en-GB"/>
              </w:rPr>
              <w:t>12</w:t>
            </w:r>
          </w:p>
        </w:tc>
        <w:tc>
          <w:tcPr>
            <w:tcW w:w="1692" w:type="dxa"/>
            <w:vMerge w:val="restart"/>
            <w:vAlign w:val="center"/>
            <w:hideMark/>
          </w:tcPr>
          <w:p w14:paraId="34FE4775" w14:textId="676A9BF9" w:rsidR="003E5278" w:rsidRPr="00223C24" w:rsidRDefault="003E5278" w:rsidP="004440A8">
            <w:pPr>
              <w:pStyle w:val="Tabletext"/>
              <w:jc w:val="center"/>
              <w:rPr>
                <w:rFonts w:ascii="Segoe UI" w:hAnsi="Segoe UI" w:cs="Segoe UI"/>
                <w:sz w:val="18"/>
                <w:szCs w:val="18"/>
                <w:lang w:eastAsia="en-GB"/>
              </w:rPr>
            </w:pPr>
            <w:r w:rsidRPr="00223C24">
              <w:rPr>
                <w:color w:val="000000"/>
                <w:sz w:val="18"/>
                <w:szCs w:val="18"/>
                <w:lang w:eastAsia="en-GB"/>
              </w:rPr>
              <w:t>1</w:t>
            </w:r>
            <w:r w:rsidRPr="00223C24">
              <w:rPr>
                <w:sz w:val="18"/>
                <w:szCs w:val="18"/>
                <w:lang w:eastAsia="en-GB"/>
              </w:rPr>
              <w:t>×</w:t>
            </w:r>
            <w:r w:rsidRPr="00223C24">
              <w:rPr>
                <w:color w:val="000000"/>
                <w:sz w:val="18"/>
                <w:szCs w:val="18"/>
                <w:lang w:eastAsia="en-GB"/>
              </w:rPr>
              <w:t>250, 1</w:t>
            </w:r>
            <w:r w:rsidRPr="00223C24">
              <w:rPr>
                <w:sz w:val="18"/>
                <w:szCs w:val="18"/>
                <w:lang w:eastAsia="en-GB"/>
              </w:rPr>
              <w:t>×</w:t>
            </w:r>
            <w:r w:rsidRPr="00223C24">
              <w:rPr>
                <w:color w:val="000000"/>
                <w:sz w:val="18"/>
                <w:szCs w:val="18"/>
                <w:lang w:eastAsia="en-GB"/>
              </w:rPr>
              <w:t>30</w:t>
            </w:r>
          </w:p>
        </w:tc>
        <w:tc>
          <w:tcPr>
            <w:tcW w:w="1575" w:type="dxa"/>
            <w:hideMark/>
          </w:tcPr>
          <w:p w14:paraId="1A082ACC" w14:textId="5213F64E" w:rsidR="003E5278" w:rsidRPr="00223C24" w:rsidRDefault="003E5278" w:rsidP="003E5278">
            <w:pPr>
              <w:pStyle w:val="Tabletext"/>
              <w:rPr>
                <w:rFonts w:ascii="Segoe UI" w:hAnsi="Segoe UI" w:cs="Segoe UI"/>
                <w:sz w:val="18"/>
                <w:szCs w:val="18"/>
                <w:lang w:eastAsia="en-GB"/>
              </w:rPr>
            </w:pPr>
            <w:r w:rsidRPr="00223C24">
              <w:rPr>
                <w:sz w:val="18"/>
                <w:szCs w:val="18"/>
                <w:lang w:eastAsia="en-GB"/>
              </w:rPr>
              <w:t xml:space="preserve">Rental </w:t>
            </w:r>
          </w:p>
        </w:tc>
        <w:tc>
          <w:tcPr>
            <w:tcW w:w="1363" w:type="dxa"/>
            <w:hideMark/>
          </w:tcPr>
          <w:p w14:paraId="465E9F0A" w14:textId="5005F50B"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20 120 </w:t>
            </w:r>
          </w:p>
        </w:tc>
        <w:tc>
          <w:tcPr>
            <w:tcW w:w="1237" w:type="dxa"/>
            <w:hideMark/>
          </w:tcPr>
          <w:p w14:paraId="37080EB0" w14:textId="5B25F583"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14 400 </w:t>
            </w:r>
          </w:p>
        </w:tc>
        <w:tc>
          <w:tcPr>
            <w:tcW w:w="1400" w:type="dxa"/>
            <w:hideMark/>
          </w:tcPr>
          <w:p w14:paraId="4B28376D" w14:textId="2B9DA555"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39 600 </w:t>
            </w:r>
          </w:p>
        </w:tc>
      </w:tr>
      <w:tr w:rsidR="003E5278" w:rsidRPr="00223C24" w14:paraId="5BEDDA7C" w14:textId="77777777" w:rsidTr="00D349CC">
        <w:trPr>
          <w:jc w:val="center"/>
        </w:trPr>
        <w:tc>
          <w:tcPr>
            <w:tcW w:w="1064" w:type="dxa"/>
            <w:vMerge/>
            <w:hideMark/>
          </w:tcPr>
          <w:p w14:paraId="0475ACA9" w14:textId="14A5ECD2" w:rsidR="003E5278" w:rsidRPr="00223C24" w:rsidRDefault="003E5278" w:rsidP="003E5278">
            <w:pPr>
              <w:pStyle w:val="Tabletext"/>
              <w:spacing w:before="60" w:after="60"/>
              <w:rPr>
                <w:rFonts w:ascii="Segoe UI" w:hAnsi="Segoe UI" w:cs="Segoe UI"/>
                <w:sz w:val="18"/>
                <w:szCs w:val="18"/>
                <w:lang w:eastAsia="en-GB"/>
              </w:rPr>
            </w:pPr>
          </w:p>
        </w:tc>
        <w:tc>
          <w:tcPr>
            <w:tcW w:w="825" w:type="dxa"/>
            <w:vMerge/>
            <w:hideMark/>
          </w:tcPr>
          <w:p w14:paraId="316D7097" w14:textId="3F89A815"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hideMark/>
          </w:tcPr>
          <w:p w14:paraId="4E85163D"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62B303A4" w14:textId="7DE5615A"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Security </w:t>
            </w:r>
          </w:p>
        </w:tc>
        <w:tc>
          <w:tcPr>
            <w:tcW w:w="1363" w:type="dxa"/>
            <w:hideMark/>
          </w:tcPr>
          <w:p w14:paraId="089F907C" w14:textId="746ACD06"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10 220 </w:t>
            </w:r>
          </w:p>
        </w:tc>
        <w:tc>
          <w:tcPr>
            <w:tcW w:w="1237" w:type="dxa"/>
            <w:hideMark/>
          </w:tcPr>
          <w:p w14:paraId="6C7699B8" w14:textId="31C83836"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1 000 </w:t>
            </w:r>
          </w:p>
        </w:tc>
        <w:tc>
          <w:tcPr>
            <w:tcW w:w="1400" w:type="dxa"/>
            <w:hideMark/>
          </w:tcPr>
          <w:p w14:paraId="1CF41C49" w14:textId="3BD28D46"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14 099 </w:t>
            </w:r>
          </w:p>
        </w:tc>
      </w:tr>
      <w:tr w:rsidR="003E5278" w:rsidRPr="00223C24" w14:paraId="698E677D" w14:textId="77777777" w:rsidTr="00D349CC">
        <w:trPr>
          <w:jc w:val="center"/>
        </w:trPr>
        <w:tc>
          <w:tcPr>
            <w:tcW w:w="1064" w:type="dxa"/>
            <w:vMerge/>
            <w:hideMark/>
          </w:tcPr>
          <w:p w14:paraId="4EE3A934" w14:textId="3A75C1F2" w:rsidR="003E5278" w:rsidRPr="00223C24" w:rsidRDefault="003E5278" w:rsidP="003E5278">
            <w:pPr>
              <w:pStyle w:val="Tabletext"/>
              <w:spacing w:before="60" w:after="60"/>
              <w:rPr>
                <w:rFonts w:ascii="Segoe UI" w:hAnsi="Segoe UI" w:cs="Segoe UI"/>
                <w:sz w:val="18"/>
                <w:szCs w:val="18"/>
                <w:lang w:eastAsia="en-GB"/>
              </w:rPr>
            </w:pPr>
          </w:p>
        </w:tc>
        <w:tc>
          <w:tcPr>
            <w:tcW w:w="825" w:type="dxa"/>
            <w:vMerge/>
            <w:hideMark/>
          </w:tcPr>
          <w:p w14:paraId="0EDF07C9" w14:textId="5B465652" w:rsidR="003E5278" w:rsidRPr="00223C24" w:rsidRDefault="003E5278" w:rsidP="004440A8">
            <w:pPr>
              <w:pStyle w:val="Tabletext"/>
              <w:spacing w:before="60" w:after="60"/>
              <w:jc w:val="center"/>
              <w:rPr>
                <w:rFonts w:ascii="Segoe UI" w:hAnsi="Segoe UI" w:cs="Segoe UI"/>
                <w:sz w:val="18"/>
                <w:szCs w:val="18"/>
                <w:lang w:eastAsia="en-GB"/>
              </w:rPr>
            </w:pPr>
          </w:p>
        </w:tc>
        <w:tc>
          <w:tcPr>
            <w:tcW w:w="1692" w:type="dxa"/>
            <w:vMerge/>
            <w:hideMark/>
          </w:tcPr>
          <w:p w14:paraId="1D3A5FF8" w14:textId="77777777" w:rsidR="003E5278" w:rsidRPr="00223C24" w:rsidRDefault="003E5278" w:rsidP="004440A8">
            <w:pPr>
              <w:pStyle w:val="Tabletext"/>
              <w:jc w:val="center"/>
              <w:rPr>
                <w:rFonts w:ascii="Segoe UI" w:hAnsi="Segoe UI" w:cs="Segoe UI"/>
                <w:sz w:val="18"/>
                <w:szCs w:val="18"/>
                <w:lang w:eastAsia="en-GB"/>
              </w:rPr>
            </w:pPr>
          </w:p>
        </w:tc>
        <w:tc>
          <w:tcPr>
            <w:tcW w:w="1575" w:type="dxa"/>
            <w:hideMark/>
          </w:tcPr>
          <w:p w14:paraId="63807E8A" w14:textId="4129AE63" w:rsidR="003E5278" w:rsidRPr="00223C24" w:rsidRDefault="003E5278" w:rsidP="003E5278">
            <w:pPr>
              <w:pStyle w:val="Tabletext"/>
              <w:rPr>
                <w:rFonts w:ascii="Segoe UI" w:hAnsi="Segoe UI" w:cs="Segoe UI"/>
                <w:sz w:val="18"/>
                <w:szCs w:val="18"/>
                <w:lang w:eastAsia="en-GB"/>
              </w:rPr>
            </w:pPr>
            <w:r w:rsidRPr="00223C24">
              <w:rPr>
                <w:color w:val="000000"/>
                <w:sz w:val="18"/>
                <w:szCs w:val="18"/>
                <w:lang w:eastAsia="en-GB"/>
              </w:rPr>
              <w:t xml:space="preserve">Technical </w:t>
            </w:r>
          </w:p>
        </w:tc>
        <w:tc>
          <w:tcPr>
            <w:tcW w:w="1363" w:type="dxa"/>
            <w:hideMark/>
          </w:tcPr>
          <w:p w14:paraId="53835EFB" w14:textId="4F307ADB"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30 000 </w:t>
            </w:r>
          </w:p>
        </w:tc>
        <w:tc>
          <w:tcPr>
            <w:tcW w:w="1237" w:type="dxa"/>
            <w:hideMark/>
          </w:tcPr>
          <w:p w14:paraId="71DF9DC5" w14:textId="3F7C00A0"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44 000 </w:t>
            </w:r>
          </w:p>
        </w:tc>
        <w:tc>
          <w:tcPr>
            <w:tcW w:w="1400" w:type="dxa"/>
            <w:hideMark/>
          </w:tcPr>
          <w:p w14:paraId="2AB47F8F" w14:textId="4FDC6375" w:rsidR="003E5278" w:rsidRPr="00223C24" w:rsidRDefault="003E5278" w:rsidP="004937AA">
            <w:pPr>
              <w:pStyle w:val="Tabletext"/>
              <w:jc w:val="right"/>
              <w:rPr>
                <w:rFonts w:ascii="Segoe UI" w:hAnsi="Segoe UI" w:cs="Segoe UI"/>
                <w:sz w:val="18"/>
                <w:szCs w:val="18"/>
                <w:lang w:eastAsia="en-GB"/>
              </w:rPr>
            </w:pPr>
            <w:r w:rsidRPr="00223C24">
              <w:rPr>
                <w:color w:val="000000"/>
                <w:sz w:val="18"/>
                <w:szCs w:val="18"/>
                <w:lang w:eastAsia="en-GB"/>
              </w:rPr>
              <w:t xml:space="preserve">97 530 </w:t>
            </w:r>
          </w:p>
        </w:tc>
      </w:tr>
      <w:tr w:rsidR="003E5278" w:rsidRPr="00223C24" w14:paraId="60F8DE5B" w14:textId="77777777" w:rsidTr="00D349CC">
        <w:trPr>
          <w:jc w:val="center"/>
        </w:trPr>
        <w:tc>
          <w:tcPr>
            <w:tcW w:w="1064" w:type="dxa"/>
            <w:vMerge/>
            <w:hideMark/>
          </w:tcPr>
          <w:p w14:paraId="17251EBF" w14:textId="5D741B43" w:rsidR="003E5278" w:rsidRPr="00223C24" w:rsidRDefault="003E5278" w:rsidP="003E5278">
            <w:pPr>
              <w:pStyle w:val="Tabletext"/>
              <w:rPr>
                <w:rFonts w:ascii="Segoe UI" w:hAnsi="Segoe UI" w:cs="Segoe UI"/>
                <w:sz w:val="18"/>
                <w:szCs w:val="18"/>
                <w:lang w:eastAsia="en-GB"/>
              </w:rPr>
            </w:pPr>
          </w:p>
        </w:tc>
        <w:tc>
          <w:tcPr>
            <w:tcW w:w="825" w:type="dxa"/>
            <w:vMerge/>
            <w:hideMark/>
          </w:tcPr>
          <w:p w14:paraId="0619544A" w14:textId="45D8CC97" w:rsidR="003E5278" w:rsidRPr="00223C24" w:rsidRDefault="003E5278" w:rsidP="004440A8">
            <w:pPr>
              <w:pStyle w:val="Tabletext"/>
              <w:jc w:val="center"/>
              <w:rPr>
                <w:rFonts w:ascii="Segoe UI" w:hAnsi="Segoe UI" w:cs="Segoe UI"/>
                <w:sz w:val="18"/>
                <w:szCs w:val="18"/>
                <w:lang w:eastAsia="en-GB"/>
              </w:rPr>
            </w:pPr>
          </w:p>
        </w:tc>
        <w:tc>
          <w:tcPr>
            <w:tcW w:w="1692" w:type="dxa"/>
            <w:vMerge/>
            <w:hideMark/>
          </w:tcPr>
          <w:p w14:paraId="14C358A0" w14:textId="77777777" w:rsidR="003E5278" w:rsidRPr="00223C24" w:rsidRDefault="003E5278" w:rsidP="004440A8">
            <w:pPr>
              <w:pStyle w:val="Tabletext"/>
              <w:jc w:val="center"/>
              <w:rPr>
                <w:rFonts w:ascii="Segoe UI" w:hAnsi="Segoe UI" w:cs="Segoe UI"/>
                <w:sz w:val="18"/>
                <w:szCs w:val="18"/>
                <w:lang w:eastAsia="en-GB"/>
              </w:rPr>
            </w:pPr>
          </w:p>
        </w:tc>
        <w:tc>
          <w:tcPr>
            <w:tcW w:w="1575" w:type="dxa"/>
            <w:tcBorders>
              <w:bottom w:val="single" w:sz="4" w:space="0" w:color="auto"/>
            </w:tcBorders>
            <w:hideMark/>
          </w:tcPr>
          <w:p w14:paraId="252BBF61" w14:textId="7C5CCAE3" w:rsidR="003E5278" w:rsidRPr="00223C24" w:rsidRDefault="003E5278" w:rsidP="004937AA">
            <w:pPr>
              <w:pStyle w:val="Tabletext"/>
              <w:ind w:left="720" w:hanging="720"/>
              <w:jc w:val="right"/>
              <w:rPr>
                <w:rFonts w:ascii="Segoe UI" w:hAnsi="Segoe UI" w:cs="Segoe UI"/>
                <w:b/>
                <w:bCs/>
                <w:sz w:val="18"/>
                <w:szCs w:val="18"/>
                <w:lang w:eastAsia="en-GB"/>
              </w:rPr>
            </w:pPr>
            <w:r w:rsidRPr="00223C24">
              <w:rPr>
                <w:b/>
                <w:bCs/>
                <w:color w:val="000000"/>
                <w:sz w:val="18"/>
                <w:szCs w:val="18"/>
                <w:lang w:eastAsia="en-GB"/>
              </w:rPr>
              <w:t xml:space="preserve">Total: </w:t>
            </w:r>
          </w:p>
        </w:tc>
        <w:tc>
          <w:tcPr>
            <w:tcW w:w="1363" w:type="dxa"/>
            <w:tcBorders>
              <w:bottom w:val="single" w:sz="4" w:space="0" w:color="auto"/>
            </w:tcBorders>
            <w:hideMark/>
          </w:tcPr>
          <w:p w14:paraId="1A59AA22" w14:textId="51680486"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60 340 </w:t>
            </w:r>
          </w:p>
        </w:tc>
        <w:tc>
          <w:tcPr>
            <w:tcW w:w="1237" w:type="dxa"/>
            <w:tcBorders>
              <w:bottom w:val="single" w:sz="4" w:space="0" w:color="auto"/>
            </w:tcBorders>
            <w:hideMark/>
          </w:tcPr>
          <w:p w14:paraId="7CE08F2C" w14:textId="2679C924"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59 400</w:t>
            </w:r>
          </w:p>
        </w:tc>
        <w:tc>
          <w:tcPr>
            <w:tcW w:w="1400" w:type="dxa"/>
            <w:tcBorders>
              <w:bottom w:val="single" w:sz="4" w:space="0" w:color="auto"/>
            </w:tcBorders>
            <w:hideMark/>
          </w:tcPr>
          <w:p w14:paraId="4DE18D5C" w14:textId="0B40F789" w:rsidR="003E5278" w:rsidRPr="00223C24" w:rsidRDefault="003E5278" w:rsidP="004937AA">
            <w:pPr>
              <w:pStyle w:val="Tabletext"/>
              <w:jc w:val="right"/>
              <w:rPr>
                <w:rFonts w:ascii="Segoe UI" w:hAnsi="Segoe UI" w:cs="Segoe UI"/>
                <w:b/>
                <w:bCs/>
                <w:sz w:val="18"/>
                <w:szCs w:val="18"/>
                <w:lang w:eastAsia="en-GB"/>
              </w:rPr>
            </w:pPr>
            <w:r w:rsidRPr="00223C24">
              <w:rPr>
                <w:b/>
                <w:bCs/>
                <w:color w:val="000000"/>
                <w:sz w:val="18"/>
                <w:szCs w:val="18"/>
                <w:lang w:eastAsia="en-GB"/>
              </w:rPr>
              <w:t xml:space="preserve">151 229 </w:t>
            </w:r>
          </w:p>
        </w:tc>
      </w:tr>
      <w:tr w:rsidR="007955F2" w:rsidRPr="00223C24" w14:paraId="2C89D5C0" w14:textId="77777777" w:rsidTr="00D349CC">
        <w:trPr>
          <w:jc w:val="center"/>
        </w:trPr>
        <w:tc>
          <w:tcPr>
            <w:tcW w:w="9156" w:type="dxa"/>
            <w:gridSpan w:val="7"/>
            <w:tcBorders>
              <w:top w:val="single" w:sz="4" w:space="0" w:color="auto"/>
              <w:left w:val="nil"/>
              <w:bottom w:val="nil"/>
              <w:right w:val="nil"/>
            </w:tcBorders>
            <w:hideMark/>
          </w:tcPr>
          <w:p w14:paraId="46774464" w14:textId="0B3A7FD9" w:rsidR="007955F2" w:rsidRPr="00223C24" w:rsidRDefault="007955F2" w:rsidP="004440A8">
            <w:pPr>
              <w:pStyle w:val="Tablelegend"/>
              <w:rPr>
                <w:rFonts w:ascii="Segoe UI" w:hAnsi="Segoe UI" w:cs="Segoe UI"/>
              </w:rPr>
            </w:pPr>
            <w:r w:rsidRPr="00223C24">
              <w:t>Notes:</w:t>
            </w:r>
          </w:p>
          <w:p w14:paraId="6887896A" w14:textId="5E4764D2" w:rsidR="007955F2" w:rsidRPr="00223C24" w:rsidRDefault="007955F2" w:rsidP="004440A8">
            <w:pPr>
              <w:pStyle w:val="Tablelegend"/>
              <w:ind w:left="284" w:hanging="284"/>
              <w:rPr>
                <w:rFonts w:ascii="Segoe UI" w:hAnsi="Segoe UI" w:cs="Segoe UI"/>
              </w:rPr>
            </w:pPr>
            <w:r w:rsidRPr="00223C24">
              <w:rPr>
                <w:vertAlign w:val="superscript"/>
              </w:rPr>
              <w:t>(1)</w:t>
            </w:r>
            <w:r w:rsidRPr="00223C24">
              <w:tab/>
              <w:t>Weekends are included in the price where applicable.</w:t>
            </w:r>
          </w:p>
          <w:p w14:paraId="32AFA696" w14:textId="73F3C6F2" w:rsidR="007955F2" w:rsidRPr="00223C24" w:rsidRDefault="007955F2" w:rsidP="004440A8">
            <w:pPr>
              <w:pStyle w:val="Tablelegend"/>
              <w:ind w:left="284" w:hanging="284"/>
              <w:rPr>
                <w:rFonts w:ascii="Segoe UI" w:hAnsi="Segoe UI" w:cs="Segoe UI"/>
              </w:rPr>
            </w:pPr>
            <w:r w:rsidRPr="00223C24">
              <w:rPr>
                <w:vertAlign w:val="superscript"/>
              </w:rPr>
              <w:t>(2)</w:t>
            </w:r>
            <w:r w:rsidRPr="00223C24">
              <w:tab/>
              <w:t>Security</w:t>
            </w:r>
            <w:r w:rsidR="003E5278" w:rsidRPr="00223C24">
              <w:t xml:space="preserve"> </w:t>
            </w:r>
            <w:r w:rsidR="009809D5" w:rsidRPr="00223C24">
              <w:t>is</w:t>
            </w:r>
            <w:r w:rsidR="003E5278" w:rsidRPr="00223C24">
              <w:t xml:space="preserve"> </w:t>
            </w:r>
            <w:r w:rsidRPr="00223C24">
              <w:t>calculated as marginal costs</w:t>
            </w:r>
            <w:r w:rsidR="009729D5" w:rsidRPr="00223C24">
              <w:t>,</w:t>
            </w:r>
            <w:r w:rsidR="003E5278" w:rsidRPr="00223C24">
              <w:t xml:space="preserve"> </w:t>
            </w:r>
            <w:r w:rsidRPr="00223C24">
              <w:t>includes cost of unarmed</w:t>
            </w:r>
            <w:r w:rsidR="003E5278" w:rsidRPr="00223C24">
              <w:t xml:space="preserve"> </w:t>
            </w:r>
            <w:proofErr w:type="spellStart"/>
            <w:r w:rsidRPr="00223C24">
              <w:t>UNOG</w:t>
            </w:r>
            <w:proofErr w:type="spellEnd"/>
            <w:r w:rsidRPr="00223C24">
              <w:t xml:space="preserve"> security guard (79</w:t>
            </w:r>
            <w:r w:rsidR="00743063" w:rsidRPr="00223C24">
              <w:t> </w:t>
            </w:r>
            <w:r w:rsidRPr="00223C24">
              <w:t>USD</w:t>
            </w:r>
            <w:r w:rsidR="00743063" w:rsidRPr="00223C24">
              <w:t> </w:t>
            </w:r>
            <w:r w:rsidRPr="00223C24">
              <w:t>=</w:t>
            </w:r>
            <w:r w:rsidR="00743063" w:rsidRPr="00223C24">
              <w:t> </w:t>
            </w:r>
            <w:r w:rsidRPr="00223C24">
              <w:t>61</w:t>
            </w:r>
            <w:r w:rsidR="00743063" w:rsidRPr="00223C24">
              <w:t> </w:t>
            </w:r>
            <w:r w:rsidRPr="00223C24">
              <w:t>CHF/H)</w:t>
            </w:r>
            <w:r w:rsidR="003E5278" w:rsidRPr="00223C24">
              <w:t xml:space="preserve"> </w:t>
            </w:r>
            <w:r w:rsidRPr="00223C24">
              <w:t>and cost of badging assistants</w:t>
            </w:r>
            <w:r w:rsidR="003E5278" w:rsidRPr="00223C24">
              <w:t xml:space="preserve"> </w:t>
            </w:r>
            <w:r w:rsidRPr="00223C24">
              <w:t>where applicable.</w:t>
            </w:r>
            <w:r w:rsidR="003E5278" w:rsidRPr="00223C24">
              <w:t xml:space="preserve"> </w:t>
            </w:r>
            <w:proofErr w:type="spellStart"/>
            <w:r w:rsidRPr="00223C24">
              <w:t>UNOG</w:t>
            </w:r>
            <w:proofErr w:type="spellEnd"/>
            <w:r w:rsidRPr="00223C24">
              <w:t xml:space="preserve"> costs also</w:t>
            </w:r>
            <w:r w:rsidR="003E5278" w:rsidRPr="00223C24">
              <w:t xml:space="preserve"> </w:t>
            </w:r>
            <w:r w:rsidRPr="00223C24">
              <w:t>include</w:t>
            </w:r>
            <w:r w:rsidR="003E5278" w:rsidRPr="00223C24">
              <w:t xml:space="preserve"> </w:t>
            </w:r>
            <w:r w:rsidRPr="00223C24">
              <w:t>4</w:t>
            </w:r>
            <w:r w:rsidR="009729D5" w:rsidRPr="00223C24">
              <w:t> </w:t>
            </w:r>
            <w:r w:rsidRPr="00223C24">
              <w:t>CHF</w:t>
            </w:r>
            <w:r w:rsidR="003E5278" w:rsidRPr="00223C24">
              <w:t xml:space="preserve"> </w:t>
            </w:r>
            <w:r w:rsidRPr="00223C24">
              <w:t>per</w:t>
            </w:r>
            <w:r w:rsidR="003E5278" w:rsidRPr="00223C24">
              <w:t xml:space="preserve"> </w:t>
            </w:r>
            <w:r w:rsidRPr="00223C24">
              <w:t>printed</w:t>
            </w:r>
            <w:r w:rsidR="003E5278" w:rsidRPr="00223C24">
              <w:t xml:space="preserve"> </w:t>
            </w:r>
            <w:r w:rsidRPr="00223C24">
              <w:t>badge</w:t>
            </w:r>
            <w:r w:rsidR="003E5278" w:rsidRPr="00223C24">
              <w:t xml:space="preserve"> </w:t>
            </w:r>
            <w:r w:rsidRPr="00223C24">
              <w:t>(using</w:t>
            </w:r>
            <w:r w:rsidR="003E5278" w:rsidRPr="00223C24">
              <w:t xml:space="preserve"> </w:t>
            </w:r>
            <w:proofErr w:type="spellStart"/>
            <w:r w:rsidRPr="00223C24">
              <w:t>UNOG</w:t>
            </w:r>
            <w:proofErr w:type="spellEnd"/>
            <w:r w:rsidRPr="00223C24">
              <w:t xml:space="preserve"> badging system).</w:t>
            </w:r>
          </w:p>
          <w:p w14:paraId="1796A4BB" w14:textId="6A241903" w:rsidR="007955F2" w:rsidRPr="00223C24" w:rsidRDefault="007955F2" w:rsidP="004440A8">
            <w:pPr>
              <w:pStyle w:val="Tablelegend"/>
              <w:ind w:left="284" w:hanging="284"/>
              <w:rPr>
                <w:rFonts w:ascii="Segoe UI" w:hAnsi="Segoe UI" w:cs="Segoe UI"/>
              </w:rPr>
            </w:pPr>
            <w:r w:rsidRPr="00223C24">
              <w:rPr>
                <w:vertAlign w:val="superscript"/>
              </w:rPr>
              <w:t>(3)</w:t>
            </w:r>
            <w:r w:rsidRPr="00223C24">
              <w:tab/>
            </w:r>
            <w:proofErr w:type="spellStart"/>
            <w:r w:rsidRPr="00223C24">
              <w:t>UNOG</w:t>
            </w:r>
            <w:proofErr w:type="spellEnd"/>
            <w:r w:rsidRPr="00223C24">
              <w:t xml:space="preserve"> rental and technical available in USD, converted here to CHF for purpose of comparison only at rate of 1</w:t>
            </w:r>
            <w:r w:rsidR="009729D5" w:rsidRPr="00223C24">
              <w:t> </w:t>
            </w:r>
            <w:r w:rsidRPr="00223C24">
              <w:t>USD</w:t>
            </w:r>
            <w:r w:rsidR="009729D5" w:rsidRPr="00223C24">
              <w:t> </w:t>
            </w:r>
            <w:r w:rsidRPr="00223C24">
              <w:t>=</w:t>
            </w:r>
            <w:r w:rsidR="009729D5" w:rsidRPr="00223C24">
              <w:t> </w:t>
            </w:r>
            <w:r w:rsidRPr="00223C24">
              <w:t>0.8</w:t>
            </w:r>
            <w:r w:rsidR="009729D5" w:rsidRPr="00223C24">
              <w:t> </w:t>
            </w:r>
            <w:r w:rsidRPr="00223C24">
              <w:t xml:space="preserve">CHF. This cost may increase subject to exchange rates; </w:t>
            </w:r>
            <w:proofErr w:type="spellStart"/>
            <w:r w:rsidRPr="00223C24">
              <w:t>UNOG</w:t>
            </w:r>
            <w:proofErr w:type="spellEnd"/>
            <w:r w:rsidRPr="00223C24">
              <w:t xml:space="preserve"> rooms available for reservation at last minute.</w:t>
            </w:r>
          </w:p>
          <w:p w14:paraId="093A646A" w14:textId="05E085E6" w:rsidR="007955F2" w:rsidRPr="00223C24" w:rsidRDefault="007955F2" w:rsidP="004440A8">
            <w:pPr>
              <w:pStyle w:val="Tablelegend"/>
              <w:ind w:left="284" w:hanging="284"/>
              <w:rPr>
                <w:rFonts w:ascii="Segoe UI" w:hAnsi="Segoe UI" w:cs="Segoe UI"/>
              </w:rPr>
            </w:pPr>
            <w:r w:rsidRPr="00223C24">
              <w:rPr>
                <w:vertAlign w:val="superscript"/>
              </w:rPr>
              <w:t>(4)</w:t>
            </w:r>
            <w:r w:rsidRPr="00223C24">
              <w:tab/>
              <w:t>Palexpo</w:t>
            </w:r>
            <w:r w:rsidR="003E5278" w:rsidRPr="00223C24">
              <w:t xml:space="preserve"> </w:t>
            </w:r>
            <w:r w:rsidRPr="00223C24">
              <w:t>prices for Council and CWGs are estimated at 40</w:t>
            </w:r>
            <w:r w:rsidR="003E5278" w:rsidRPr="00223C24">
              <w:t xml:space="preserve"> </w:t>
            </w:r>
            <w:r w:rsidRPr="00223C24">
              <w:t>per cent</w:t>
            </w:r>
            <w:r w:rsidR="003E5278" w:rsidRPr="00223C24">
              <w:t xml:space="preserve"> </w:t>
            </w:r>
            <w:r w:rsidRPr="00223C24">
              <w:t>discount from catalogue price</w:t>
            </w:r>
            <w:r w:rsidR="4753CA4F" w:rsidRPr="00223C24">
              <w:t xml:space="preserve"> and only applicable for bulk bookings</w:t>
            </w:r>
            <w:r w:rsidRPr="00223C24">
              <w:t>.</w:t>
            </w:r>
          </w:p>
          <w:p w14:paraId="202AFF1E" w14:textId="117D7B0F" w:rsidR="007955F2" w:rsidRPr="00223C24" w:rsidRDefault="007955F2" w:rsidP="004440A8">
            <w:pPr>
              <w:pStyle w:val="Tablelegend"/>
              <w:ind w:left="284" w:hanging="284"/>
              <w:rPr>
                <w:rFonts w:ascii="Segoe UI" w:hAnsi="Segoe UI" w:cs="Segoe UI"/>
              </w:rPr>
            </w:pPr>
            <w:r w:rsidRPr="00223C24">
              <w:rPr>
                <w:vertAlign w:val="superscript"/>
              </w:rPr>
              <w:t>(5)</w:t>
            </w:r>
            <w:r w:rsidRPr="00223C24">
              <w:tab/>
              <w:t xml:space="preserve">WHO </w:t>
            </w:r>
            <w:r w:rsidR="5079E142" w:rsidRPr="00223C24">
              <w:t>and ILO</w:t>
            </w:r>
            <w:r w:rsidRPr="00223C24">
              <w:t xml:space="preserve"> costings were not available at the time of submission of this report; an oral update will be provided if possible.</w:t>
            </w:r>
          </w:p>
        </w:tc>
      </w:tr>
    </w:tbl>
    <w:p w14:paraId="6F547BE2" w14:textId="77777777" w:rsidR="004714C7" w:rsidRPr="00223C24" w:rsidRDefault="004714C7" w:rsidP="00E54CC3">
      <w:pPr>
        <w:pStyle w:val="Tablefin"/>
      </w:pPr>
    </w:p>
    <w:p w14:paraId="326EE73D" w14:textId="176DCA5A" w:rsidR="00F049EE" w:rsidRPr="00223C24" w:rsidRDefault="086DCC45" w:rsidP="00F049EE">
      <w:pPr>
        <w:pStyle w:val="Heading1"/>
      </w:pPr>
      <w:r w:rsidRPr="00223C24">
        <w:t>5</w:t>
      </w:r>
      <w:r w:rsidR="00C31386" w:rsidRPr="00223C24">
        <w:tab/>
      </w:r>
      <w:r w:rsidR="00740698" w:rsidRPr="00223C24">
        <w:t>Additional b</w:t>
      </w:r>
      <w:r w:rsidR="00F049EE" w:rsidRPr="00223C24">
        <w:t>usiness continuity modalities</w:t>
      </w:r>
    </w:p>
    <w:p w14:paraId="2AD9BB22" w14:textId="77777777" w:rsidR="55138182" w:rsidRPr="00223C24" w:rsidRDefault="55138182" w:rsidP="4E6A7D07">
      <w:pPr>
        <w:pStyle w:val="Headingb"/>
      </w:pPr>
      <w:r w:rsidRPr="00223C24">
        <w:t>Alternative venues outside Geneva</w:t>
      </w:r>
    </w:p>
    <w:p w14:paraId="6B2231A5" w14:textId="17D83530" w:rsidR="55138182" w:rsidRPr="00223C24" w:rsidRDefault="55138182" w:rsidP="4E6A7D07">
      <w:pPr>
        <w:jc w:val="both"/>
        <w:rPr>
          <w:rFonts w:eastAsia="Calibri" w:cs="Calibri"/>
          <w:color w:val="000000" w:themeColor="text1"/>
        </w:rPr>
      </w:pPr>
      <w:r w:rsidRPr="00223C24">
        <w:rPr>
          <w:rFonts w:eastAsia="Calibri"/>
        </w:rPr>
        <w:t>At the request of CWG-FHR in its 21</w:t>
      </w:r>
      <w:r w:rsidRPr="00223C24">
        <w:rPr>
          <w:rFonts w:eastAsia="Calibri"/>
          <w:vertAlign w:val="superscript"/>
        </w:rPr>
        <w:t>st</w:t>
      </w:r>
      <w:r w:rsidRPr="00223C24">
        <w:rPr>
          <w:rFonts w:eastAsia="Calibri"/>
        </w:rPr>
        <w:t xml:space="preserve"> meeting, the ITU secretariat conducted an initial assessment of conference venues in Lausanne, the nearest international meeting hub with comparable infrastructure.</w:t>
      </w:r>
      <w:r w:rsidRPr="00223C24">
        <w:rPr>
          <w:rFonts w:eastAsia="Calibri" w:cs="Calibri"/>
        </w:rPr>
        <w:t xml:space="preserve"> Following an initial assessment, two venues may offer suitable facilities for a limited number of ITU meetings: the Swiss Tech Convention </w:t>
      </w:r>
      <w:proofErr w:type="spellStart"/>
      <w:r w:rsidRPr="00223C24">
        <w:rPr>
          <w:rFonts w:eastAsia="Calibri" w:cs="Calibri"/>
        </w:rPr>
        <w:t>Center</w:t>
      </w:r>
      <w:proofErr w:type="spellEnd"/>
      <w:r w:rsidRPr="00223C24">
        <w:rPr>
          <w:rFonts w:eastAsia="Calibri" w:cs="Calibri"/>
        </w:rPr>
        <w:t>, one of the largest convention centres in the Lake Geneva region, and the Beaulieu, a multi-functional complex accommodating events for 50 to 4</w:t>
      </w:r>
      <w:r w:rsidR="00D349CC">
        <w:rPr>
          <w:rFonts w:eastAsia="Calibri" w:cs="Calibri"/>
        </w:rPr>
        <w:t> </w:t>
      </w:r>
      <w:r w:rsidRPr="00223C24">
        <w:rPr>
          <w:rFonts w:eastAsia="Calibri" w:cs="Calibri"/>
        </w:rPr>
        <w:t>000 persons.</w:t>
      </w:r>
      <w:r w:rsidRPr="00223C24">
        <w:rPr>
          <w:rFonts w:eastAsia="Calibri"/>
        </w:rPr>
        <w:t xml:space="preserve"> However, given the additional financial and operational costs implied in holding meetings outside Geneva, </w:t>
      </w:r>
      <w:r w:rsidRPr="00223C24">
        <w:rPr>
          <w:rFonts w:eastAsia="Calibri" w:cs="Calibri"/>
          <w:color w:val="000000" w:themeColor="text1"/>
        </w:rPr>
        <w:t>the potential availability of rooms in ITU Headquarters and funding received from Switzerland, other business continuity options are now more feasible and there is no comparative advantage to pursuing this option for business continuity at this stage.</w:t>
      </w:r>
    </w:p>
    <w:p w14:paraId="5054FA29" w14:textId="0BA8D2CE" w:rsidR="00A0283B" w:rsidRPr="00223C24" w:rsidRDefault="00A0283B" w:rsidP="004714C7">
      <w:pPr>
        <w:pStyle w:val="Headingb"/>
      </w:pPr>
      <w:r w:rsidRPr="00223C24">
        <w:t>Ad hoc hosting by Member States</w:t>
      </w:r>
    </w:p>
    <w:p w14:paraId="17D6F06E" w14:textId="2BEC2C88" w:rsidR="00A0283B" w:rsidRPr="00223C24" w:rsidRDefault="2D2A4D7C" w:rsidP="001A7560">
      <w:pPr>
        <w:jc w:val="both"/>
        <w:rPr>
          <w:b/>
        </w:rPr>
      </w:pPr>
      <w:r w:rsidRPr="00223C24">
        <w:t>A limited number of i</w:t>
      </w:r>
      <w:r w:rsidR="0026477F" w:rsidRPr="00223C24">
        <w:t>ndividual Study Group meetings may</w:t>
      </w:r>
      <w:r w:rsidR="008F6E61" w:rsidRPr="00223C24">
        <w:t xml:space="preserve"> continue to</w:t>
      </w:r>
      <w:r w:rsidR="0026477F" w:rsidRPr="00223C24">
        <w:t xml:space="preserve"> be hosted by Member States in this period on an ad hoc basis in line with usual practice under Resolution 5</w:t>
      </w:r>
      <w:r w:rsidR="005255C1" w:rsidRPr="00223C24">
        <w:t xml:space="preserve"> </w:t>
      </w:r>
      <w:r w:rsidR="001A7560" w:rsidRPr="00223C24">
        <w:t xml:space="preserve">(Kyoto, </w:t>
      </w:r>
      <w:r w:rsidR="001A7560" w:rsidRPr="00223C24">
        <w:lastRenderedPageBreak/>
        <w:t xml:space="preserve">1994) </w:t>
      </w:r>
      <w:r w:rsidR="005255C1" w:rsidRPr="00223C24">
        <w:t>of the Plenipotentiary Conference</w:t>
      </w:r>
      <w:r w:rsidR="00AB1D16" w:rsidRPr="00223C24">
        <w:t xml:space="preserve">, </w:t>
      </w:r>
      <w:r w:rsidR="008F6E61" w:rsidRPr="00223C24">
        <w:t xml:space="preserve">where the Member State assumes </w:t>
      </w:r>
      <w:r w:rsidR="00AB1D16" w:rsidRPr="00223C24">
        <w:t>any</w:t>
      </w:r>
      <w:r w:rsidR="008F6E61" w:rsidRPr="00223C24">
        <w:t xml:space="preserve"> additional costs of holding a meeting outside Geneva headquarters. </w:t>
      </w:r>
    </w:p>
    <w:p w14:paraId="4842680B" w14:textId="670DCF4F" w:rsidR="004714C7" w:rsidRPr="00223C24" w:rsidRDefault="004714C7" w:rsidP="004714C7">
      <w:pPr>
        <w:pStyle w:val="Headingb"/>
      </w:pPr>
      <w:r w:rsidRPr="00223C24">
        <w:t>ITU Meetings Hub</w:t>
      </w:r>
    </w:p>
    <w:p w14:paraId="369E5BEB" w14:textId="670AFCE7" w:rsidR="004714C7" w:rsidRPr="00250D41" w:rsidRDefault="004714C7" w:rsidP="004714C7">
      <w:pPr>
        <w:jc w:val="both"/>
        <w:rPr>
          <w:rFonts w:eastAsia="Calibri" w:cs="Calibri"/>
          <w:color w:val="000000" w:themeColor="text1"/>
          <w:spacing w:val="-2"/>
        </w:rPr>
      </w:pPr>
      <w:r w:rsidRPr="00250D41">
        <w:rPr>
          <w:rFonts w:eastAsia="Calibri" w:cs="Calibri"/>
          <w:color w:val="000000" w:themeColor="text1"/>
          <w:spacing w:val="-2"/>
        </w:rPr>
        <w:t xml:space="preserve">The concept of the ITU Meetings Hub </w:t>
      </w:r>
      <w:r w:rsidR="00D13402" w:rsidRPr="00250D41">
        <w:rPr>
          <w:rFonts w:eastAsia="Calibri" w:cs="Calibri"/>
          <w:color w:val="000000" w:themeColor="text1"/>
          <w:spacing w:val="-2"/>
        </w:rPr>
        <w:t xml:space="preserve">proposed that a </w:t>
      </w:r>
      <w:r w:rsidRPr="00250D41">
        <w:rPr>
          <w:rFonts w:eastAsia="Calibri" w:cs="Calibri"/>
          <w:color w:val="000000" w:themeColor="text1"/>
          <w:spacing w:val="-2"/>
        </w:rPr>
        <w:t xml:space="preserve">Host Country cover the cost of venue, facilities, technical services, and management of all ITU technical meetings for the entire period when the facility is required (or a year), in addition to ITU staff costs onsite, in line with Resolution </w:t>
      </w:r>
      <w:hyperlink r:id="rId23" w:history="1">
        <w:r w:rsidRPr="00250D41">
          <w:rPr>
            <w:rStyle w:val="Hyperlink"/>
            <w:rFonts w:eastAsia="Calibri" w:cs="Calibri"/>
            <w:spacing w:val="-2"/>
          </w:rPr>
          <w:t xml:space="preserve">5 </w:t>
        </w:r>
        <w:r w:rsidR="00AF04B7" w:rsidRPr="00250D41">
          <w:rPr>
            <w:rStyle w:val="Hyperlink"/>
            <w:rFonts w:eastAsia="Calibri" w:cs="Calibri"/>
            <w:spacing w:val="-2"/>
          </w:rPr>
          <w:t>(Kyoto, 1994)</w:t>
        </w:r>
      </w:hyperlink>
      <w:r w:rsidR="00AF04B7" w:rsidRPr="00250D41">
        <w:rPr>
          <w:rFonts w:eastAsia="Calibri" w:cs="Calibri"/>
          <w:color w:val="000000" w:themeColor="text1"/>
          <w:spacing w:val="-2"/>
        </w:rPr>
        <w:t xml:space="preserve"> </w:t>
      </w:r>
      <w:r w:rsidRPr="00250D41">
        <w:rPr>
          <w:rFonts w:eastAsia="Calibri" w:cs="Calibri"/>
          <w:color w:val="000000" w:themeColor="text1"/>
          <w:spacing w:val="-2"/>
        </w:rPr>
        <w:t>of the Plenipotentiary Conference and respective Sector resolutions.</w:t>
      </w:r>
    </w:p>
    <w:p w14:paraId="12DE336A" w14:textId="289CBF80" w:rsidR="00F23FE9" w:rsidRPr="00223C24" w:rsidRDefault="00D13402" w:rsidP="00C31386">
      <w:pPr>
        <w:spacing w:line="259" w:lineRule="auto"/>
        <w:jc w:val="both"/>
        <w:rPr>
          <w:rFonts w:eastAsia="Calibri" w:cs="Calibri"/>
          <w:color w:val="000000" w:themeColor="text1"/>
        </w:rPr>
      </w:pPr>
      <w:r w:rsidRPr="00223C24">
        <w:rPr>
          <w:rFonts w:eastAsia="Calibri" w:cs="Calibri"/>
          <w:color w:val="000000" w:themeColor="text1"/>
          <w:spacing w:val="-2"/>
        </w:rPr>
        <w:t>Following the interest of several Member States at Council 2025 in exploring this option further, the secretariat issued in August 2025 a Call for Proposals for hosting an ITU Meetings Hub during the construction period of the new ITU Headquarters building in 2028-2029 (</w:t>
      </w:r>
      <w:hyperlink r:id="rId24" w:history="1">
        <w:r w:rsidR="304A966B" w:rsidRPr="00D349CC">
          <w:rPr>
            <w:rStyle w:val="Hyperlink"/>
            <w:rFonts w:eastAsia="Calibri" w:cs="Calibri"/>
            <w:spacing w:val="-2"/>
          </w:rPr>
          <w:t>CL-25/38</w:t>
        </w:r>
      </w:hyperlink>
      <w:r w:rsidR="6975D813" w:rsidRPr="00223C24">
        <w:rPr>
          <w:rFonts w:eastAsia="Calibri" w:cs="Calibri"/>
          <w:spacing w:val="-2"/>
        </w:rPr>
        <w:t>)</w:t>
      </w:r>
      <w:r w:rsidR="6975D813" w:rsidRPr="00223C24">
        <w:rPr>
          <w:rFonts w:eastAsia="Calibri" w:cs="Calibri"/>
          <w:color w:val="000000" w:themeColor="text1"/>
          <w:spacing w:val="-2"/>
        </w:rPr>
        <w:t>.</w:t>
      </w:r>
      <w:r w:rsidRPr="00223C24">
        <w:rPr>
          <w:rFonts w:eastAsia="Calibri" w:cs="Calibri"/>
          <w:color w:val="000000" w:themeColor="text1"/>
          <w:spacing w:val="-2"/>
        </w:rPr>
        <w:t xml:space="preserve"> Two Member States provided positive responses but, following further discussions and the provision of detailed requirements and financial estimates, no concrete proposals have been received.</w:t>
      </w:r>
      <w:r w:rsidR="00716CBC" w:rsidRPr="00223C24">
        <w:rPr>
          <w:rFonts w:eastAsia="Calibri" w:cs="Calibri"/>
          <w:color w:val="000000" w:themeColor="text1"/>
          <w:spacing w:val="-2"/>
        </w:rPr>
        <w:t xml:space="preserve"> </w:t>
      </w:r>
      <w:r w:rsidR="00D349CC" w:rsidRPr="00223C24">
        <w:rPr>
          <w:rFonts w:eastAsia="Calibri" w:cs="Calibri"/>
          <w:color w:val="000000" w:themeColor="text1"/>
          <w:spacing w:val="-2"/>
        </w:rPr>
        <w:t>There</w:t>
      </w:r>
      <w:r w:rsidR="00D349CC" w:rsidRPr="00223C24">
        <w:rPr>
          <w:rFonts w:eastAsia="Calibri" w:cs="Calibri"/>
          <w:color w:val="000000" w:themeColor="text1"/>
        </w:rPr>
        <w:t>fore,</w:t>
      </w:r>
      <w:r w:rsidR="37A7AFF5" w:rsidRPr="00223C24">
        <w:rPr>
          <w:rFonts w:eastAsia="Calibri" w:cs="Calibri"/>
          <w:color w:val="000000" w:themeColor="text1"/>
        </w:rPr>
        <w:t xml:space="preserve"> the </w:t>
      </w:r>
      <w:r w:rsidR="4010A1FC" w:rsidRPr="00223C24">
        <w:rPr>
          <w:rFonts w:eastAsia="Calibri" w:cs="Calibri"/>
          <w:color w:val="000000" w:themeColor="text1"/>
        </w:rPr>
        <w:t xml:space="preserve">Secretariat </w:t>
      </w:r>
      <w:r w:rsidR="17A98405" w:rsidRPr="00223C24">
        <w:rPr>
          <w:rFonts w:eastAsia="Calibri" w:cs="Calibri"/>
          <w:color w:val="000000" w:themeColor="text1"/>
        </w:rPr>
        <w:t xml:space="preserve">does </w:t>
      </w:r>
      <w:r w:rsidR="37A7AFF5" w:rsidRPr="00223C24">
        <w:rPr>
          <w:rFonts w:eastAsia="Calibri" w:cs="Calibri"/>
          <w:color w:val="000000" w:themeColor="text1"/>
        </w:rPr>
        <w:t>not consider</w:t>
      </w:r>
      <w:r w:rsidR="3A63C737" w:rsidRPr="00223C24">
        <w:rPr>
          <w:rFonts w:eastAsia="Calibri" w:cs="Calibri"/>
          <w:color w:val="000000" w:themeColor="text1"/>
        </w:rPr>
        <w:t xml:space="preserve"> it is feasible to pursue</w:t>
      </w:r>
      <w:r w:rsidR="37A7AFF5" w:rsidRPr="00223C24">
        <w:rPr>
          <w:rFonts w:eastAsia="Calibri" w:cs="Calibri"/>
          <w:color w:val="000000" w:themeColor="text1"/>
        </w:rPr>
        <w:t xml:space="preserve"> this option </w:t>
      </w:r>
      <w:r w:rsidR="009440C0" w:rsidRPr="00223C24">
        <w:rPr>
          <w:rFonts w:eastAsia="Calibri" w:cs="Calibri"/>
          <w:color w:val="000000" w:themeColor="text1"/>
          <w:spacing w:val="-2"/>
        </w:rPr>
        <w:t>at this stage.</w:t>
      </w:r>
    </w:p>
    <w:p w14:paraId="40A9C932" w14:textId="77777777" w:rsidR="004714C7" w:rsidRPr="00223C24" w:rsidRDefault="004714C7" w:rsidP="004714C7">
      <w:pPr>
        <w:pStyle w:val="Headingb"/>
      </w:pPr>
      <w:r w:rsidRPr="00223C24">
        <w:t>Virtual meetings</w:t>
      </w:r>
    </w:p>
    <w:p w14:paraId="72626BC6" w14:textId="30CCE563" w:rsidR="00E82EAF" w:rsidRPr="00223C24" w:rsidRDefault="00D02124" w:rsidP="004714C7">
      <w:pPr>
        <w:jc w:val="both"/>
        <w:rPr>
          <w:rFonts w:eastAsia="Calibri" w:cs="Calibri"/>
          <w:color w:val="000000" w:themeColor="text1"/>
        </w:rPr>
      </w:pPr>
      <w:r w:rsidRPr="00223C24">
        <w:rPr>
          <w:rFonts w:eastAsia="Calibri" w:cs="Calibri"/>
          <w:color w:val="000000" w:themeColor="text1"/>
        </w:rPr>
        <w:t>It remains technically feasible to hold fully virtual technical meetings, in particular given the established</w:t>
      </w:r>
      <w:r w:rsidR="004714C7" w:rsidRPr="00223C24">
        <w:rPr>
          <w:rFonts w:eastAsia="Calibri" w:cs="Calibri"/>
          <w:color w:val="000000" w:themeColor="text1"/>
        </w:rPr>
        <w:t xml:space="preserve"> </w:t>
      </w:r>
      <w:hyperlink r:id="rId25">
        <w:r w:rsidR="004714C7" w:rsidRPr="00223C24">
          <w:rPr>
            <w:rStyle w:val="Hyperlink"/>
            <w:rFonts w:eastAsia="Calibri" w:cs="Calibri"/>
          </w:rPr>
          <w:t>guidelines for meetings with remote participation</w:t>
        </w:r>
      </w:hyperlink>
      <w:r w:rsidR="004714C7" w:rsidRPr="00223C24">
        <w:rPr>
          <w:rFonts w:eastAsia="Calibri" w:cs="Calibri"/>
          <w:color w:val="000000" w:themeColor="text1"/>
        </w:rPr>
        <w:t>. However, current practice allows for fully virtual meetings to be held for up to 3 hours per day around 1200</w:t>
      </w:r>
      <w:r w:rsidR="00855F07" w:rsidRPr="00223C24">
        <w:rPr>
          <w:rFonts w:eastAsia="Calibri" w:cs="Calibri"/>
          <w:color w:val="000000" w:themeColor="text1"/>
        </w:rPr>
        <w:t xml:space="preserve"> hours</w:t>
      </w:r>
      <w:r w:rsidR="004714C7" w:rsidRPr="00223C24">
        <w:rPr>
          <w:rFonts w:eastAsia="Calibri" w:cs="Calibri"/>
          <w:color w:val="000000" w:themeColor="text1"/>
        </w:rPr>
        <w:t xml:space="preserve"> </w:t>
      </w:r>
      <w:r w:rsidR="006064ED" w:rsidRPr="00223C24">
        <w:rPr>
          <w:rFonts w:eastAsia="Calibri" w:cs="Calibri"/>
          <w:color w:val="000000" w:themeColor="text1"/>
        </w:rPr>
        <w:t>(</w:t>
      </w:r>
      <w:r w:rsidR="004714C7" w:rsidRPr="00223C24">
        <w:rPr>
          <w:rFonts w:eastAsia="Calibri" w:cs="Calibri"/>
          <w:color w:val="000000" w:themeColor="text1"/>
        </w:rPr>
        <w:t>Geneva time</w:t>
      </w:r>
      <w:r w:rsidR="006064ED" w:rsidRPr="00223C24">
        <w:rPr>
          <w:rFonts w:eastAsia="Calibri" w:cs="Calibri"/>
          <w:color w:val="000000" w:themeColor="text1"/>
        </w:rPr>
        <w:t>)</w:t>
      </w:r>
      <w:r w:rsidR="004714C7" w:rsidRPr="00223C24">
        <w:rPr>
          <w:rFonts w:eastAsia="Calibri" w:cs="Calibri"/>
          <w:color w:val="000000" w:themeColor="text1"/>
        </w:rPr>
        <w:t xml:space="preserve">. This would impact upon the flexibility and length of technical meetings, which are typically held over 5 to 8 days. </w:t>
      </w:r>
      <w:r w:rsidR="009F29F9" w:rsidRPr="00223C24">
        <w:rPr>
          <w:rFonts w:eastAsia="Calibri" w:cs="Calibri"/>
          <w:color w:val="000000" w:themeColor="text1"/>
        </w:rPr>
        <w:t>In addition, the difficulty of holding virtual meetings with participants in differing time zones has been repeatedly raised in Council and CWG-FHR meetings. This therefore remains as a fallback option only.</w:t>
      </w:r>
    </w:p>
    <w:p w14:paraId="69BC43BF" w14:textId="06AB6DDB" w:rsidR="00CF3D0E" w:rsidRPr="00223C24" w:rsidRDefault="6D1E1C92" w:rsidP="00C31386">
      <w:pPr>
        <w:pStyle w:val="Heading1"/>
        <w:spacing w:line="259" w:lineRule="auto"/>
        <w:rPr>
          <w:rFonts w:eastAsia="Calibri" w:cs="Calibri"/>
          <w:color w:val="000000" w:themeColor="text1"/>
        </w:rPr>
      </w:pPr>
      <w:r w:rsidRPr="00223C24">
        <w:t>6</w:t>
      </w:r>
      <w:r w:rsidR="00250D41">
        <w:tab/>
      </w:r>
      <w:r w:rsidR="63C83EED" w:rsidRPr="00223C24">
        <w:t>Business continuity for operations in ITU HQ premises</w:t>
      </w:r>
    </w:p>
    <w:p w14:paraId="2F8D3B2C" w14:textId="6DC4A9C5" w:rsidR="63C83EED" w:rsidRPr="00223C24" w:rsidRDefault="63C83EED" w:rsidP="07975E7F">
      <w:pPr>
        <w:jc w:val="both"/>
      </w:pPr>
      <w:r w:rsidRPr="00223C24">
        <w:t xml:space="preserve">Full details of the business continuity measures in areas other than ITU meetings are provided in the Update on the Union’s headquarters premises project (Document </w:t>
      </w:r>
      <w:hyperlink r:id="rId26">
        <w:proofErr w:type="spellStart"/>
        <w:r w:rsidRPr="00223C24">
          <w:rPr>
            <w:rStyle w:val="Hyperlink"/>
          </w:rPr>
          <w:t>C26</w:t>
        </w:r>
        <w:proofErr w:type="spellEnd"/>
        <w:r w:rsidRPr="00223C24">
          <w:rPr>
            <w:rStyle w:val="Hyperlink"/>
          </w:rPr>
          <w:t>/7</w:t>
        </w:r>
      </w:hyperlink>
      <w:r w:rsidRPr="00223C24">
        <w:t>).</w:t>
      </w:r>
    </w:p>
    <w:p w14:paraId="5C013DCD" w14:textId="79A224B3" w:rsidR="00DB2507" w:rsidRPr="00223C24" w:rsidRDefault="37B71152" w:rsidP="00C31386">
      <w:pPr>
        <w:pStyle w:val="Heading1"/>
        <w:spacing w:line="259" w:lineRule="auto"/>
      </w:pPr>
      <w:r w:rsidRPr="00223C24">
        <w:t>7</w:t>
      </w:r>
      <w:r w:rsidR="00250D41">
        <w:tab/>
      </w:r>
      <w:r w:rsidR="7DA87921" w:rsidRPr="00223C24">
        <w:t>Funding</w:t>
      </w:r>
    </w:p>
    <w:p w14:paraId="1D7DFA00" w14:textId="339F943A" w:rsidR="732B3773" w:rsidRPr="00223C24" w:rsidRDefault="732B3773" w:rsidP="67278FA4">
      <w:pPr>
        <w:jc w:val="both"/>
      </w:pPr>
      <w:r w:rsidRPr="00223C24">
        <w:rPr>
          <w:rFonts w:eastAsia="Calibri" w:cs="Calibri"/>
          <w:color w:val="000000" w:themeColor="text1"/>
        </w:rPr>
        <w:t>At the 22</w:t>
      </w:r>
      <w:r w:rsidRPr="00223C24">
        <w:rPr>
          <w:rFonts w:eastAsia="Calibri" w:cs="Calibri"/>
          <w:color w:val="000000" w:themeColor="text1"/>
          <w:vertAlign w:val="superscript"/>
        </w:rPr>
        <w:t>nd</w:t>
      </w:r>
      <w:r w:rsidRPr="00223C24">
        <w:rPr>
          <w:rFonts w:eastAsia="Calibri" w:cs="Calibri"/>
          <w:color w:val="000000" w:themeColor="text1"/>
        </w:rPr>
        <w:t xml:space="preserve"> session of CWG-FHR in January 2026, Switzerland confirmed that ITU will benefit from a two-year (2025 and 2026) waiver of repayments on eligible real-estate loans previously granted by the Swiss Confederation (Document </w:t>
      </w:r>
      <w:hyperlink r:id="rId27">
        <w:r w:rsidRPr="00223C24">
          <w:rPr>
            <w:rStyle w:val="Hyperlink"/>
          </w:rPr>
          <w:t>CWG-FHR-22/23</w:t>
        </w:r>
      </w:hyperlink>
      <w:r w:rsidRPr="00223C24">
        <w:t>), with the objective of allocating the resultant CHF 2</w:t>
      </w:r>
      <w:r w:rsidR="00250D41">
        <w:t> </w:t>
      </w:r>
      <w:r w:rsidRPr="00223C24">
        <w:t>782</w:t>
      </w:r>
      <w:r w:rsidR="00250D41">
        <w:t> </w:t>
      </w:r>
      <w:r w:rsidRPr="00223C24">
        <w:t xml:space="preserve">600 savings to the business continuity fund to cover the costs of holding meetings in Switzerland during the period when the ITU headquarters buildings and </w:t>
      </w:r>
      <w:proofErr w:type="spellStart"/>
      <w:r w:rsidRPr="00223C24">
        <w:t>CICG</w:t>
      </w:r>
      <w:proofErr w:type="spellEnd"/>
      <w:r w:rsidRPr="00223C24">
        <w:t xml:space="preserve"> are fully or partially unavailable. As a result of this generous contribution, the business continuity fund for the construction period of the new ITU headquarters building now totals CHF </w:t>
      </w:r>
      <w:proofErr w:type="spellStart"/>
      <w:r w:rsidRPr="00223C24">
        <w:t>3.171M</w:t>
      </w:r>
      <w:proofErr w:type="spellEnd"/>
      <w:r w:rsidRPr="00223C24">
        <w:t>, incorporating the allocation of 2024 savings of CHF 389</w:t>
      </w:r>
      <w:r w:rsidR="00655B03">
        <w:t> </w:t>
      </w:r>
      <w:r w:rsidRPr="00223C24">
        <w:t xml:space="preserve">000 to the continuity fund </w:t>
      </w:r>
      <w:r w:rsidR="00250D41">
        <w:t>(</w:t>
      </w:r>
      <w:r w:rsidR="00250D41" w:rsidRPr="00250D41">
        <w:t xml:space="preserve">Resolution </w:t>
      </w:r>
      <w:hyperlink r:id="rId28">
        <w:r w:rsidRPr="00223C24">
          <w:rPr>
            <w:rStyle w:val="Hyperlink"/>
          </w:rPr>
          <w:t>1434 (</w:t>
        </w:r>
        <w:proofErr w:type="spellStart"/>
        <w:r w:rsidRPr="00223C24">
          <w:rPr>
            <w:rStyle w:val="Hyperlink"/>
          </w:rPr>
          <w:t>C2</w:t>
        </w:r>
        <w:r w:rsidR="00250D41">
          <w:rPr>
            <w:rStyle w:val="Hyperlink"/>
          </w:rPr>
          <w:t>5</w:t>
        </w:r>
        <w:proofErr w:type="spellEnd"/>
        <w:r w:rsidR="00250D41">
          <w:rPr>
            <w:rStyle w:val="Hyperlink"/>
          </w:rPr>
          <w:t>)</w:t>
        </w:r>
      </w:hyperlink>
      <w:r w:rsidRPr="00223C24">
        <w:t xml:space="preserve">). </w:t>
      </w:r>
    </w:p>
    <w:p w14:paraId="728025C8" w14:textId="15598C27" w:rsidR="732B3773" w:rsidRPr="00223C24" w:rsidRDefault="732B3773" w:rsidP="67278FA4">
      <w:pPr>
        <w:jc w:val="both"/>
      </w:pPr>
      <w:r w:rsidRPr="00223C24">
        <w:t>The allocation from savings of CHF</w:t>
      </w:r>
      <w:r w:rsidR="004F62C0">
        <w:t xml:space="preserve"> </w:t>
      </w:r>
      <w:proofErr w:type="spellStart"/>
      <w:r w:rsidRPr="00223C24">
        <w:t>1.5M</w:t>
      </w:r>
      <w:proofErr w:type="spellEnd"/>
      <w:r w:rsidRPr="00223C24">
        <w:t xml:space="preserve"> outlined in Document </w:t>
      </w:r>
      <w:hyperlink r:id="rId29" w:history="1">
        <w:proofErr w:type="spellStart"/>
        <w:r w:rsidRPr="00223C24">
          <w:rPr>
            <w:rStyle w:val="Hyperlink"/>
          </w:rPr>
          <w:t>C26</w:t>
        </w:r>
        <w:proofErr w:type="spellEnd"/>
        <w:r w:rsidRPr="00223C24">
          <w:rPr>
            <w:rStyle w:val="Hyperlink"/>
          </w:rPr>
          <w:t>/42</w:t>
        </w:r>
      </w:hyperlink>
      <w:r w:rsidRPr="00223C24">
        <w:t xml:space="preserve"> refers to business continuity for operations.</w:t>
      </w:r>
    </w:p>
    <w:p w14:paraId="0D6E12F1" w14:textId="5C66E56E" w:rsidR="004714C7" w:rsidRPr="00223C24" w:rsidRDefault="1430F7C0" w:rsidP="00C31386">
      <w:pPr>
        <w:pStyle w:val="Heading1"/>
        <w:spacing w:line="259" w:lineRule="auto"/>
      </w:pPr>
      <w:r w:rsidRPr="00223C24">
        <w:lastRenderedPageBreak/>
        <w:t>8</w:t>
      </w:r>
      <w:r w:rsidR="00250D41">
        <w:tab/>
      </w:r>
      <w:r w:rsidR="004714C7" w:rsidRPr="00223C24">
        <w:t>Conclusion</w:t>
      </w:r>
    </w:p>
    <w:p w14:paraId="3761D7E5" w14:textId="103BDC90" w:rsidR="00A97C4C" w:rsidRPr="00223C24" w:rsidRDefault="003156D2" w:rsidP="006064ED">
      <w:pPr>
        <w:jc w:val="both"/>
      </w:pPr>
      <w:r w:rsidRPr="00223C24">
        <w:t>The p</w:t>
      </w:r>
      <w:r w:rsidR="00433BFD" w:rsidRPr="00223C24">
        <w:t>eriod of major dis</w:t>
      </w:r>
      <w:r w:rsidR="001B4C5E" w:rsidRPr="00223C24">
        <w:t>ruption</w:t>
      </w:r>
      <w:r w:rsidR="00E42AD5" w:rsidRPr="00223C24">
        <w:t xml:space="preserve"> </w:t>
      </w:r>
      <w:r w:rsidR="192CC02B" w:rsidRPr="00223C24">
        <w:t xml:space="preserve">of ITU meetings </w:t>
      </w:r>
      <w:r w:rsidR="00E42AD5" w:rsidRPr="00223C24">
        <w:t>due to heavy demolition and construction work</w:t>
      </w:r>
      <w:r w:rsidR="00554185" w:rsidRPr="00223C24">
        <w:t xml:space="preserve"> on</w:t>
      </w:r>
      <w:r w:rsidR="00AB46C1" w:rsidRPr="00223C24">
        <w:t xml:space="preserve"> the</w:t>
      </w:r>
      <w:r w:rsidR="00554185" w:rsidRPr="00223C24">
        <w:t xml:space="preserve"> ITU </w:t>
      </w:r>
      <w:r w:rsidR="74E43721" w:rsidRPr="00223C24">
        <w:t xml:space="preserve">HQ premises </w:t>
      </w:r>
      <w:r w:rsidR="00E42AD5" w:rsidRPr="00223C24">
        <w:t>has now been confirmed as 1 October 2028 to 31 August 2029 inclusive.</w:t>
      </w:r>
      <w:r w:rsidR="00554185" w:rsidRPr="00223C24">
        <w:t xml:space="preserve"> The list of statutory meetings planned for this period has been updated to more accurately reflect the meeting rooms and services required.</w:t>
      </w:r>
    </w:p>
    <w:p w14:paraId="7EAFB8E3" w14:textId="6E4B23CD" w:rsidR="00AF1698" w:rsidRPr="00223C24" w:rsidRDefault="001B35B3" w:rsidP="00C31386">
      <w:pPr>
        <w:spacing w:line="259" w:lineRule="auto"/>
        <w:jc w:val="both"/>
      </w:pPr>
      <w:r w:rsidRPr="00223C24">
        <w:t>In view of t</w:t>
      </w:r>
      <w:r w:rsidR="00554185" w:rsidRPr="00223C24">
        <w:t>he results of the acoustic testing conducted in February 2026</w:t>
      </w:r>
      <w:r w:rsidRPr="00223C24">
        <w:t xml:space="preserve">, </w:t>
      </w:r>
      <w:r w:rsidR="53DD42E9" w:rsidRPr="00223C24">
        <w:t xml:space="preserve">preliminary </w:t>
      </w:r>
      <w:r w:rsidR="00F844B6" w:rsidRPr="00223C24">
        <w:t>assessments indicate</w:t>
      </w:r>
      <w:r w:rsidR="000D1B20" w:rsidRPr="00223C24">
        <w:t xml:space="preserve"> that</w:t>
      </w:r>
      <w:r w:rsidR="53DD42E9" w:rsidRPr="00223C24">
        <w:t xml:space="preserve"> </w:t>
      </w:r>
      <w:r w:rsidR="4653E75F" w:rsidRPr="00223C24">
        <w:t xml:space="preserve">some </w:t>
      </w:r>
      <w:r w:rsidR="33F4BB04" w:rsidRPr="00223C24">
        <w:t>meeting rooms may be used throughout the period of the construction</w:t>
      </w:r>
      <w:r w:rsidR="00892A0C" w:rsidRPr="00223C24">
        <w:t>.</w:t>
      </w:r>
      <w:r w:rsidR="00E3695A" w:rsidRPr="00223C24">
        <w:t xml:space="preserve"> The secretariat </w:t>
      </w:r>
      <w:r w:rsidR="13593D8D" w:rsidRPr="00223C24">
        <w:t>is working on</w:t>
      </w:r>
      <w:r w:rsidR="00E3695A" w:rsidRPr="00223C24">
        <w:t xml:space="preserve"> a detailed mapping of all affected meetings to ensure as many as possible can be held in ITU and to identify those meetings which require an external venue. </w:t>
      </w:r>
      <w:r w:rsidR="005C4CA4" w:rsidRPr="00223C24">
        <w:t xml:space="preserve">This </w:t>
      </w:r>
      <w:r w:rsidR="38D5C3B4" w:rsidRPr="00223C24">
        <w:t>comprehensive</w:t>
      </w:r>
      <w:r w:rsidR="005C4CA4" w:rsidRPr="00223C24">
        <w:t xml:space="preserve"> </w:t>
      </w:r>
      <w:r w:rsidR="00E3695A" w:rsidRPr="00223C24">
        <w:t xml:space="preserve">mapping </w:t>
      </w:r>
      <w:r w:rsidR="005C4CA4" w:rsidRPr="00223C24">
        <w:t xml:space="preserve">process </w:t>
      </w:r>
      <w:r w:rsidR="00E3695A" w:rsidRPr="00223C24">
        <w:t xml:space="preserve">will </w:t>
      </w:r>
      <w:r w:rsidR="123EC026" w:rsidRPr="00223C24">
        <w:t>propose</w:t>
      </w:r>
      <w:r w:rsidR="00E3695A" w:rsidRPr="00223C24">
        <w:t xml:space="preserve"> </w:t>
      </w:r>
      <w:r w:rsidR="00387A49" w:rsidRPr="00223C24">
        <w:t xml:space="preserve">potential </w:t>
      </w:r>
      <w:r w:rsidR="00E3695A" w:rsidRPr="00223C24">
        <w:t xml:space="preserve">venues in Geneva </w:t>
      </w:r>
      <w:r w:rsidR="00387A49" w:rsidRPr="00223C24">
        <w:t>which are available to host those meetings</w:t>
      </w:r>
      <w:r w:rsidR="00A05446" w:rsidRPr="00223C24">
        <w:t xml:space="preserve"> which cannot be held in ITU,</w:t>
      </w:r>
      <w:r w:rsidR="00DE2326" w:rsidRPr="00223C24">
        <w:t xml:space="preserve"> with </w:t>
      </w:r>
      <w:r w:rsidR="00E3695A" w:rsidRPr="00223C24">
        <w:t>estimated costs of rental and associated expenses</w:t>
      </w:r>
      <w:r w:rsidR="008A7F7C" w:rsidRPr="00223C24">
        <w:t xml:space="preserve">. This will enable a clearer estimate of </w:t>
      </w:r>
      <w:r w:rsidR="007624BF" w:rsidRPr="00223C24">
        <w:t xml:space="preserve">the total amount required </w:t>
      </w:r>
      <w:r w:rsidR="09A42B14" w:rsidRPr="00223C24">
        <w:t xml:space="preserve">and adequacy of </w:t>
      </w:r>
      <w:r w:rsidR="007624BF" w:rsidRPr="00223C24">
        <w:t>the</w:t>
      </w:r>
      <w:r w:rsidR="008A7F7C" w:rsidRPr="00223C24">
        <w:t xml:space="preserve"> CHF</w:t>
      </w:r>
      <w:r w:rsidR="006064ED" w:rsidRPr="00223C24">
        <w:t> </w:t>
      </w:r>
      <w:r w:rsidR="008A7F7C" w:rsidRPr="00223C24">
        <w:t>3</w:t>
      </w:r>
      <w:r w:rsidR="007624BF" w:rsidRPr="00223C24">
        <w:t>.1</w:t>
      </w:r>
      <w:r w:rsidR="008A7F7C" w:rsidRPr="00223C24">
        <w:t xml:space="preserve"> million business continuity fund</w:t>
      </w:r>
      <w:r w:rsidR="00DE2326" w:rsidRPr="00223C24">
        <w:t xml:space="preserve">. </w:t>
      </w:r>
    </w:p>
    <w:p w14:paraId="0B30E77C" w14:textId="53A95CA4" w:rsidR="00AF1698" w:rsidRPr="00223C24" w:rsidRDefault="00DE2326" w:rsidP="006064ED">
      <w:pPr>
        <w:jc w:val="both"/>
      </w:pPr>
      <w:r w:rsidRPr="00223C24">
        <w:t xml:space="preserve">A </w:t>
      </w:r>
      <w:r w:rsidR="006314FF" w:rsidRPr="00223C24">
        <w:t>full</w:t>
      </w:r>
      <w:r w:rsidRPr="00223C24">
        <w:t xml:space="preserve"> overview of the mapping of meeting rooms and associated costs, including infrastructure upgrades</w:t>
      </w:r>
      <w:r w:rsidR="5662BB31" w:rsidRPr="00223C24">
        <w:t xml:space="preserve"> of ITU meeting rooms</w:t>
      </w:r>
      <w:r w:rsidR="7D72D8E2" w:rsidRPr="00223C24">
        <w:t xml:space="preserve"> where required</w:t>
      </w:r>
      <w:r w:rsidRPr="00223C24">
        <w:t xml:space="preserve">, will be presented to the Plenipotentiary </w:t>
      </w:r>
      <w:r w:rsidR="135AAE21" w:rsidRPr="00223C24">
        <w:t xml:space="preserve">Conference </w:t>
      </w:r>
      <w:r w:rsidRPr="00223C24">
        <w:t>in November 2026</w:t>
      </w:r>
      <w:r w:rsidR="1A963CF1" w:rsidRPr="00223C24">
        <w:t>.</w:t>
      </w:r>
    </w:p>
    <w:p w14:paraId="30C49BB2" w14:textId="25851ECE" w:rsidR="00250D41" w:rsidRDefault="1A963CF1" w:rsidP="00250D41">
      <w:pPr>
        <w:jc w:val="both"/>
      </w:pPr>
      <w:r w:rsidRPr="00223C24">
        <w:t>Business continuity measures for operations will cover the entire construction period (2028</w:t>
      </w:r>
      <w:r w:rsidR="004F62C0">
        <w:noBreakHyphen/>
      </w:r>
      <w:r w:rsidRPr="00223C24">
        <w:t>2031</w:t>
      </w:r>
      <w:r w:rsidR="56147717" w:rsidRPr="00223C24">
        <w:t>)</w:t>
      </w:r>
      <w:r w:rsidR="5D74C950" w:rsidRPr="00223C24">
        <w:t xml:space="preserve"> and are reported on in documents on the HQ premises project (Document</w:t>
      </w:r>
      <w:r w:rsidR="004F62C0">
        <w:t> </w:t>
      </w:r>
      <w:proofErr w:type="spellStart"/>
      <w:r w:rsidR="5D74C950">
        <w:fldChar w:fldCharType="begin"/>
      </w:r>
      <w:r w:rsidR="5D74C950">
        <w:instrText>HYPERLINK "https://www.itu.int/md/S26-CL-C-0007/en"</w:instrText>
      </w:r>
      <w:r w:rsidR="5D74C950">
        <w:fldChar w:fldCharType="separate"/>
      </w:r>
      <w:r w:rsidR="5D74C950" w:rsidRPr="00250D41">
        <w:rPr>
          <w:rStyle w:val="Hyperlink"/>
        </w:rPr>
        <w:t>C26</w:t>
      </w:r>
      <w:proofErr w:type="spellEnd"/>
      <w:r w:rsidR="5D74C950" w:rsidRPr="00250D41">
        <w:rPr>
          <w:rStyle w:val="Hyperlink"/>
        </w:rPr>
        <w:t>/7</w:t>
      </w:r>
      <w:r w:rsidR="5D74C950">
        <w:fldChar w:fldCharType="end"/>
      </w:r>
      <w:r w:rsidR="4A7732F2" w:rsidRPr="00223C24">
        <w:t>)</w:t>
      </w:r>
      <w:r w:rsidR="56147717" w:rsidRPr="00223C24">
        <w:t>.</w:t>
      </w:r>
      <w:r w:rsidRPr="00223C24">
        <w:t xml:space="preserve"> </w:t>
      </w:r>
    </w:p>
    <w:p w14:paraId="7B189037" w14:textId="727C9748" w:rsidR="00B36F2A" w:rsidRPr="00223C24" w:rsidRDefault="179DFA41" w:rsidP="00B36F2A">
      <w:pPr>
        <w:pStyle w:val="Normalaftertitle"/>
        <w:spacing w:before="2400"/>
      </w:pPr>
      <w:r w:rsidRPr="00223C24">
        <w:rPr>
          <w:b/>
          <w:bCs/>
        </w:rPr>
        <w:t>Annex</w:t>
      </w:r>
      <w:r w:rsidR="09CA85EF" w:rsidRPr="00223C24">
        <w:rPr>
          <w:b/>
          <w:bCs/>
        </w:rPr>
        <w:t>es</w:t>
      </w:r>
      <w:r w:rsidRPr="00223C24">
        <w:rPr>
          <w:b/>
          <w:bCs/>
        </w:rPr>
        <w:t xml:space="preserve">: </w:t>
      </w:r>
      <w:r w:rsidR="5620D1E0" w:rsidRPr="00223C24">
        <w:t>2</w:t>
      </w:r>
    </w:p>
    <w:p w14:paraId="53B5023D" w14:textId="72BDEC21" w:rsidR="00CD5B78" w:rsidRPr="00223C24" w:rsidRDefault="00CD5B78">
      <w:pPr>
        <w:tabs>
          <w:tab w:val="clear" w:pos="567"/>
          <w:tab w:val="clear" w:pos="1134"/>
          <w:tab w:val="clear" w:pos="1701"/>
          <w:tab w:val="clear" w:pos="2268"/>
          <w:tab w:val="clear" w:pos="2835"/>
        </w:tabs>
        <w:overflowPunct/>
        <w:autoSpaceDE/>
        <w:autoSpaceDN/>
        <w:adjustRightInd/>
        <w:spacing w:before="0"/>
        <w:textAlignment w:val="auto"/>
        <w:rPr>
          <w:b/>
          <w:sz w:val="28"/>
        </w:rPr>
      </w:pPr>
      <w:r w:rsidRPr="00223C24">
        <w:br w:type="page"/>
      </w:r>
    </w:p>
    <w:p w14:paraId="1C529C24" w14:textId="419EA9C7" w:rsidR="007430BC" w:rsidRPr="00223C24" w:rsidRDefault="007430BC" w:rsidP="00BD32A6">
      <w:pPr>
        <w:pStyle w:val="AnnexNo"/>
      </w:pPr>
      <w:r w:rsidRPr="00BD32A6">
        <w:lastRenderedPageBreak/>
        <w:t>Annex</w:t>
      </w:r>
      <w:r w:rsidRPr="00223C24">
        <w:t xml:space="preserve"> 1</w:t>
      </w:r>
    </w:p>
    <w:p w14:paraId="24DB66DB" w14:textId="77777777" w:rsidR="00C570DD" w:rsidRPr="00223C24" w:rsidRDefault="00C570DD" w:rsidP="00BD32A6">
      <w:pPr>
        <w:pStyle w:val="Annextitle"/>
      </w:pPr>
      <w:r w:rsidRPr="00223C24">
        <w:t>List of planned ITU technical meetings October 2028 to August 2029</w:t>
      </w:r>
    </w:p>
    <w:tbl>
      <w:tblPr>
        <w:tblStyle w:val="TableGrid"/>
        <w:tblW w:w="10206" w:type="dxa"/>
        <w:jc w:val="center"/>
        <w:tblLayout w:type="fixed"/>
        <w:tblCellMar>
          <w:left w:w="28" w:type="dxa"/>
          <w:right w:w="28" w:type="dxa"/>
        </w:tblCellMar>
        <w:tblLook w:val="04A0" w:firstRow="1" w:lastRow="0" w:firstColumn="1" w:lastColumn="0" w:noHBand="0" w:noVBand="1"/>
      </w:tblPr>
      <w:tblGrid>
        <w:gridCol w:w="794"/>
        <w:gridCol w:w="3071"/>
        <w:gridCol w:w="1494"/>
        <w:gridCol w:w="1494"/>
        <w:gridCol w:w="1683"/>
        <w:gridCol w:w="1670"/>
      </w:tblGrid>
      <w:tr w:rsidR="00A16EAC" w:rsidRPr="00250004" w14:paraId="2961A67E" w14:textId="77777777" w:rsidTr="004265C4">
        <w:trPr>
          <w:cantSplit/>
          <w:tblHeader/>
          <w:jc w:val="center"/>
        </w:trPr>
        <w:tc>
          <w:tcPr>
            <w:tcW w:w="776" w:type="dxa"/>
            <w:vMerge w:val="restart"/>
            <w:noWrap/>
          </w:tcPr>
          <w:p w14:paraId="17D058A5" w14:textId="373419EC" w:rsidR="00A16EAC" w:rsidRPr="00250004" w:rsidRDefault="00A16EAC" w:rsidP="00062F36">
            <w:pPr>
              <w:pStyle w:val="Tablehead"/>
              <w:ind w:left="-57" w:right="-57"/>
              <w:rPr>
                <w:sz w:val="18"/>
                <w:szCs w:val="18"/>
                <w:lang w:eastAsia="en-GB"/>
              </w:rPr>
            </w:pPr>
            <w:r w:rsidRPr="00250004">
              <w:rPr>
                <w:sz w:val="18"/>
                <w:szCs w:val="18"/>
                <w:lang w:eastAsia="en-GB"/>
              </w:rPr>
              <w:t>Sector</w:t>
            </w:r>
          </w:p>
        </w:tc>
        <w:tc>
          <w:tcPr>
            <w:tcW w:w="3000" w:type="dxa"/>
            <w:vMerge w:val="restart"/>
            <w:noWrap/>
          </w:tcPr>
          <w:p w14:paraId="2EE57AB3" w14:textId="06939FA6" w:rsidR="00A16EAC" w:rsidRPr="00250004" w:rsidRDefault="00A16EAC" w:rsidP="00AA7562">
            <w:pPr>
              <w:pStyle w:val="Tablehead"/>
              <w:rPr>
                <w:sz w:val="18"/>
                <w:szCs w:val="18"/>
                <w:lang w:eastAsia="en-GB"/>
              </w:rPr>
            </w:pPr>
            <w:r w:rsidRPr="00250004">
              <w:rPr>
                <w:sz w:val="18"/>
                <w:szCs w:val="18"/>
                <w:lang w:eastAsia="en-GB"/>
              </w:rPr>
              <w:t>Meeting</w:t>
            </w:r>
          </w:p>
        </w:tc>
        <w:tc>
          <w:tcPr>
            <w:tcW w:w="1459" w:type="dxa"/>
            <w:vMerge w:val="restart"/>
            <w:noWrap/>
          </w:tcPr>
          <w:p w14:paraId="34A0E6D1" w14:textId="0230566A" w:rsidR="00A16EAC" w:rsidRPr="00250004" w:rsidRDefault="00A16EAC" w:rsidP="00B01A2E">
            <w:pPr>
              <w:pStyle w:val="Tablehead"/>
              <w:rPr>
                <w:sz w:val="18"/>
                <w:szCs w:val="18"/>
                <w:lang w:eastAsia="en-GB"/>
              </w:rPr>
            </w:pPr>
            <w:r w:rsidRPr="00250004">
              <w:rPr>
                <w:sz w:val="18"/>
                <w:szCs w:val="18"/>
                <w:lang w:eastAsia="en-GB"/>
              </w:rPr>
              <w:t>Start date</w:t>
            </w:r>
          </w:p>
        </w:tc>
        <w:tc>
          <w:tcPr>
            <w:tcW w:w="1459" w:type="dxa"/>
            <w:vMerge w:val="restart"/>
            <w:noWrap/>
          </w:tcPr>
          <w:p w14:paraId="1BC3A5D6" w14:textId="2CD9EA58" w:rsidR="00A16EAC" w:rsidRPr="00250004" w:rsidRDefault="00A16EAC" w:rsidP="00B01A2E">
            <w:pPr>
              <w:pStyle w:val="Tablehead"/>
              <w:rPr>
                <w:sz w:val="18"/>
                <w:szCs w:val="18"/>
                <w:lang w:eastAsia="en-GB"/>
              </w:rPr>
            </w:pPr>
            <w:r w:rsidRPr="00250004">
              <w:rPr>
                <w:sz w:val="18"/>
                <w:szCs w:val="18"/>
                <w:lang w:eastAsia="en-GB"/>
              </w:rPr>
              <w:t>End date</w:t>
            </w:r>
          </w:p>
        </w:tc>
        <w:tc>
          <w:tcPr>
            <w:tcW w:w="3275" w:type="dxa"/>
            <w:gridSpan w:val="2"/>
          </w:tcPr>
          <w:p w14:paraId="7AB914D8" w14:textId="33132A21" w:rsidR="00A16EAC" w:rsidRPr="00250004" w:rsidRDefault="00A16EAC" w:rsidP="00B01A2E">
            <w:pPr>
              <w:pStyle w:val="Tablehead"/>
              <w:rPr>
                <w:sz w:val="18"/>
                <w:szCs w:val="18"/>
                <w:lang w:eastAsia="en-GB"/>
              </w:rPr>
            </w:pPr>
            <w:r w:rsidRPr="00250004">
              <w:rPr>
                <w:sz w:val="18"/>
                <w:szCs w:val="18"/>
                <w:lang w:eastAsia="en-GB"/>
              </w:rPr>
              <w:t>Number of rooms</w:t>
            </w:r>
          </w:p>
        </w:tc>
      </w:tr>
      <w:tr w:rsidR="00A16EAC" w:rsidRPr="00250004" w14:paraId="1FFC9E9E" w14:textId="77777777" w:rsidTr="004265C4">
        <w:trPr>
          <w:cantSplit/>
          <w:tblHeader/>
          <w:jc w:val="center"/>
        </w:trPr>
        <w:tc>
          <w:tcPr>
            <w:tcW w:w="776" w:type="dxa"/>
            <w:vMerge/>
            <w:noWrap/>
            <w:hideMark/>
          </w:tcPr>
          <w:p w14:paraId="451101F6" w14:textId="242A9BA6" w:rsidR="00A16EAC" w:rsidRPr="00250004" w:rsidRDefault="00A16EAC" w:rsidP="00062F36">
            <w:pPr>
              <w:pStyle w:val="Tablehead"/>
              <w:ind w:left="-57" w:right="-57"/>
              <w:rPr>
                <w:sz w:val="18"/>
                <w:szCs w:val="18"/>
                <w:lang w:eastAsia="en-GB"/>
              </w:rPr>
            </w:pPr>
          </w:p>
        </w:tc>
        <w:tc>
          <w:tcPr>
            <w:tcW w:w="3000" w:type="dxa"/>
            <w:vMerge/>
            <w:noWrap/>
            <w:hideMark/>
          </w:tcPr>
          <w:p w14:paraId="38851961" w14:textId="78C6032C" w:rsidR="00A16EAC" w:rsidRPr="00250004" w:rsidRDefault="00A16EAC" w:rsidP="00AA7562">
            <w:pPr>
              <w:pStyle w:val="Tablehead"/>
              <w:rPr>
                <w:sz w:val="18"/>
                <w:szCs w:val="18"/>
                <w:lang w:eastAsia="en-GB"/>
              </w:rPr>
            </w:pPr>
          </w:p>
        </w:tc>
        <w:tc>
          <w:tcPr>
            <w:tcW w:w="1459" w:type="dxa"/>
            <w:vMerge/>
            <w:noWrap/>
            <w:hideMark/>
          </w:tcPr>
          <w:p w14:paraId="652B5E00" w14:textId="13E77F91" w:rsidR="00A16EAC" w:rsidRPr="00250004" w:rsidRDefault="00A16EAC" w:rsidP="00B01A2E">
            <w:pPr>
              <w:pStyle w:val="Tablehead"/>
              <w:rPr>
                <w:sz w:val="18"/>
                <w:szCs w:val="18"/>
                <w:lang w:eastAsia="en-GB"/>
              </w:rPr>
            </w:pPr>
          </w:p>
        </w:tc>
        <w:tc>
          <w:tcPr>
            <w:tcW w:w="1459" w:type="dxa"/>
            <w:vMerge/>
            <w:noWrap/>
            <w:hideMark/>
          </w:tcPr>
          <w:p w14:paraId="4BC215F1" w14:textId="39345021" w:rsidR="00A16EAC" w:rsidRPr="00250004" w:rsidRDefault="00A16EAC" w:rsidP="00B01A2E">
            <w:pPr>
              <w:pStyle w:val="Tablehead"/>
              <w:rPr>
                <w:sz w:val="18"/>
                <w:szCs w:val="18"/>
                <w:lang w:eastAsia="en-GB"/>
              </w:rPr>
            </w:pPr>
          </w:p>
        </w:tc>
        <w:tc>
          <w:tcPr>
            <w:tcW w:w="1644" w:type="dxa"/>
            <w:hideMark/>
          </w:tcPr>
          <w:p w14:paraId="6FD0A6A0" w14:textId="49A53FCC" w:rsidR="00A16EAC" w:rsidRPr="00250004" w:rsidRDefault="00A16EAC" w:rsidP="00A16EAC">
            <w:pPr>
              <w:pStyle w:val="Tablehead"/>
              <w:rPr>
                <w:sz w:val="18"/>
                <w:szCs w:val="18"/>
                <w:lang w:eastAsia="en-GB"/>
              </w:rPr>
            </w:pPr>
            <w:r w:rsidRPr="00250004">
              <w:rPr>
                <w:sz w:val="18"/>
                <w:szCs w:val="18"/>
                <w:lang w:eastAsia="en-GB"/>
              </w:rPr>
              <w:t>Classroom</w:t>
            </w:r>
            <w:r w:rsidR="00533E4F" w:rsidRPr="00250004">
              <w:rPr>
                <w:sz w:val="18"/>
                <w:szCs w:val="18"/>
                <w:lang w:eastAsia="en-GB"/>
              </w:rPr>
              <w:t xml:space="preserve"> </w:t>
            </w:r>
            <w:r w:rsidRPr="00250004">
              <w:rPr>
                <w:sz w:val="18"/>
                <w:szCs w:val="18"/>
                <w:lang w:eastAsia="en-GB"/>
              </w:rPr>
              <w:t>style</w:t>
            </w:r>
          </w:p>
        </w:tc>
        <w:tc>
          <w:tcPr>
            <w:tcW w:w="1631" w:type="dxa"/>
            <w:hideMark/>
          </w:tcPr>
          <w:p w14:paraId="32952D6E" w14:textId="77777777" w:rsidR="00A16EAC" w:rsidRPr="00250004" w:rsidRDefault="00A16EAC" w:rsidP="00B01A2E">
            <w:pPr>
              <w:pStyle w:val="Tablehead"/>
              <w:rPr>
                <w:sz w:val="18"/>
                <w:szCs w:val="18"/>
                <w:lang w:eastAsia="en-GB"/>
              </w:rPr>
            </w:pPr>
            <w:r w:rsidRPr="00250004">
              <w:rPr>
                <w:sz w:val="18"/>
                <w:szCs w:val="18"/>
                <w:lang w:eastAsia="en-GB"/>
              </w:rPr>
              <w:t>Boardroom style</w:t>
            </w:r>
          </w:p>
        </w:tc>
      </w:tr>
      <w:tr w:rsidR="00D3253C" w:rsidRPr="00250004" w14:paraId="2B96F31E" w14:textId="77777777" w:rsidTr="004265C4">
        <w:trPr>
          <w:cantSplit/>
          <w:trHeight w:val="293"/>
          <w:jc w:val="center"/>
        </w:trPr>
        <w:tc>
          <w:tcPr>
            <w:tcW w:w="776" w:type="dxa"/>
            <w:vMerge w:val="restart"/>
            <w:noWrap/>
            <w:hideMark/>
          </w:tcPr>
          <w:p w14:paraId="4954C705" w14:textId="77777777" w:rsidR="00C570DD" w:rsidRPr="00250004" w:rsidRDefault="00C570DD" w:rsidP="00062F36">
            <w:pPr>
              <w:pStyle w:val="Tabletext"/>
              <w:ind w:left="-57" w:right="-57"/>
              <w:jc w:val="center"/>
              <w:rPr>
                <w:color w:val="000000"/>
                <w:sz w:val="18"/>
                <w:szCs w:val="18"/>
                <w:lang w:eastAsia="en-GB"/>
              </w:rPr>
            </w:pPr>
            <w:r w:rsidRPr="00250004">
              <w:rPr>
                <w:color w:val="000000"/>
                <w:sz w:val="18"/>
                <w:szCs w:val="18"/>
                <w:lang w:eastAsia="en-GB"/>
              </w:rPr>
              <w:t>BDT</w:t>
            </w:r>
          </w:p>
        </w:tc>
        <w:tc>
          <w:tcPr>
            <w:tcW w:w="3000" w:type="dxa"/>
            <w:vMerge w:val="restart"/>
            <w:noWrap/>
            <w:hideMark/>
          </w:tcPr>
          <w:p w14:paraId="5463E015" w14:textId="77777777" w:rsidR="00C570DD" w:rsidRPr="00250004" w:rsidRDefault="00C570DD" w:rsidP="00533E4F">
            <w:pPr>
              <w:pStyle w:val="Tabletext"/>
              <w:ind w:right="-113"/>
              <w:rPr>
                <w:sz w:val="18"/>
                <w:szCs w:val="18"/>
                <w:lang w:eastAsia="en-GB"/>
              </w:rPr>
            </w:pPr>
            <w:r w:rsidRPr="00250004">
              <w:rPr>
                <w:sz w:val="18"/>
                <w:szCs w:val="18"/>
                <w:lang w:eastAsia="en-GB"/>
              </w:rPr>
              <w:t>Rapporteur Group Meeting (</w:t>
            </w:r>
            <w:proofErr w:type="spellStart"/>
            <w:r w:rsidRPr="00250004">
              <w:rPr>
                <w:sz w:val="18"/>
                <w:szCs w:val="18"/>
                <w:lang w:eastAsia="en-GB"/>
              </w:rPr>
              <w:t>RGM</w:t>
            </w:r>
            <w:proofErr w:type="spellEnd"/>
            <w:r w:rsidRPr="00250004">
              <w:rPr>
                <w:sz w:val="18"/>
                <w:szCs w:val="18"/>
                <w:lang w:eastAsia="en-GB"/>
              </w:rPr>
              <w:t>-1)</w:t>
            </w:r>
          </w:p>
        </w:tc>
        <w:tc>
          <w:tcPr>
            <w:tcW w:w="1459" w:type="dxa"/>
            <w:vMerge w:val="restart"/>
            <w:noWrap/>
            <w:hideMark/>
          </w:tcPr>
          <w:p w14:paraId="16987A98" w14:textId="77777777" w:rsidR="00C570DD" w:rsidRPr="00250004" w:rsidRDefault="00C570DD" w:rsidP="00B01A2E">
            <w:pPr>
              <w:pStyle w:val="Tabletext"/>
              <w:jc w:val="center"/>
              <w:rPr>
                <w:color w:val="000000"/>
                <w:sz w:val="18"/>
                <w:szCs w:val="18"/>
                <w:lang w:eastAsia="en-GB"/>
              </w:rPr>
            </w:pPr>
            <w:r w:rsidRPr="00250004">
              <w:rPr>
                <w:color w:val="000000"/>
                <w:sz w:val="18"/>
                <w:szCs w:val="18"/>
                <w:lang w:eastAsia="en-GB"/>
              </w:rPr>
              <w:t>02/10/2028</w:t>
            </w:r>
          </w:p>
        </w:tc>
        <w:tc>
          <w:tcPr>
            <w:tcW w:w="1459" w:type="dxa"/>
            <w:vMerge w:val="restart"/>
            <w:noWrap/>
            <w:hideMark/>
          </w:tcPr>
          <w:p w14:paraId="72A3E172" w14:textId="77777777" w:rsidR="00C570DD" w:rsidRPr="00250004" w:rsidRDefault="00C570DD" w:rsidP="00B01A2E">
            <w:pPr>
              <w:pStyle w:val="Tabletext"/>
              <w:jc w:val="center"/>
              <w:rPr>
                <w:color w:val="000000"/>
                <w:sz w:val="18"/>
                <w:szCs w:val="18"/>
                <w:lang w:eastAsia="en-GB"/>
              </w:rPr>
            </w:pPr>
            <w:r w:rsidRPr="00250004">
              <w:rPr>
                <w:color w:val="000000"/>
                <w:sz w:val="18"/>
                <w:szCs w:val="18"/>
                <w:lang w:eastAsia="en-GB"/>
              </w:rPr>
              <w:t>11/10/2028</w:t>
            </w:r>
          </w:p>
        </w:tc>
        <w:tc>
          <w:tcPr>
            <w:tcW w:w="1644" w:type="dxa"/>
            <w:vMerge w:val="restart"/>
            <w:noWrap/>
            <w:hideMark/>
          </w:tcPr>
          <w:p w14:paraId="140CD684" w14:textId="2EA6DCB7" w:rsidR="00C570DD" w:rsidRPr="00250004" w:rsidRDefault="00C570DD" w:rsidP="00B01A2E">
            <w:pPr>
              <w:pStyle w:val="Tabletext"/>
              <w:jc w:val="center"/>
              <w:rPr>
                <w:color w:val="000000"/>
                <w:sz w:val="18"/>
                <w:szCs w:val="18"/>
                <w:lang w:eastAsia="en-GB"/>
              </w:rPr>
            </w:pPr>
            <w:r w:rsidRPr="00250004">
              <w:rPr>
                <w:color w:val="000000"/>
                <w:sz w:val="18"/>
                <w:szCs w:val="18"/>
                <w:lang w:eastAsia="en-GB"/>
              </w:rPr>
              <w:t>1</w:t>
            </w:r>
            <w:r w:rsidR="00A16EAC" w:rsidRPr="00250004">
              <w:rPr>
                <w:rFonts w:cs="Calibri"/>
                <w:color w:val="000000"/>
                <w:sz w:val="18"/>
                <w:szCs w:val="18"/>
                <w:lang w:eastAsia="en-GB"/>
              </w:rPr>
              <w:t>×</w:t>
            </w:r>
            <w:r w:rsidRPr="00250004">
              <w:rPr>
                <w:color w:val="000000"/>
                <w:sz w:val="18"/>
                <w:szCs w:val="18"/>
                <w:lang w:eastAsia="en-GB"/>
              </w:rPr>
              <w:t>100</w:t>
            </w:r>
          </w:p>
        </w:tc>
        <w:tc>
          <w:tcPr>
            <w:tcW w:w="1631" w:type="dxa"/>
            <w:vMerge w:val="restart"/>
            <w:hideMark/>
          </w:tcPr>
          <w:p w14:paraId="4B8E426B" w14:textId="447C8F68" w:rsidR="00C570DD" w:rsidRPr="00250004" w:rsidRDefault="00C570DD"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w:t>
            </w:r>
          </w:p>
        </w:tc>
      </w:tr>
      <w:tr w:rsidR="00C5725C" w:rsidRPr="00250004" w14:paraId="628C5FCE" w14:textId="77777777" w:rsidTr="004265C4">
        <w:trPr>
          <w:cantSplit/>
          <w:trHeight w:val="293"/>
          <w:jc w:val="center"/>
        </w:trPr>
        <w:tc>
          <w:tcPr>
            <w:tcW w:w="776" w:type="dxa"/>
            <w:vMerge/>
            <w:hideMark/>
          </w:tcPr>
          <w:p w14:paraId="58F97D1F" w14:textId="77777777" w:rsidR="00C5725C" w:rsidRPr="00250004" w:rsidRDefault="00C5725C" w:rsidP="00062F36">
            <w:pPr>
              <w:pStyle w:val="Tabletext"/>
              <w:ind w:left="-57" w:right="-57"/>
              <w:jc w:val="center"/>
              <w:rPr>
                <w:color w:val="000000"/>
                <w:sz w:val="18"/>
                <w:szCs w:val="18"/>
                <w:lang w:eastAsia="en-GB"/>
              </w:rPr>
            </w:pPr>
          </w:p>
        </w:tc>
        <w:tc>
          <w:tcPr>
            <w:tcW w:w="3000" w:type="dxa"/>
            <w:vMerge/>
            <w:hideMark/>
          </w:tcPr>
          <w:p w14:paraId="7641E314" w14:textId="77777777" w:rsidR="00C5725C" w:rsidRPr="00250004" w:rsidRDefault="00C5725C" w:rsidP="00C5725C">
            <w:pPr>
              <w:pStyle w:val="Tabletext"/>
              <w:rPr>
                <w:sz w:val="18"/>
                <w:szCs w:val="18"/>
                <w:lang w:eastAsia="en-GB"/>
              </w:rPr>
            </w:pPr>
          </w:p>
        </w:tc>
        <w:tc>
          <w:tcPr>
            <w:tcW w:w="1459" w:type="dxa"/>
            <w:vMerge/>
            <w:hideMark/>
          </w:tcPr>
          <w:p w14:paraId="58B167C8" w14:textId="77777777" w:rsidR="00C5725C" w:rsidRPr="00250004" w:rsidRDefault="00C5725C" w:rsidP="00B01A2E">
            <w:pPr>
              <w:pStyle w:val="Tabletext"/>
              <w:jc w:val="center"/>
              <w:rPr>
                <w:color w:val="000000"/>
                <w:sz w:val="18"/>
                <w:szCs w:val="18"/>
                <w:lang w:eastAsia="en-GB"/>
              </w:rPr>
            </w:pPr>
          </w:p>
        </w:tc>
        <w:tc>
          <w:tcPr>
            <w:tcW w:w="1459" w:type="dxa"/>
            <w:vMerge/>
            <w:hideMark/>
          </w:tcPr>
          <w:p w14:paraId="28E744B1" w14:textId="77777777" w:rsidR="00C5725C" w:rsidRPr="00250004" w:rsidRDefault="00C5725C" w:rsidP="00B01A2E">
            <w:pPr>
              <w:pStyle w:val="Tabletext"/>
              <w:jc w:val="center"/>
              <w:rPr>
                <w:color w:val="000000"/>
                <w:sz w:val="18"/>
                <w:szCs w:val="18"/>
                <w:lang w:eastAsia="en-GB"/>
              </w:rPr>
            </w:pPr>
          </w:p>
        </w:tc>
        <w:tc>
          <w:tcPr>
            <w:tcW w:w="1644" w:type="dxa"/>
            <w:vMerge/>
            <w:hideMark/>
          </w:tcPr>
          <w:p w14:paraId="4B42F665" w14:textId="77777777" w:rsidR="00C5725C" w:rsidRPr="00250004" w:rsidRDefault="00C5725C" w:rsidP="00B01A2E">
            <w:pPr>
              <w:pStyle w:val="Tabletext"/>
              <w:jc w:val="center"/>
              <w:rPr>
                <w:color w:val="000000"/>
                <w:sz w:val="18"/>
                <w:szCs w:val="18"/>
                <w:lang w:eastAsia="en-GB"/>
              </w:rPr>
            </w:pPr>
          </w:p>
        </w:tc>
        <w:tc>
          <w:tcPr>
            <w:tcW w:w="1631" w:type="dxa"/>
            <w:vMerge/>
            <w:hideMark/>
          </w:tcPr>
          <w:p w14:paraId="62F34E17" w14:textId="77777777" w:rsidR="00C5725C" w:rsidRPr="00250004" w:rsidRDefault="00C5725C" w:rsidP="00B01A2E">
            <w:pPr>
              <w:pStyle w:val="Tabletext"/>
              <w:jc w:val="center"/>
              <w:rPr>
                <w:color w:val="000000"/>
                <w:sz w:val="18"/>
                <w:szCs w:val="18"/>
                <w:lang w:eastAsia="en-GB"/>
              </w:rPr>
            </w:pPr>
          </w:p>
        </w:tc>
      </w:tr>
      <w:tr w:rsidR="00C5725C" w:rsidRPr="00250004" w14:paraId="7ED9AD77" w14:textId="77777777" w:rsidTr="004265C4">
        <w:trPr>
          <w:cantSplit/>
          <w:jc w:val="center"/>
        </w:trPr>
        <w:tc>
          <w:tcPr>
            <w:tcW w:w="776" w:type="dxa"/>
            <w:noWrap/>
            <w:hideMark/>
          </w:tcPr>
          <w:p w14:paraId="3E443E99"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5B224879" w14:textId="77777777" w:rsidR="00C5725C" w:rsidRPr="00250004" w:rsidRDefault="00C5725C" w:rsidP="00C5725C">
            <w:pPr>
              <w:pStyle w:val="Tabletext"/>
              <w:rPr>
                <w:sz w:val="18"/>
                <w:szCs w:val="18"/>
                <w:lang w:eastAsia="en-GB"/>
              </w:rPr>
            </w:pPr>
            <w:r w:rsidRPr="00250004">
              <w:rPr>
                <w:sz w:val="18"/>
                <w:szCs w:val="18"/>
                <w:lang w:eastAsia="en-GB"/>
              </w:rPr>
              <w:t>Space Sustainability Forum (SSF)</w:t>
            </w:r>
          </w:p>
        </w:tc>
        <w:tc>
          <w:tcPr>
            <w:tcW w:w="1459" w:type="dxa"/>
            <w:noWrap/>
            <w:hideMark/>
          </w:tcPr>
          <w:p w14:paraId="4D434271"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04/10/2028</w:t>
            </w:r>
          </w:p>
        </w:tc>
        <w:tc>
          <w:tcPr>
            <w:tcW w:w="1459" w:type="dxa"/>
            <w:noWrap/>
            <w:hideMark/>
          </w:tcPr>
          <w:p w14:paraId="2858C5E4"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06/10/2028</w:t>
            </w:r>
          </w:p>
        </w:tc>
        <w:tc>
          <w:tcPr>
            <w:tcW w:w="1644" w:type="dxa"/>
            <w:noWrap/>
            <w:hideMark/>
          </w:tcPr>
          <w:p w14:paraId="70AC7153" w14:textId="5B4C5B09"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250</w:t>
            </w:r>
          </w:p>
        </w:tc>
        <w:tc>
          <w:tcPr>
            <w:tcW w:w="1631" w:type="dxa"/>
            <w:hideMark/>
          </w:tcPr>
          <w:p w14:paraId="22847185" w14:textId="77777777" w:rsidR="00C5725C" w:rsidRPr="00250004" w:rsidRDefault="00C5725C" w:rsidP="00B01A2E">
            <w:pPr>
              <w:pStyle w:val="Tabletext"/>
              <w:jc w:val="center"/>
              <w:rPr>
                <w:color w:val="000000"/>
                <w:sz w:val="18"/>
                <w:szCs w:val="18"/>
                <w:lang w:eastAsia="en-GB"/>
              </w:rPr>
            </w:pPr>
          </w:p>
        </w:tc>
      </w:tr>
      <w:tr w:rsidR="00C5725C" w:rsidRPr="00250004" w14:paraId="78A5F6B9" w14:textId="77777777" w:rsidTr="004265C4">
        <w:trPr>
          <w:cantSplit/>
          <w:jc w:val="center"/>
        </w:trPr>
        <w:tc>
          <w:tcPr>
            <w:tcW w:w="776" w:type="dxa"/>
            <w:noWrap/>
            <w:hideMark/>
          </w:tcPr>
          <w:p w14:paraId="7FE0B03A"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69D5A6F7" w14:textId="519DBB92" w:rsidR="00C5725C" w:rsidRPr="00250004" w:rsidRDefault="00C5725C"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4A</w:t>
            </w:r>
            <w:proofErr w:type="spellEnd"/>
            <w:r w:rsidR="004265C4">
              <w:rPr>
                <w:sz w:val="18"/>
                <w:szCs w:val="18"/>
                <w:lang w:eastAsia="en-GB"/>
              </w:rPr>
              <w:t>-</w:t>
            </w:r>
            <w:r w:rsidRPr="00250004">
              <w:rPr>
                <w:sz w:val="18"/>
                <w:szCs w:val="18"/>
                <w:lang w:eastAsia="en-GB"/>
              </w:rPr>
              <w:t>B</w:t>
            </w:r>
            <w:r w:rsidR="004265C4">
              <w:rPr>
                <w:sz w:val="18"/>
                <w:szCs w:val="18"/>
                <w:lang w:eastAsia="en-GB"/>
              </w:rPr>
              <w:t>-</w:t>
            </w:r>
            <w:r w:rsidRPr="00250004">
              <w:rPr>
                <w:sz w:val="18"/>
                <w:szCs w:val="18"/>
                <w:lang w:eastAsia="en-GB"/>
              </w:rPr>
              <w:t>C</w:t>
            </w:r>
          </w:p>
        </w:tc>
        <w:tc>
          <w:tcPr>
            <w:tcW w:w="1459" w:type="dxa"/>
            <w:noWrap/>
            <w:hideMark/>
          </w:tcPr>
          <w:p w14:paraId="44734259"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11/10/2028</w:t>
            </w:r>
          </w:p>
        </w:tc>
        <w:tc>
          <w:tcPr>
            <w:tcW w:w="1459" w:type="dxa"/>
            <w:noWrap/>
            <w:hideMark/>
          </w:tcPr>
          <w:p w14:paraId="14C52A66"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26/10/2028</w:t>
            </w:r>
          </w:p>
        </w:tc>
        <w:tc>
          <w:tcPr>
            <w:tcW w:w="1644" w:type="dxa"/>
            <w:noWrap/>
            <w:hideMark/>
          </w:tcPr>
          <w:p w14:paraId="6AF84B44" w14:textId="021135A3"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250, 2</w:t>
            </w:r>
            <w:r w:rsidR="00A16EAC" w:rsidRPr="00250004">
              <w:rPr>
                <w:color w:val="000000"/>
                <w:sz w:val="18"/>
                <w:szCs w:val="18"/>
                <w:lang w:eastAsia="en-GB"/>
              </w:rPr>
              <w:t>×</w:t>
            </w:r>
            <w:r w:rsidRPr="00250004">
              <w:rPr>
                <w:color w:val="000000"/>
                <w:sz w:val="18"/>
                <w:szCs w:val="18"/>
                <w:lang w:eastAsia="en-GB"/>
              </w:rPr>
              <w:t>100</w:t>
            </w:r>
          </w:p>
        </w:tc>
        <w:tc>
          <w:tcPr>
            <w:tcW w:w="1631" w:type="dxa"/>
            <w:hideMark/>
          </w:tcPr>
          <w:p w14:paraId="526C6318" w14:textId="195DBEEB"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30</w:t>
            </w:r>
          </w:p>
        </w:tc>
      </w:tr>
      <w:tr w:rsidR="00C5725C" w:rsidRPr="00250004" w14:paraId="2EDEB51A" w14:textId="77777777" w:rsidTr="004265C4">
        <w:trPr>
          <w:cantSplit/>
          <w:trHeight w:val="293"/>
          <w:jc w:val="center"/>
        </w:trPr>
        <w:tc>
          <w:tcPr>
            <w:tcW w:w="776" w:type="dxa"/>
            <w:vMerge w:val="restart"/>
            <w:noWrap/>
            <w:hideMark/>
          </w:tcPr>
          <w:p w14:paraId="11F71876"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BDT</w:t>
            </w:r>
          </w:p>
        </w:tc>
        <w:tc>
          <w:tcPr>
            <w:tcW w:w="3000" w:type="dxa"/>
            <w:vMerge w:val="restart"/>
            <w:noWrap/>
            <w:hideMark/>
          </w:tcPr>
          <w:p w14:paraId="4F722715" w14:textId="77777777" w:rsidR="00C5725C" w:rsidRPr="00250004" w:rsidRDefault="00C5725C" w:rsidP="0040040A">
            <w:pPr>
              <w:pStyle w:val="Tabletext"/>
              <w:ind w:right="-113"/>
              <w:rPr>
                <w:sz w:val="18"/>
                <w:szCs w:val="18"/>
                <w:lang w:eastAsia="en-GB"/>
              </w:rPr>
            </w:pPr>
            <w:r w:rsidRPr="00250004">
              <w:rPr>
                <w:sz w:val="18"/>
                <w:szCs w:val="18"/>
                <w:lang w:eastAsia="en-GB"/>
              </w:rPr>
              <w:t>Rapporteur Group Meeting (</w:t>
            </w:r>
            <w:proofErr w:type="spellStart"/>
            <w:r w:rsidRPr="00250004">
              <w:rPr>
                <w:sz w:val="18"/>
                <w:szCs w:val="18"/>
                <w:lang w:eastAsia="en-GB"/>
              </w:rPr>
              <w:t>RGM</w:t>
            </w:r>
            <w:proofErr w:type="spellEnd"/>
            <w:r w:rsidRPr="00250004">
              <w:rPr>
                <w:sz w:val="18"/>
                <w:szCs w:val="18"/>
                <w:lang w:eastAsia="en-GB"/>
              </w:rPr>
              <w:t>-2)</w:t>
            </w:r>
          </w:p>
        </w:tc>
        <w:tc>
          <w:tcPr>
            <w:tcW w:w="1459" w:type="dxa"/>
            <w:vMerge w:val="restart"/>
            <w:noWrap/>
            <w:hideMark/>
          </w:tcPr>
          <w:p w14:paraId="69521DA7"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11/10/2028</w:t>
            </w:r>
          </w:p>
        </w:tc>
        <w:tc>
          <w:tcPr>
            <w:tcW w:w="1459" w:type="dxa"/>
            <w:vMerge w:val="restart"/>
            <w:noWrap/>
            <w:hideMark/>
          </w:tcPr>
          <w:p w14:paraId="0E488562"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20/10/2028</w:t>
            </w:r>
          </w:p>
        </w:tc>
        <w:tc>
          <w:tcPr>
            <w:tcW w:w="1644" w:type="dxa"/>
            <w:vMerge w:val="restart"/>
            <w:noWrap/>
            <w:hideMark/>
          </w:tcPr>
          <w:p w14:paraId="0F31C1CB" w14:textId="581BDF94"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w:t>
            </w:r>
          </w:p>
        </w:tc>
        <w:tc>
          <w:tcPr>
            <w:tcW w:w="1631" w:type="dxa"/>
            <w:vMerge w:val="restart"/>
            <w:hideMark/>
          </w:tcPr>
          <w:p w14:paraId="02E43D46" w14:textId="7D6D6141"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w:t>
            </w:r>
          </w:p>
        </w:tc>
      </w:tr>
      <w:tr w:rsidR="00C5725C" w:rsidRPr="00250004" w14:paraId="30DF6909" w14:textId="77777777" w:rsidTr="004265C4">
        <w:trPr>
          <w:cantSplit/>
          <w:trHeight w:val="293"/>
          <w:jc w:val="center"/>
        </w:trPr>
        <w:tc>
          <w:tcPr>
            <w:tcW w:w="776" w:type="dxa"/>
            <w:vMerge/>
            <w:hideMark/>
          </w:tcPr>
          <w:p w14:paraId="30D66A8C" w14:textId="77777777" w:rsidR="00C5725C" w:rsidRPr="00250004" w:rsidRDefault="00C5725C" w:rsidP="00062F36">
            <w:pPr>
              <w:pStyle w:val="Tabletext"/>
              <w:ind w:left="-57" w:right="-57"/>
              <w:jc w:val="center"/>
              <w:rPr>
                <w:color w:val="000000"/>
                <w:sz w:val="18"/>
                <w:szCs w:val="18"/>
                <w:lang w:eastAsia="en-GB"/>
              </w:rPr>
            </w:pPr>
          </w:p>
        </w:tc>
        <w:tc>
          <w:tcPr>
            <w:tcW w:w="3000" w:type="dxa"/>
            <w:vMerge/>
            <w:hideMark/>
          </w:tcPr>
          <w:p w14:paraId="2CC24BB9" w14:textId="77777777" w:rsidR="00C5725C" w:rsidRPr="00250004" w:rsidRDefault="00C5725C" w:rsidP="00C5725C">
            <w:pPr>
              <w:pStyle w:val="Tabletext"/>
              <w:rPr>
                <w:sz w:val="18"/>
                <w:szCs w:val="18"/>
                <w:lang w:eastAsia="en-GB"/>
              </w:rPr>
            </w:pPr>
          </w:p>
        </w:tc>
        <w:tc>
          <w:tcPr>
            <w:tcW w:w="1459" w:type="dxa"/>
            <w:vMerge/>
            <w:hideMark/>
          </w:tcPr>
          <w:p w14:paraId="34DFC5A5" w14:textId="77777777" w:rsidR="00C5725C" w:rsidRPr="00250004" w:rsidRDefault="00C5725C" w:rsidP="00B01A2E">
            <w:pPr>
              <w:pStyle w:val="Tabletext"/>
              <w:jc w:val="center"/>
              <w:rPr>
                <w:color w:val="000000"/>
                <w:sz w:val="18"/>
                <w:szCs w:val="18"/>
                <w:lang w:eastAsia="en-GB"/>
              </w:rPr>
            </w:pPr>
          </w:p>
        </w:tc>
        <w:tc>
          <w:tcPr>
            <w:tcW w:w="1459" w:type="dxa"/>
            <w:vMerge/>
            <w:hideMark/>
          </w:tcPr>
          <w:p w14:paraId="07AE2D70" w14:textId="77777777" w:rsidR="00C5725C" w:rsidRPr="00250004" w:rsidRDefault="00C5725C" w:rsidP="00B01A2E">
            <w:pPr>
              <w:pStyle w:val="Tabletext"/>
              <w:jc w:val="center"/>
              <w:rPr>
                <w:color w:val="000000"/>
                <w:sz w:val="18"/>
                <w:szCs w:val="18"/>
                <w:lang w:eastAsia="en-GB"/>
              </w:rPr>
            </w:pPr>
          </w:p>
        </w:tc>
        <w:tc>
          <w:tcPr>
            <w:tcW w:w="1644" w:type="dxa"/>
            <w:vMerge/>
            <w:hideMark/>
          </w:tcPr>
          <w:p w14:paraId="4011DF64" w14:textId="77777777" w:rsidR="00C5725C" w:rsidRPr="00250004" w:rsidRDefault="00C5725C" w:rsidP="00B01A2E">
            <w:pPr>
              <w:pStyle w:val="Tabletext"/>
              <w:jc w:val="center"/>
              <w:rPr>
                <w:color w:val="000000"/>
                <w:sz w:val="18"/>
                <w:szCs w:val="18"/>
                <w:lang w:eastAsia="en-GB"/>
              </w:rPr>
            </w:pPr>
          </w:p>
        </w:tc>
        <w:tc>
          <w:tcPr>
            <w:tcW w:w="1631" w:type="dxa"/>
            <w:vMerge/>
            <w:hideMark/>
          </w:tcPr>
          <w:p w14:paraId="08B3DC48" w14:textId="77777777" w:rsidR="00C5725C" w:rsidRPr="00250004" w:rsidRDefault="00C5725C" w:rsidP="00B01A2E">
            <w:pPr>
              <w:pStyle w:val="Tabletext"/>
              <w:jc w:val="center"/>
              <w:rPr>
                <w:color w:val="000000"/>
                <w:sz w:val="18"/>
                <w:szCs w:val="18"/>
                <w:lang w:eastAsia="en-GB"/>
              </w:rPr>
            </w:pPr>
          </w:p>
        </w:tc>
      </w:tr>
      <w:tr w:rsidR="00C5725C" w:rsidRPr="00250004" w14:paraId="4BE3AF77" w14:textId="77777777" w:rsidTr="004265C4">
        <w:trPr>
          <w:cantSplit/>
          <w:jc w:val="center"/>
        </w:trPr>
        <w:tc>
          <w:tcPr>
            <w:tcW w:w="776" w:type="dxa"/>
            <w:noWrap/>
            <w:hideMark/>
          </w:tcPr>
          <w:p w14:paraId="05CD46E1"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2F24D997" w14:textId="77777777" w:rsidR="00C5725C" w:rsidRPr="00250004" w:rsidRDefault="00C5725C" w:rsidP="00C5725C">
            <w:pPr>
              <w:pStyle w:val="Tabletext"/>
              <w:rPr>
                <w:sz w:val="18"/>
                <w:szCs w:val="18"/>
                <w:lang w:eastAsia="en-GB"/>
              </w:rPr>
            </w:pPr>
            <w:r w:rsidRPr="00250004">
              <w:rPr>
                <w:sz w:val="18"/>
                <w:szCs w:val="18"/>
                <w:lang w:eastAsia="en-GB"/>
              </w:rPr>
              <w:t>SG 4</w:t>
            </w:r>
          </w:p>
        </w:tc>
        <w:tc>
          <w:tcPr>
            <w:tcW w:w="1459" w:type="dxa"/>
            <w:noWrap/>
            <w:hideMark/>
          </w:tcPr>
          <w:p w14:paraId="33BC4402"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27/10/2028</w:t>
            </w:r>
          </w:p>
        </w:tc>
        <w:tc>
          <w:tcPr>
            <w:tcW w:w="1459" w:type="dxa"/>
            <w:noWrap/>
            <w:hideMark/>
          </w:tcPr>
          <w:p w14:paraId="5889C582"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27/10/2028</w:t>
            </w:r>
          </w:p>
        </w:tc>
        <w:tc>
          <w:tcPr>
            <w:tcW w:w="1644" w:type="dxa"/>
            <w:noWrap/>
            <w:hideMark/>
          </w:tcPr>
          <w:p w14:paraId="386B02B0" w14:textId="4EB433BA"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w:t>
            </w:r>
          </w:p>
        </w:tc>
        <w:tc>
          <w:tcPr>
            <w:tcW w:w="1631" w:type="dxa"/>
            <w:hideMark/>
          </w:tcPr>
          <w:p w14:paraId="7C52FA71" w14:textId="7CB50E7F" w:rsidR="00C5725C" w:rsidRPr="00250004" w:rsidRDefault="00C5725C" w:rsidP="00B01A2E">
            <w:pPr>
              <w:pStyle w:val="Tabletext"/>
              <w:jc w:val="center"/>
              <w:rPr>
                <w:color w:val="000000"/>
                <w:sz w:val="18"/>
                <w:szCs w:val="18"/>
                <w:lang w:eastAsia="en-GB"/>
              </w:rPr>
            </w:pPr>
          </w:p>
        </w:tc>
      </w:tr>
      <w:tr w:rsidR="00C5725C" w:rsidRPr="00250004" w14:paraId="18D446C9" w14:textId="77777777" w:rsidTr="004265C4">
        <w:trPr>
          <w:cantSplit/>
          <w:jc w:val="center"/>
        </w:trPr>
        <w:tc>
          <w:tcPr>
            <w:tcW w:w="776" w:type="dxa"/>
            <w:noWrap/>
            <w:hideMark/>
          </w:tcPr>
          <w:p w14:paraId="78CF3867"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40B3AEE5" w14:textId="77777777" w:rsidR="00C5725C" w:rsidRPr="00250004" w:rsidRDefault="00C5725C" w:rsidP="00C5725C">
            <w:pPr>
              <w:pStyle w:val="Tabletext"/>
              <w:rPr>
                <w:sz w:val="18"/>
                <w:szCs w:val="18"/>
                <w:lang w:eastAsia="en-GB"/>
              </w:rPr>
            </w:pPr>
            <w:proofErr w:type="spellStart"/>
            <w:r w:rsidRPr="00250004">
              <w:rPr>
                <w:sz w:val="18"/>
                <w:szCs w:val="18"/>
                <w:lang w:eastAsia="en-GB"/>
              </w:rPr>
              <w:t>RRB28</w:t>
            </w:r>
            <w:proofErr w:type="spellEnd"/>
            <w:r w:rsidRPr="00250004">
              <w:rPr>
                <w:sz w:val="18"/>
                <w:szCs w:val="18"/>
                <w:lang w:eastAsia="en-GB"/>
              </w:rPr>
              <w:t xml:space="preserve">-3 </w:t>
            </w:r>
          </w:p>
        </w:tc>
        <w:tc>
          <w:tcPr>
            <w:tcW w:w="1459" w:type="dxa"/>
            <w:noWrap/>
            <w:hideMark/>
          </w:tcPr>
          <w:p w14:paraId="48495B30"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30/10/2028</w:t>
            </w:r>
          </w:p>
        </w:tc>
        <w:tc>
          <w:tcPr>
            <w:tcW w:w="1459" w:type="dxa"/>
            <w:noWrap/>
            <w:hideMark/>
          </w:tcPr>
          <w:p w14:paraId="413C0BAA"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07/11/2028</w:t>
            </w:r>
          </w:p>
        </w:tc>
        <w:tc>
          <w:tcPr>
            <w:tcW w:w="1644" w:type="dxa"/>
            <w:noWrap/>
            <w:hideMark/>
          </w:tcPr>
          <w:p w14:paraId="379860AF" w14:textId="678C21C9"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40</w:t>
            </w:r>
          </w:p>
        </w:tc>
        <w:tc>
          <w:tcPr>
            <w:tcW w:w="1631" w:type="dxa"/>
            <w:hideMark/>
          </w:tcPr>
          <w:p w14:paraId="6BC1F0F0" w14:textId="77777777" w:rsidR="00C5725C" w:rsidRPr="00250004" w:rsidRDefault="00C5725C" w:rsidP="00B01A2E">
            <w:pPr>
              <w:pStyle w:val="Tabletext"/>
              <w:jc w:val="center"/>
              <w:rPr>
                <w:color w:val="000000"/>
                <w:sz w:val="18"/>
                <w:szCs w:val="18"/>
                <w:lang w:eastAsia="en-GB"/>
              </w:rPr>
            </w:pPr>
          </w:p>
        </w:tc>
      </w:tr>
      <w:tr w:rsidR="00C5725C" w:rsidRPr="00250004" w14:paraId="00EC2BEA" w14:textId="77777777" w:rsidTr="004265C4">
        <w:trPr>
          <w:cantSplit/>
          <w:trHeight w:val="293"/>
          <w:jc w:val="center"/>
        </w:trPr>
        <w:tc>
          <w:tcPr>
            <w:tcW w:w="776" w:type="dxa"/>
            <w:vMerge w:val="restart"/>
            <w:noWrap/>
            <w:hideMark/>
          </w:tcPr>
          <w:p w14:paraId="22AC55DA"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vMerge w:val="restart"/>
            <w:noWrap/>
            <w:hideMark/>
          </w:tcPr>
          <w:p w14:paraId="486654F3" w14:textId="7CFFF5B4" w:rsidR="00C5725C" w:rsidRPr="00250004" w:rsidRDefault="00C5725C"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1A</w:t>
            </w:r>
            <w:proofErr w:type="spellEnd"/>
            <w:r w:rsidR="004265C4">
              <w:rPr>
                <w:sz w:val="18"/>
                <w:szCs w:val="18"/>
                <w:lang w:eastAsia="en-GB"/>
              </w:rPr>
              <w:t>-</w:t>
            </w:r>
            <w:r w:rsidRPr="00250004">
              <w:rPr>
                <w:sz w:val="18"/>
                <w:szCs w:val="18"/>
                <w:lang w:eastAsia="en-GB"/>
              </w:rPr>
              <w:t>B</w:t>
            </w:r>
            <w:r w:rsidR="004265C4">
              <w:rPr>
                <w:sz w:val="18"/>
                <w:szCs w:val="18"/>
                <w:lang w:eastAsia="en-GB"/>
              </w:rPr>
              <w:t>-</w:t>
            </w:r>
            <w:r w:rsidRPr="00250004">
              <w:rPr>
                <w:sz w:val="18"/>
                <w:szCs w:val="18"/>
                <w:lang w:eastAsia="en-GB"/>
              </w:rPr>
              <w:t>C</w:t>
            </w:r>
          </w:p>
        </w:tc>
        <w:tc>
          <w:tcPr>
            <w:tcW w:w="1459" w:type="dxa"/>
            <w:vMerge w:val="restart"/>
            <w:noWrap/>
            <w:hideMark/>
          </w:tcPr>
          <w:p w14:paraId="18D5D66E"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01/11/2028</w:t>
            </w:r>
          </w:p>
        </w:tc>
        <w:tc>
          <w:tcPr>
            <w:tcW w:w="1459" w:type="dxa"/>
            <w:vMerge w:val="restart"/>
            <w:noWrap/>
            <w:hideMark/>
          </w:tcPr>
          <w:p w14:paraId="5E8FFFDE"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09/11/2028</w:t>
            </w:r>
          </w:p>
        </w:tc>
        <w:tc>
          <w:tcPr>
            <w:tcW w:w="1644" w:type="dxa"/>
            <w:vMerge w:val="restart"/>
            <w:noWrap/>
            <w:hideMark/>
          </w:tcPr>
          <w:p w14:paraId="5557D38B" w14:textId="011250B8"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120, 2</w:t>
            </w:r>
            <w:r w:rsidR="00A16EAC" w:rsidRPr="00250004">
              <w:rPr>
                <w:color w:val="000000"/>
                <w:sz w:val="18"/>
                <w:szCs w:val="18"/>
                <w:lang w:eastAsia="en-GB"/>
              </w:rPr>
              <w:t>×</w:t>
            </w:r>
            <w:r w:rsidRPr="00250004">
              <w:rPr>
                <w:color w:val="000000"/>
                <w:sz w:val="18"/>
                <w:szCs w:val="18"/>
                <w:lang w:eastAsia="en-GB"/>
              </w:rPr>
              <w:t>80</w:t>
            </w:r>
          </w:p>
        </w:tc>
        <w:tc>
          <w:tcPr>
            <w:tcW w:w="1631" w:type="dxa"/>
            <w:vMerge w:val="restart"/>
            <w:hideMark/>
          </w:tcPr>
          <w:p w14:paraId="255B6AEB" w14:textId="6D45B24F"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C5725C" w:rsidRPr="00250004" w14:paraId="75D89173" w14:textId="77777777" w:rsidTr="004265C4">
        <w:trPr>
          <w:cantSplit/>
          <w:trHeight w:val="293"/>
          <w:jc w:val="center"/>
        </w:trPr>
        <w:tc>
          <w:tcPr>
            <w:tcW w:w="776" w:type="dxa"/>
            <w:vMerge/>
            <w:hideMark/>
          </w:tcPr>
          <w:p w14:paraId="7F5D50AC" w14:textId="77777777" w:rsidR="00C5725C" w:rsidRPr="00250004" w:rsidRDefault="00C5725C" w:rsidP="00062F36">
            <w:pPr>
              <w:pStyle w:val="Tabletext"/>
              <w:ind w:left="-57" w:right="-57"/>
              <w:jc w:val="center"/>
              <w:rPr>
                <w:color w:val="000000"/>
                <w:sz w:val="18"/>
                <w:szCs w:val="18"/>
                <w:lang w:eastAsia="en-GB"/>
              </w:rPr>
            </w:pPr>
          </w:p>
        </w:tc>
        <w:tc>
          <w:tcPr>
            <w:tcW w:w="3000" w:type="dxa"/>
            <w:vMerge/>
            <w:hideMark/>
          </w:tcPr>
          <w:p w14:paraId="39ECDE2E" w14:textId="77777777" w:rsidR="00C5725C" w:rsidRPr="00250004" w:rsidRDefault="00C5725C" w:rsidP="00C5725C">
            <w:pPr>
              <w:pStyle w:val="Tabletext"/>
              <w:rPr>
                <w:sz w:val="18"/>
                <w:szCs w:val="18"/>
                <w:lang w:eastAsia="en-GB"/>
              </w:rPr>
            </w:pPr>
          </w:p>
        </w:tc>
        <w:tc>
          <w:tcPr>
            <w:tcW w:w="1459" w:type="dxa"/>
            <w:vMerge/>
            <w:hideMark/>
          </w:tcPr>
          <w:p w14:paraId="4F146E4A" w14:textId="77777777" w:rsidR="00C5725C" w:rsidRPr="00250004" w:rsidRDefault="00C5725C" w:rsidP="00B01A2E">
            <w:pPr>
              <w:pStyle w:val="Tabletext"/>
              <w:jc w:val="center"/>
              <w:rPr>
                <w:color w:val="000000"/>
                <w:sz w:val="18"/>
                <w:szCs w:val="18"/>
                <w:lang w:eastAsia="en-GB"/>
              </w:rPr>
            </w:pPr>
          </w:p>
        </w:tc>
        <w:tc>
          <w:tcPr>
            <w:tcW w:w="1459" w:type="dxa"/>
            <w:vMerge/>
            <w:hideMark/>
          </w:tcPr>
          <w:p w14:paraId="5DD7F615" w14:textId="77777777" w:rsidR="00C5725C" w:rsidRPr="00250004" w:rsidRDefault="00C5725C" w:rsidP="00B01A2E">
            <w:pPr>
              <w:pStyle w:val="Tabletext"/>
              <w:jc w:val="center"/>
              <w:rPr>
                <w:color w:val="000000"/>
                <w:sz w:val="18"/>
                <w:szCs w:val="18"/>
                <w:lang w:eastAsia="en-GB"/>
              </w:rPr>
            </w:pPr>
          </w:p>
        </w:tc>
        <w:tc>
          <w:tcPr>
            <w:tcW w:w="1644" w:type="dxa"/>
            <w:vMerge/>
            <w:hideMark/>
          </w:tcPr>
          <w:p w14:paraId="41085E5E" w14:textId="77777777" w:rsidR="00C5725C" w:rsidRPr="00250004" w:rsidRDefault="00C5725C" w:rsidP="00B01A2E">
            <w:pPr>
              <w:pStyle w:val="Tabletext"/>
              <w:jc w:val="center"/>
              <w:rPr>
                <w:color w:val="000000"/>
                <w:sz w:val="18"/>
                <w:szCs w:val="18"/>
                <w:lang w:eastAsia="en-GB"/>
              </w:rPr>
            </w:pPr>
          </w:p>
        </w:tc>
        <w:tc>
          <w:tcPr>
            <w:tcW w:w="1631" w:type="dxa"/>
            <w:vMerge/>
            <w:hideMark/>
          </w:tcPr>
          <w:p w14:paraId="791914B6" w14:textId="77777777" w:rsidR="00C5725C" w:rsidRPr="00250004" w:rsidRDefault="00C5725C" w:rsidP="00B01A2E">
            <w:pPr>
              <w:pStyle w:val="Tabletext"/>
              <w:jc w:val="center"/>
              <w:rPr>
                <w:color w:val="000000"/>
                <w:sz w:val="18"/>
                <w:szCs w:val="18"/>
                <w:lang w:eastAsia="en-GB"/>
              </w:rPr>
            </w:pPr>
          </w:p>
        </w:tc>
      </w:tr>
      <w:tr w:rsidR="00C5725C" w:rsidRPr="00250004" w14:paraId="3EF8734D" w14:textId="77777777" w:rsidTr="004265C4">
        <w:trPr>
          <w:cantSplit/>
          <w:trHeight w:val="293"/>
          <w:jc w:val="center"/>
        </w:trPr>
        <w:tc>
          <w:tcPr>
            <w:tcW w:w="776" w:type="dxa"/>
            <w:vMerge w:val="restart"/>
            <w:noWrap/>
            <w:hideMark/>
          </w:tcPr>
          <w:p w14:paraId="1050DDF8"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vMerge w:val="restart"/>
            <w:noWrap/>
            <w:hideMark/>
          </w:tcPr>
          <w:p w14:paraId="096029DF" w14:textId="77777777" w:rsidR="00C5725C" w:rsidRPr="00250004" w:rsidRDefault="00C5725C" w:rsidP="00C5725C">
            <w:pPr>
              <w:pStyle w:val="Tabletext"/>
              <w:rPr>
                <w:sz w:val="18"/>
                <w:szCs w:val="18"/>
                <w:lang w:eastAsia="en-GB"/>
              </w:rPr>
            </w:pPr>
            <w:r w:rsidRPr="00250004">
              <w:rPr>
                <w:sz w:val="18"/>
                <w:szCs w:val="18"/>
                <w:lang w:eastAsia="en-GB"/>
              </w:rPr>
              <w:t>SG 1</w:t>
            </w:r>
          </w:p>
        </w:tc>
        <w:tc>
          <w:tcPr>
            <w:tcW w:w="1459" w:type="dxa"/>
            <w:vMerge w:val="restart"/>
            <w:noWrap/>
            <w:hideMark/>
          </w:tcPr>
          <w:p w14:paraId="4932FB05"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10/11/2028</w:t>
            </w:r>
          </w:p>
        </w:tc>
        <w:tc>
          <w:tcPr>
            <w:tcW w:w="1459" w:type="dxa"/>
            <w:vMerge w:val="restart"/>
            <w:noWrap/>
            <w:hideMark/>
          </w:tcPr>
          <w:p w14:paraId="43D4D2B2"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10/11/2028</w:t>
            </w:r>
          </w:p>
        </w:tc>
        <w:tc>
          <w:tcPr>
            <w:tcW w:w="1644" w:type="dxa"/>
            <w:vMerge w:val="restart"/>
            <w:noWrap/>
            <w:hideMark/>
          </w:tcPr>
          <w:p w14:paraId="56A3D55F" w14:textId="7D72F1C6"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w:t>
            </w:r>
          </w:p>
        </w:tc>
        <w:tc>
          <w:tcPr>
            <w:tcW w:w="1631" w:type="dxa"/>
            <w:vMerge w:val="restart"/>
            <w:hideMark/>
          </w:tcPr>
          <w:p w14:paraId="663D8E20" w14:textId="77777777" w:rsidR="00C5725C" w:rsidRPr="00250004" w:rsidRDefault="00C5725C" w:rsidP="00B01A2E">
            <w:pPr>
              <w:pStyle w:val="Tabletext"/>
              <w:jc w:val="center"/>
              <w:rPr>
                <w:color w:val="000000"/>
                <w:sz w:val="18"/>
                <w:szCs w:val="18"/>
                <w:lang w:eastAsia="en-GB"/>
              </w:rPr>
            </w:pPr>
          </w:p>
        </w:tc>
      </w:tr>
      <w:tr w:rsidR="00C5725C" w:rsidRPr="00250004" w14:paraId="64903E7D" w14:textId="77777777" w:rsidTr="004265C4">
        <w:trPr>
          <w:cantSplit/>
          <w:trHeight w:val="293"/>
          <w:jc w:val="center"/>
        </w:trPr>
        <w:tc>
          <w:tcPr>
            <w:tcW w:w="776" w:type="dxa"/>
            <w:vMerge/>
            <w:hideMark/>
          </w:tcPr>
          <w:p w14:paraId="5C6C1DFF" w14:textId="77777777" w:rsidR="00C5725C" w:rsidRPr="00250004" w:rsidRDefault="00C5725C" w:rsidP="00062F36">
            <w:pPr>
              <w:pStyle w:val="Tabletext"/>
              <w:ind w:left="-57" w:right="-57"/>
              <w:jc w:val="center"/>
              <w:rPr>
                <w:color w:val="000000"/>
                <w:sz w:val="18"/>
                <w:szCs w:val="18"/>
                <w:lang w:eastAsia="en-GB"/>
              </w:rPr>
            </w:pPr>
          </w:p>
        </w:tc>
        <w:tc>
          <w:tcPr>
            <w:tcW w:w="3000" w:type="dxa"/>
            <w:vMerge/>
            <w:hideMark/>
          </w:tcPr>
          <w:p w14:paraId="3AC7B55A" w14:textId="77777777" w:rsidR="00C5725C" w:rsidRPr="00250004" w:rsidRDefault="00C5725C" w:rsidP="00C5725C">
            <w:pPr>
              <w:pStyle w:val="Tabletext"/>
              <w:rPr>
                <w:sz w:val="18"/>
                <w:szCs w:val="18"/>
                <w:lang w:eastAsia="en-GB"/>
              </w:rPr>
            </w:pPr>
          </w:p>
        </w:tc>
        <w:tc>
          <w:tcPr>
            <w:tcW w:w="1459" w:type="dxa"/>
            <w:vMerge/>
            <w:hideMark/>
          </w:tcPr>
          <w:p w14:paraId="1A84FEE3" w14:textId="77777777" w:rsidR="00C5725C" w:rsidRPr="00250004" w:rsidRDefault="00C5725C" w:rsidP="00B01A2E">
            <w:pPr>
              <w:pStyle w:val="Tabletext"/>
              <w:jc w:val="center"/>
              <w:rPr>
                <w:color w:val="000000"/>
                <w:sz w:val="18"/>
                <w:szCs w:val="18"/>
                <w:lang w:eastAsia="en-GB"/>
              </w:rPr>
            </w:pPr>
          </w:p>
        </w:tc>
        <w:tc>
          <w:tcPr>
            <w:tcW w:w="1459" w:type="dxa"/>
            <w:vMerge/>
            <w:hideMark/>
          </w:tcPr>
          <w:p w14:paraId="7B32FEFC" w14:textId="77777777" w:rsidR="00C5725C" w:rsidRPr="00250004" w:rsidRDefault="00C5725C" w:rsidP="00B01A2E">
            <w:pPr>
              <w:pStyle w:val="Tabletext"/>
              <w:jc w:val="center"/>
              <w:rPr>
                <w:color w:val="000000"/>
                <w:sz w:val="18"/>
                <w:szCs w:val="18"/>
                <w:lang w:eastAsia="en-GB"/>
              </w:rPr>
            </w:pPr>
          </w:p>
        </w:tc>
        <w:tc>
          <w:tcPr>
            <w:tcW w:w="1644" w:type="dxa"/>
            <w:vMerge/>
            <w:hideMark/>
          </w:tcPr>
          <w:p w14:paraId="6E6D1669" w14:textId="77777777" w:rsidR="00C5725C" w:rsidRPr="00250004" w:rsidRDefault="00C5725C" w:rsidP="00B01A2E">
            <w:pPr>
              <w:pStyle w:val="Tabletext"/>
              <w:jc w:val="center"/>
              <w:rPr>
                <w:color w:val="000000"/>
                <w:sz w:val="18"/>
                <w:szCs w:val="18"/>
                <w:lang w:eastAsia="en-GB"/>
              </w:rPr>
            </w:pPr>
          </w:p>
        </w:tc>
        <w:tc>
          <w:tcPr>
            <w:tcW w:w="1631" w:type="dxa"/>
            <w:vMerge/>
            <w:hideMark/>
          </w:tcPr>
          <w:p w14:paraId="6A01A690" w14:textId="77777777" w:rsidR="00C5725C" w:rsidRPr="00250004" w:rsidRDefault="00C5725C" w:rsidP="00B01A2E">
            <w:pPr>
              <w:pStyle w:val="Tabletext"/>
              <w:jc w:val="center"/>
              <w:rPr>
                <w:color w:val="000000"/>
                <w:sz w:val="18"/>
                <w:szCs w:val="18"/>
                <w:lang w:eastAsia="en-GB"/>
              </w:rPr>
            </w:pPr>
          </w:p>
        </w:tc>
      </w:tr>
      <w:tr w:rsidR="00C5725C" w:rsidRPr="00250004" w14:paraId="75FB3731" w14:textId="77777777" w:rsidTr="004265C4">
        <w:trPr>
          <w:cantSplit/>
          <w:jc w:val="center"/>
        </w:trPr>
        <w:tc>
          <w:tcPr>
            <w:tcW w:w="776" w:type="dxa"/>
            <w:noWrap/>
            <w:hideMark/>
          </w:tcPr>
          <w:p w14:paraId="0CBA1BB4"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5AC57725" w14:textId="43EF89D8" w:rsidR="00C5725C" w:rsidRPr="00250004" w:rsidRDefault="00C5725C"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5A</w:t>
            </w:r>
            <w:proofErr w:type="spellEnd"/>
            <w:r w:rsidR="004265C4">
              <w:rPr>
                <w:sz w:val="18"/>
                <w:szCs w:val="18"/>
                <w:lang w:eastAsia="en-GB"/>
              </w:rPr>
              <w:t>-</w:t>
            </w:r>
            <w:r w:rsidRPr="00250004">
              <w:rPr>
                <w:sz w:val="18"/>
                <w:szCs w:val="18"/>
                <w:lang w:eastAsia="en-GB"/>
              </w:rPr>
              <w:t>B</w:t>
            </w:r>
            <w:r w:rsidR="004265C4">
              <w:rPr>
                <w:sz w:val="18"/>
                <w:szCs w:val="18"/>
                <w:lang w:eastAsia="en-GB"/>
              </w:rPr>
              <w:t>-</w:t>
            </w:r>
            <w:r w:rsidRPr="00250004">
              <w:rPr>
                <w:sz w:val="18"/>
                <w:szCs w:val="18"/>
                <w:lang w:eastAsia="en-GB"/>
              </w:rPr>
              <w:t>C</w:t>
            </w:r>
          </w:p>
        </w:tc>
        <w:tc>
          <w:tcPr>
            <w:tcW w:w="1459" w:type="dxa"/>
            <w:noWrap/>
            <w:hideMark/>
          </w:tcPr>
          <w:p w14:paraId="6478AD77"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20/11/2028</w:t>
            </w:r>
          </w:p>
        </w:tc>
        <w:tc>
          <w:tcPr>
            <w:tcW w:w="1459" w:type="dxa"/>
            <w:noWrap/>
            <w:hideMark/>
          </w:tcPr>
          <w:p w14:paraId="04A3A512"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29/11/2028</w:t>
            </w:r>
          </w:p>
        </w:tc>
        <w:tc>
          <w:tcPr>
            <w:tcW w:w="1644" w:type="dxa"/>
            <w:noWrap/>
            <w:hideMark/>
          </w:tcPr>
          <w:p w14:paraId="15005A2A" w14:textId="3FADD9D3"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200, 1</w:t>
            </w:r>
            <w:r w:rsidR="00A16EAC" w:rsidRPr="00250004">
              <w:rPr>
                <w:color w:val="000000"/>
                <w:sz w:val="18"/>
                <w:szCs w:val="18"/>
                <w:lang w:eastAsia="en-GB"/>
              </w:rPr>
              <w:t>×</w:t>
            </w:r>
            <w:r w:rsidRPr="00250004">
              <w:rPr>
                <w:color w:val="000000"/>
                <w:sz w:val="18"/>
                <w:szCs w:val="18"/>
                <w:lang w:eastAsia="en-GB"/>
              </w:rPr>
              <w:t>120, 1</w:t>
            </w:r>
            <w:r w:rsidR="00A16EAC" w:rsidRPr="00250004">
              <w:rPr>
                <w:color w:val="000000"/>
                <w:sz w:val="18"/>
                <w:szCs w:val="18"/>
                <w:lang w:eastAsia="en-GB"/>
              </w:rPr>
              <w:t>×</w:t>
            </w:r>
            <w:r w:rsidRPr="00250004">
              <w:rPr>
                <w:color w:val="000000"/>
                <w:sz w:val="18"/>
                <w:szCs w:val="18"/>
                <w:lang w:eastAsia="en-GB"/>
              </w:rPr>
              <w:t>80, 2</w:t>
            </w:r>
            <w:r w:rsidR="00A16EAC" w:rsidRPr="00250004">
              <w:rPr>
                <w:color w:val="000000"/>
                <w:sz w:val="18"/>
                <w:szCs w:val="18"/>
                <w:lang w:eastAsia="en-GB"/>
              </w:rPr>
              <w:t>×</w:t>
            </w:r>
            <w:r w:rsidRPr="00250004">
              <w:rPr>
                <w:color w:val="000000"/>
                <w:sz w:val="18"/>
                <w:szCs w:val="18"/>
                <w:lang w:eastAsia="en-GB"/>
              </w:rPr>
              <w:t>50</w:t>
            </w:r>
          </w:p>
        </w:tc>
        <w:tc>
          <w:tcPr>
            <w:tcW w:w="1631" w:type="dxa"/>
            <w:hideMark/>
          </w:tcPr>
          <w:p w14:paraId="498FC0B1" w14:textId="2D86F8D9"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C5725C" w:rsidRPr="00250004" w14:paraId="59C30A68" w14:textId="77777777" w:rsidTr="004265C4">
        <w:trPr>
          <w:cantSplit/>
          <w:jc w:val="center"/>
        </w:trPr>
        <w:tc>
          <w:tcPr>
            <w:tcW w:w="776" w:type="dxa"/>
            <w:noWrap/>
            <w:hideMark/>
          </w:tcPr>
          <w:p w14:paraId="41814A76"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18126DDB" w14:textId="77777777" w:rsidR="00C5725C" w:rsidRPr="00250004" w:rsidRDefault="00C5725C" w:rsidP="00C5725C">
            <w:pPr>
              <w:pStyle w:val="Tabletext"/>
              <w:rPr>
                <w:sz w:val="18"/>
                <w:szCs w:val="18"/>
                <w:lang w:eastAsia="en-GB"/>
              </w:rPr>
            </w:pPr>
            <w:r w:rsidRPr="00250004">
              <w:rPr>
                <w:sz w:val="18"/>
                <w:szCs w:val="18"/>
                <w:lang w:eastAsia="en-GB"/>
              </w:rPr>
              <w:t xml:space="preserve">SG 5 </w:t>
            </w:r>
          </w:p>
        </w:tc>
        <w:tc>
          <w:tcPr>
            <w:tcW w:w="1459" w:type="dxa"/>
            <w:noWrap/>
            <w:hideMark/>
          </w:tcPr>
          <w:p w14:paraId="160D2DFF"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30/11/2028</w:t>
            </w:r>
          </w:p>
        </w:tc>
        <w:tc>
          <w:tcPr>
            <w:tcW w:w="1459" w:type="dxa"/>
            <w:noWrap/>
            <w:hideMark/>
          </w:tcPr>
          <w:p w14:paraId="12AA5566"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01/12/2028</w:t>
            </w:r>
          </w:p>
        </w:tc>
        <w:tc>
          <w:tcPr>
            <w:tcW w:w="1644" w:type="dxa"/>
            <w:noWrap/>
            <w:hideMark/>
          </w:tcPr>
          <w:p w14:paraId="2B9AE1A7" w14:textId="50C94F1B"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w:t>
            </w:r>
          </w:p>
        </w:tc>
        <w:tc>
          <w:tcPr>
            <w:tcW w:w="1631" w:type="dxa"/>
            <w:hideMark/>
          </w:tcPr>
          <w:p w14:paraId="6FCF94F6" w14:textId="77777777" w:rsidR="00C5725C" w:rsidRPr="00250004" w:rsidRDefault="00C5725C" w:rsidP="00B01A2E">
            <w:pPr>
              <w:pStyle w:val="Tabletext"/>
              <w:jc w:val="center"/>
              <w:rPr>
                <w:color w:val="000000"/>
                <w:sz w:val="18"/>
                <w:szCs w:val="18"/>
                <w:lang w:eastAsia="en-GB"/>
              </w:rPr>
            </w:pPr>
          </w:p>
        </w:tc>
      </w:tr>
      <w:tr w:rsidR="00C5725C" w:rsidRPr="00250004" w14:paraId="499FA875" w14:textId="77777777" w:rsidTr="004265C4">
        <w:trPr>
          <w:cantSplit/>
          <w:trHeight w:val="293"/>
          <w:jc w:val="center"/>
        </w:trPr>
        <w:tc>
          <w:tcPr>
            <w:tcW w:w="776" w:type="dxa"/>
            <w:vMerge w:val="restart"/>
            <w:noWrap/>
            <w:hideMark/>
          </w:tcPr>
          <w:p w14:paraId="2A732807"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vMerge w:val="restart"/>
            <w:noWrap/>
            <w:hideMark/>
          </w:tcPr>
          <w:p w14:paraId="1ED34BC4" w14:textId="77777777" w:rsidR="00C5725C" w:rsidRPr="00250004" w:rsidRDefault="00C5725C" w:rsidP="00C5725C">
            <w:pPr>
              <w:pStyle w:val="Tabletext"/>
              <w:rPr>
                <w:sz w:val="18"/>
                <w:szCs w:val="18"/>
                <w:lang w:eastAsia="en-GB"/>
              </w:rPr>
            </w:pPr>
            <w:proofErr w:type="spellStart"/>
            <w:r w:rsidRPr="00250004">
              <w:rPr>
                <w:sz w:val="18"/>
                <w:szCs w:val="18"/>
                <w:lang w:eastAsia="en-GB"/>
              </w:rPr>
              <w:t>WRS</w:t>
            </w:r>
            <w:proofErr w:type="spellEnd"/>
            <w:r w:rsidRPr="00250004">
              <w:rPr>
                <w:sz w:val="18"/>
                <w:szCs w:val="18"/>
                <w:lang w:eastAsia="en-GB"/>
              </w:rPr>
              <w:t>-28 Plenary</w:t>
            </w:r>
          </w:p>
        </w:tc>
        <w:tc>
          <w:tcPr>
            <w:tcW w:w="1459" w:type="dxa"/>
            <w:vMerge w:val="restart"/>
            <w:noWrap/>
            <w:hideMark/>
          </w:tcPr>
          <w:p w14:paraId="2B0E7306"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04/12/2028</w:t>
            </w:r>
          </w:p>
        </w:tc>
        <w:tc>
          <w:tcPr>
            <w:tcW w:w="1459" w:type="dxa"/>
            <w:vMerge w:val="restart"/>
            <w:noWrap/>
            <w:hideMark/>
          </w:tcPr>
          <w:p w14:paraId="645F7855"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05/12/2028</w:t>
            </w:r>
          </w:p>
        </w:tc>
        <w:tc>
          <w:tcPr>
            <w:tcW w:w="1644" w:type="dxa"/>
            <w:vMerge w:val="restart"/>
            <w:noWrap/>
            <w:hideMark/>
          </w:tcPr>
          <w:p w14:paraId="3D9835D6" w14:textId="6F6138B8"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400</w:t>
            </w:r>
          </w:p>
        </w:tc>
        <w:tc>
          <w:tcPr>
            <w:tcW w:w="1631" w:type="dxa"/>
            <w:vMerge w:val="restart"/>
            <w:hideMark/>
          </w:tcPr>
          <w:p w14:paraId="13562E3C" w14:textId="48FA26BB" w:rsidR="00C5725C" w:rsidRPr="00250004" w:rsidRDefault="00C5725C" w:rsidP="00B01A2E">
            <w:pPr>
              <w:pStyle w:val="Tabletext"/>
              <w:jc w:val="center"/>
              <w:rPr>
                <w:color w:val="000000"/>
                <w:sz w:val="18"/>
                <w:szCs w:val="18"/>
                <w:lang w:eastAsia="en-GB"/>
              </w:rPr>
            </w:pPr>
          </w:p>
        </w:tc>
      </w:tr>
      <w:tr w:rsidR="00C5725C" w:rsidRPr="00250004" w14:paraId="42DF2D61" w14:textId="77777777" w:rsidTr="004265C4">
        <w:trPr>
          <w:cantSplit/>
          <w:trHeight w:val="293"/>
          <w:jc w:val="center"/>
        </w:trPr>
        <w:tc>
          <w:tcPr>
            <w:tcW w:w="776" w:type="dxa"/>
            <w:vMerge/>
            <w:hideMark/>
          </w:tcPr>
          <w:p w14:paraId="0D0E670D" w14:textId="77777777" w:rsidR="00C5725C" w:rsidRPr="00250004" w:rsidRDefault="00C5725C" w:rsidP="00062F36">
            <w:pPr>
              <w:pStyle w:val="Tabletext"/>
              <w:ind w:left="-57" w:right="-57"/>
              <w:jc w:val="center"/>
              <w:rPr>
                <w:color w:val="000000"/>
                <w:sz w:val="18"/>
                <w:szCs w:val="18"/>
                <w:lang w:eastAsia="en-GB"/>
              </w:rPr>
            </w:pPr>
          </w:p>
        </w:tc>
        <w:tc>
          <w:tcPr>
            <w:tcW w:w="3000" w:type="dxa"/>
            <w:vMerge/>
            <w:hideMark/>
          </w:tcPr>
          <w:p w14:paraId="7C940954" w14:textId="77777777" w:rsidR="00C5725C" w:rsidRPr="00250004" w:rsidRDefault="00C5725C" w:rsidP="00C5725C">
            <w:pPr>
              <w:pStyle w:val="Tabletext"/>
              <w:rPr>
                <w:sz w:val="18"/>
                <w:szCs w:val="18"/>
                <w:lang w:eastAsia="en-GB"/>
              </w:rPr>
            </w:pPr>
          </w:p>
        </w:tc>
        <w:tc>
          <w:tcPr>
            <w:tcW w:w="1459" w:type="dxa"/>
            <w:vMerge/>
            <w:hideMark/>
          </w:tcPr>
          <w:p w14:paraId="5636D0C7" w14:textId="77777777" w:rsidR="00C5725C" w:rsidRPr="00250004" w:rsidRDefault="00C5725C" w:rsidP="00B01A2E">
            <w:pPr>
              <w:pStyle w:val="Tabletext"/>
              <w:jc w:val="center"/>
              <w:rPr>
                <w:color w:val="000000"/>
                <w:sz w:val="18"/>
                <w:szCs w:val="18"/>
                <w:lang w:eastAsia="en-GB"/>
              </w:rPr>
            </w:pPr>
          </w:p>
        </w:tc>
        <w:tc>
          <w:tcPr>
            <w:tcW w:w="1459" w:type="dxa"/>
            <w:vMerge/>
            <w:hideMark/>
          </w:tcPr>
          <w:p w14:paraId="0FF4467A" w14:textId="77777777" w:rsidR="00C5725C" w:rsidRPr="00250004" w:rsidRDefault="00C5725C" w:rsidP="00B01A2E">
            <w:pPr>
              <w:pStyle w:val="Tabletext"/>
              <w:jc w:val="center"/>
              <w:rPr>
                <w:color w:val="000000"/>
                <w:sz w:val="18"/>
                <w:szCs w:val="18"/>
                <w:lang w:eastAsia="en-GB"/>
              </w:rPr>
            </w:pPr>
          </w:p>
        </w:tc>
        <w:tc>
          <w:tcPr>
            <w:tcW w:w="1644" w:type="dxa"/>
            <w:vMerge/>
            <w:hideMark/>
          </w:tcPr>
          <w:p w14:paraId="2940642E" w14:textId="77777777" w:rsidR="00C5725C" w:rsidRPr="00250004" w:rsidRDefault="00C5725C" w:rsidP="00B01A2E">
            <w:pPr>
              <w:pStyle w:val="Tabletext"/>
              <w:jc w:val="center"/>
              <w:rPr>
                <w:color w:val="000000"/>
                <w:sz w:val="18"/>
                <w:szCs w:val="18"/>
                <w:lang w:eastAsia="en-GB"/>
              </w:rPr>
            </w:pPr>
          </w:p>
        </w:tc>
        <w:tc>
          <w:tcPr>
            <w:tcW w:w="1631" w:type="dxa"/>
            <w:vMerge/>
            <w:hideMark/>
          </w:tcPr>
          <w:p w14:paraId="264FF27C" w14:textId="77777777" w:rsidR="00C5725C" w:rsidRPr="00250004" w:rsidRDefault="00C5725C" w:rsidP="00B01A2E">
            <w:pPr>
              <w:pStyle w:val="Tabletext"/>
              <w:jc w:val="center"/>
              <w:rPr>
                <w:color w:val="000000"/>
                <w:sz w:val="18"/>
                <w:szCs w:val="18"/>
                <w:lang w:eastAsia="en-GB"/>
              </w:rPr>
            </w:pPr>
          </w:p>
        </w:tc>
      </w:tr>
      <w:tr w:rsidR="00C5725C" w:rsidRPr="00250004" w14:paraId="792E6D37" w14:textId="77777777" w:rsidTr="004265C4">
        <w:trPr>
          <w:cantSplit/>
          <w:jc w:val="center"/>
        </w:trPr>
        <w:tc>
          <w:tcPr>
            <w:tcW w:w="776" w:type="dxa"/>
            <w:noWrap/>
            <w:hideMark/>
          </w:tcPr>
          <w:p w14:paraId="06DCA993"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5A621CE1" w14:textId="77777777" w:rsidR="00C5725C" w:rsidRPr="00250004" w:rsidRDefault="00C5725C" w:rsidP="00C5725C">
            <w:pPr>
              <w:pStyle w:val="Tabletext"/>
              <w:rPr>
                <w:sz w:val="18"/>
                <w:szCs w:val="18"/>
                <w:lang w:eastAsia="en-GB"/>
              </w:rPr>
            </w:pPr>
            <w:proofErr w:type="spellStart"/>
            <w:r w:rsidRPr="00250004">
              <w:rPr>
                <w:sz w:val="18"/>
                <w:szCs w:val="18"/>
                <w:lang w:eastAsia="en-GB"/>
              </w:rPr>
              <w:t>WRS</w:t>
            </w:r>
            <w:proofErr w:type="spellEnd"/>
            <w:r w:rsidRPr="00250004">
              <w:rPr>
                <w:sz w:val="18"/>
                <w:szCs w:val="18"/>
                <w:lang w:eastAsia="en-GB"/>
              </w:rPr>
              <w:t>-28 Workshops</w:t>
            </w:r>
          </w:p>
        </w:tc>
        <w:tc>
          <w:tcPr>
            <w:tcW w:w="1459" w:type="dxa"/>
            <w:noWrap/>
            <w:hideMark/>
          </w:tcPr>
          <w:p w14:paraId="00FAD196"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06/12/2028</w:t>
            </w:r>
          </w:p>
        </w:tc>
        <w:tc>
          <w:tcPr>
            <w:tcW w:w="1459" w:type="dxa"/>
            <w:noWrap/>
            <w:hideMark/>
          </w:tcPr>
          <w:p w14:paraId="314725E9"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08/12/2028</w:t>
            </w:r>
          </w:p>
        </w:tc>
        <w:tc>
          <w:tcPr>
            <w:tcW w:w="1644" w:type="dxa"/>
            <w:noWrap/>
            <w:hideMark/>
          </w:tcPr>
          <w:p w14:paraId="11861AE3" w14:textId="5DAF5D1F"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200, 2</w:t>
            </w:r>
            <w:r w:rsidR="00A16EAC" w:rsidRPr="00250004">
              <w:rPr>
                <w:color w:val="000000"/>
                <w:sz w:val="18"/>
                <w:szCs w:val="18"/>
                <w:lang w:eastAsia="en-GB"/>
              </w:rPr>
              <w:t>×</w:t>
            </w:r>
            <w:r w:rsidRPr="00250004">
              <w:rPr>
                <w:color w:val="000000"/>
                <w:sz w:val="18"/>
                <w:szCs w:val="18"/>
                <w:lang w:eastAsia="en-GB"/>
              </w:rPr>
              <w:t>100, 2</w:t>
            </w:r>
            <w:r w:rsidR="00A16EAC" w:rsidRPr="00250004">
              <w:rPr>
                <w:color w:val="000000"/>
                <w:sz w:val="18"/>
                <w:szCs w:val="18"/>
                <w:lang w:eastAsia="en-GB"/>
              </w:rPr>
              <w:t>×</w:t>
            </w:r>
            <w:r w:rsidRPr="00250004">
              <w:rPr>
                <w:color w:val="000000"/>
                <w:sz w:val="18"/>
                <w:szCs w:val="18"/>
                <w:lang w:eastAsia="en-GB"/>
              </w:rPr>
              <w:t>60</w:t>
            </w:r>
          </w:p>
        </w:tc>
        <w:tc>
          <w:tcPr>
            <w:tcW w:w="1631" w:type="dxa"/>
            <w:hideMark/>
          </w:tcPr>
          <w:p w14:paraId="60C24121" w14:textId="1E5F476F"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C5725C" w:rsidRPr="00250004" w14:paraId="32045D81" w14:textId="77777777" w:rsidTr="004265C4">
        <w:trPr>
          <w:cantSplit/>
          <w:jc w:val="center"/>
        </w:trPr>
        <w:tc>
          <w:tcPr>
            <w:tcW w:w="776" w:type="dxa"/>
            <w:noWrap/>
            <w:hideMark/>
          </w:tcPr>
          <w:p w14:paraId="0520DC22"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58A9AF49" w14:textId="77777777" w:rsidR="00C5725C" w:rsidRPr="00250004" w:rsidRDefault="00C5725C" w:rsidP="007C5CE5">
            <w:pPr>
              <w:pStyle w:val="Tabletext"/>
              <w:ind w:right="-57"/>
              <w:rPr>
                <w:sz w:val="18"/>
                <w:szCs w:val="18"/>
                <w:lang w:eastAsia="en-GB"/>
              </w:rPr>
            </w:pPr>
            <w:r w:rsidRPr="00250004">
              <w:rPr>
                <w:sz w:val="18"/>
                <w:szCs w:val="18"/>
                <w:lang w:eastAsia="en-GB"/>
              </w:rPr>
              <w:t>New group post RA-27/WRC-27</w:t>
            </w:r>
          </w:p>
        </w:tc>
        <w:tc>
          <w:tcPr>
            <w:tcW w:w="1459" w:type="dxa"/>
            <w:noWrap/>
            <w:hideMark/>
          </w:tcPr>
          <w:p w14:paraId="00B6606F"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11/12/2028</w:t>
            </w:r>
          </w:p>
        </w:tc>
        <w:tc>
          <w:tcPr>
            <w:tcW w:w="1459" w:type="dxa"/>
            <w:noWrap/>
            <w:hideMark/>
          </w:tcPr>
          <w:p w14:paraId="6F9E3ECA"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15/12/2028</w:t>
            </w:r>
          </w:p>
        </w:tc>
        <w:tc>
          <w:tcPr>
            <w:tcW w:w="1644" w:type="dxa"/>
            <w:noWrap/>
            <w:hideMark/>
          </w:tcPr>
          <w:p w14:paraId="24DBBBA1" w14:textId="74708A2A"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250</w:t>
            </w:r>
          </w:p>
        </w:tc>
        <w:tc>
          <w:tcPr>
            <w:tcW w:w="1631" w:type="dxa"/>
            <w:hideMark/>
          </w:tcPr>
          <w:p w14:paraId="1CB9D240" w14:textId="782F8FB4"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C5725C" w:rsidRPr="00250004" w14:paraId="51DDE74E" w14:textId="77777777" w:rsidTr="004265C4">
        <w:trPr>
          <w:cantSplit/>
          <w:jc w:val="center"/>
        </w:trPr>
        <w:tc>
          <w:tcPr>
            <w:tcW w:w="776" w:type="dxa"/>
            <w:noWrap/>
            <w:hideMark/>
          </w:tcPr>
          <w:p w14:paraId="6C83EBC9"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1BF97AA1" w14:textId="77777777" w:rsidR="00C5725C" w:rsidRPr="00250004" w:rsidRDefault="00C5725C" w:rsidP="00C5725C">
            <w:pPr>
              <w:pStyle w:val="Tabletext"/>
              <w:rPr>
                <w:sz w:val="18"/>
                <w:szCs w:val="18"/>
                <w:lang w:eastAsia="en-GB"/>
              </w:rPr>
            </w:pPr>
            <w:r w:rsidRPr="00250004">
              <w:rPr>
                <w:sz w:val="18"/>
                <w:szCs w:val="18"/>
                <w:lang w:eastAsia="en-GB"/>
              </w:rPr>
              <w:t>SG12</w:t>
            </w:r>
          </w:p>
        </w:tc>
        <w:tc>
          <w:tcPr>
            <w:tcW w:w="1459" w:type="dxa"/>
            <w:noWrap/>
            <w:hideMark/>
          </w:tcPr>
          <w:p w14:paraId="4CE228A9"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10/01/2029</w:t>
            </w:r>
          </w:p>
        </w:tc>
        <w:tc>
          <w:tcPr>
            <w:tcW w:w="1459" w:type="dxa"/>
            <w:noWrap/>
            <w:hideMark/>
          </w:tcPr>
          <w:p w14:paraId="1B3EC1C0"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18/01/2029</w:t>
            </w:r>
          </w:p>
        </w:tc>
        <w:tc>
          <w:tcPr>
            <w:tcW w:w="1644" w:type="dxa"/>
            <w:hideMark/>
          </w:tcPr>
          <w:p w14:paraId="519B9ADF" w14:textId="2321FE7D"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 (opening &amp; closing), 3</w:t>
            </w:r>
            <w:r w:rsidR="00A16EAC" w:rsidRPr="00250004">
              <w:rPr>
                <w:color w:val="000000"/>
                <w:sz w:val="18"/>
                <w:szCs w:val="18"/>
                <w:lang w:eastAsia="en-GB"/>
              </w:rPr>
              <w:t>×</w:t>
            </w:r>
            <w:r w:rsidRPr="00250004">
              <w:rPr>
                <w:color w:val="000000"/>
                <w:sz w:val="18"/>
                <w:szCs w:val="18"/>
                <w:lang w:eastAsia="en-GB"/>
              </w:rPr>
              <w:t>30, 2</w:t>
            </w:r>
            <w:r w:rsidR="00A16EAC" w:rsidRPr="00250004">
              <w:rPr>
                <w:color w:val="000000"/>
                <w:sz w:val="18"/>
                <w:szCs w:val="18"/>
                <w:lang w:eastAsia="en-GB"/>
              </w:rPr>
              <w:t>×</w:t>
            </w:r>
            <w:r w:rsidRPr="00250004">
              <w:rPr>
                <w:color w:val="000000"/>
                <w:sz w:val="18"/>
                <w:szCs w:val="18"/>
                <w:lang w:eastAsia="en-GB"/>
              </w:rPr>
              <w:t>15, 2</w:t>
            </w:r>
            <w:r w:rsidR="00A16EAC" w:rsidRPr="00250004">
              <w:rPr>
                <w:color w:val="000000"/>
                <w:sz w:val="18"/>
                <w:szCs w:val="18"/>
                <w:lang w:eastAsia="en-GB"/>
              </w:rPr>
              <w:t>×</w:t>
            </w:r>
            <w:r w:rsidRPr="00250004">
              <w:rPr>
                <w:color w:val="000000"/>
                <w:sz w:val="18"/>
                <w:szCs w:val="18"/>
                <w:lang w:eastAsia="en-GB"/>
              </w:rPr>
              <w:t>10</w:t>
            </w:r>
          </w:p>
        </w:tc>
        <w:tc>
          <w:tcPr>
            <w:tcW w:w="1631" w:type="dxa"/>
            <w:hideMark/>
          </w:tcPr>
          <w:p w14:paraId="599138B9" w14:textId="77777777" w:rsidR="00C5725C" w:rsidRPr="00250004" w:rsidRDefault="00C5725C" w:rsidP="00B01A2E">
            <w:pPr>
              <w:pStyle w:val="Tabletext"/>
              <w:jc w:val="center"/>
              <w:rPr>
                <w:color w:val="000000"/>
                <w:sz w:val="18"/>
                <w:szCs w:val="18"/>
                <w:lang w:eastAsia="en-GB"/>
              </w:rPr>
            </w:pPr>
          </w:p>
        </w:tc>
      </w:tr>
      <w:tr w:rsidR="00C5725C" w:rsidRPr="00250004" w14:paraId="2BB76968" w14:textId="77777777" w:rsidTr="004265C4">
        <w:trPr>
          <w:cantSplit/>
          <w:jc w:val="center"/>
        </w:trPr>
        <w:tc>
          <w:tcPr>
            <w:tcW w:w="776" w:type="dxa"/>
            <w:noWrap/>
            <w:hideMark/>
          </w:tcPr>
          <w:p w14:paraId="48FF72ED"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0AE8D4E7" w14:textId="77777777" w:rsidR="00C5725C" w:rsidRPr="00250004" w:rsidRDefault="00C5725C" w:rsidP="00C5725C">
            <w:pPr>
              <w:pStyle w:val="Tabletext"/>
              <w:rPr>
                <w:sz w:val="18"/>
                <w:szCs w:val="18"/>
                <w:lang w:eastAsia="en-GB"/>
              </w:rPr>
            </w:pPr>
            <w:proofErr w:type="spellStart"/>
            <w:r w:rsidRPr="00250004">
              <w:rPr>
                <w:sz w:val="18"/>
                <w:szCs w:val="18"/>
                <w:lang w:eastAsia="en-GB"/>
              </w:rPr>
              <w:t>SG21</w:t>
            </w:r>
            <w:proofErr w:type="spellEnd"/>
          </w:p>
        </w:tc>
        <w:tc>
          <w:tcPr>
            <w:tcW w:w="1459" w:type="dxa"/>
            <w:noWrap/>
            <w:hideMark/>
          </w:tcPr>
          <w:p w14:paraId="213C5D7D"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22/01/2029</w:t>
            </w:r>
          </w:p>
        </w:tc>
        <w:tc>
          <w:tcPr>
            <w:tcW w:w="1459" w:type="dxa"/>
            <w:noWrap/>
            <w:hideMark/>
          </w:tcPr>
          <w:p w14:paraId="23DB4766"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02/02/2029</w:t>
            </w:r>
          </w:p>
        </w:tc>
        <w:tc>
          <w:tcPr>
            <w:tcW w:w="1644" w:type="dxa"/>
            <w:hideMark/>
          </w:tcPr>
          <w:p w14:paraId="2E4ED65E" w14:textId="075132E3"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150, 1</w:t>
            </w:r>
            <w:r w:rsidR="00A16EAC" w:rsidRPr="00250004">
              <w:rPr>
                <w:color w:val="000000"/>
                <w:sz w:val="18"/>
                <w:szCs w:val="18"/>
                <w:lang w:eastAsia="en-GB"/>
              </w:rPr>
              <w:t>×</w:t>
            </w:r>
            <w:r w:rsidRPr="00250004">
              <w:rPr>
                <w:color w:val="000000"/>
                <w:sz w:val="18"/>
                <w:szCs w:val="18"/>
                <w:lang w:eastAsia="en-GB"/>
              </w:rPr>
              <w:t>30, 2</w:t>
            </w:r>
            <w:r w:rsidR="00A16EAC" w:rsidRPr="00250004">
              <w:rPr>
                <w:color w:val="000000"/>
                <w:sz w:val="18"/>
                <w:szCs w:val="18"/>
                <w:lang w:eastAsia="en-GB"/>
              </w:rPr>
              <w:t>×</w:t>
            </w:r>
            <w:r w:rsidRPr="00250004">
              <w:rPr>
                <w:color w:val="000000"/>
                <w:sz w:val="18"/>
                <w:szCs w:val="18"/>
                <w:lang w:eastAsia="en-GB"/>
              </w:rPr>
              <w:t>20, 2</w:t>
            </w:r>
            <w:r w:rsidR="00A16EAC" w:rsidRPr="00250004">
              <w:rPr>
                <w:color w:val="000000"/>
                <w:sz w:val="18"/>
                <w:szCs w:val="18"/>
                <w:lang w:eastAsia="en-GB"/>
              </w:rPr>
              <w:t>×</w:t>
            </w:r>
            <w:r w:rsidRPr="00250004">
              <w:rPr>
                <w:color w:val="000000"/>
                <w:sz w:val="18"/>
                <w:szCs w:val="18"/>
                <w:lang w:eastAsia="en-GB"/>
              </w:rPr>
              <w:t>15</w:t>
            </w:r>
          </w:p>
        </w:tc>
        <w:tc>
          <w:tcPr>
            <w:tcW w:w="1631" w:type="dxa"/>
            <w:hideMark/>
          </w:tcPr>
          <w:p w14:paraId="2182A479" w14:textId="3FACB2DE" w:rsidR="00C5725C" w:rsidRPr="00250004" w:rsidRDefault="00C5725C" w:rsidP="00B01A2E">
            <w:pPr>
              <w:pStyle w:val="Tabletext"/>
              <w:jc w:val="center"/>
              <w:rPr>
                <w:color w:val="000000"/>
                <w:sz w:val="18"/>
                <w:szCs w:val="18"/>
                <w:lang w:eastAsia="en-GB"/>
              </w:rPr>
            </w:pPr>
          </w:p>
        </w:tc>
      </w:tr>
      <w:tr w:rsidR="00C5725C" w:rsidRPr="00250004" w14:paraId="63BB473B" w14:textId="77777777" w:rsidTr="004265C4">
        <w:trPr>
          <w:cantSplit/>
          <w:jc w:val="center"/>
        </w:trPr>
        <w:tc>
          <w:tcPr>
            <w:tcW w:w="776" w:type="dxa"/>
            <w:noWrap/>
            <w:hideMark/>
          </w:tcPr>
          <w:p w14:paraId="36537FCB"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3C5A4D63" w14:textId="77777777" w:rsidR="00C5725C" w:rsidRPr="00250004" w:rsidRDefault="00C5725C" w:rsidP="00C5725C">
            <w:pPr>
              <w:pStyle w:val="Tabletext"/>
              <w:rPr>
                <w:sz w:val="18"/>
                <w:szCs w:val="18"/>
                <w:lang w:eastAsia="en-GB"/>
              </w:rPr>
            </w:pPr>
            <w:proofErr w:type="spellStart"/>
            <w:r w:rsidRPr="00250004">
              <w:rPr>
                <w:sz w:val="18"/>
                <w:szCs w:val="18"/>
                <w:lang w:eastAsia="en-GB"/>
              </w:rPr>
              <w:t>JVET</w:t>
            </w:r>
            <w:proofErr w:type="spellEnd"/>
          </w:p>
        </w:tc>
        <w:tc>
          <w:tcPr>
            <w:tcW w:w="1459" w:type="dxa"/>
            <w:noWrap/>
            <w:hideMark/>
          </w:tcPr>
          <w:p w14:paraId="6F57A31B"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23/01/2029</w:t>
            </w:r>
          </w:p>
        </w:tc>
        <w:tc>
          <w:tcPr>
            <w:tcW w:w="1459" w:type="dxa"/>
            <w:noWrap/>
            <w:hideMark/>
          </w:tcPr>
          <w:p w14:paraId="10194257"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30/01/2029</w:t>
            </w:r>
          </w:p>
        </w:tc>
        <w:tc>
          <w:tcPr>
            <w:tcW w:w="1644" w:type="dxa"/>
            <w:hideMark/>
          </w:tcPr>
          <w:p w14:paraId="3412BD14" w14:textId="7239992D" w:rsidR="00C5725C" w:rsidRPr="00250004" w:rsidRDefault="00C5725C" w:rsidP="00B01A2E">
            <w:pPr>
              <w:pStyle w:val="Tabletext"/>
              <w:jc w:val="center"/>
              <w:rPr>
                <w:color w:val="000000"/>
                <w:sz w:val="18"/>
                <w:szCs w:val="18"/>
                <w:lang w:eastAsia="en-GB"/>
              </w:rPr>
            </w:pPr>
            <w:proofErr w:type="spellStart"/>
            <w:r w:rsidRPr="00250004">
              <w:rPr>
                <w:color w:val="000000"/>
                <w:sz w:val="18"/>
                <w:szCs w:val="18"/>
                <w:lang w:eastAsia="en-GB"/>
              </w:rPr>
              <w:t>JVET</w:t>
            </w:r>
            <w:proofErr w:type="spellEnd"/>
            <w:r w:rsidRPr="00250004">
              <w:rPr>
                <w:color w:val="000000"/>
                <w:sz w:val="18"/>
                <w:szCs w:val="18"/>
                <w:lang w:eastAsia="en-GB"/>
              </w:rPr>
              <w:t xml:space="preserve"> 1</w:t>
            </w:r>
            <w:r w:rsidR="00A16EAC" w:rsidRPr="00250004">
              <w:rPr>
                <w:color w:val="000000"/>
                <w:sz w:val="18"/>
                <w:szCs w:val="18"/>
                <w:lang w:eastAsia="en-GB"/>
              </w:rPr>
              <w:t>×</w:t>
            </w:r>
            <w:r w:rsidRPr="00250004">
              <w:rPr>
                <w:color w:val="000000"/>
                <w:sz w:val="18"/>
                <w:szCs w:val="18"/>
                <w:lang w:eastAsia="en-GB"/>
              </w:rPr>
              <w:t>200, 1</w:t>
            </w:r>
            <w:r w:rsidR="00A16EAC" w:rsidRPr="00250004">
              <w:rPr>
                <w:color w:val="000000"/>
                <w:sz w:val="18"/>
                <w:szCs w:val="18"/>
                <w:lang w:eastAsia="en-GB"/>
              </w:rPr>
              <w:t>×</w:t>
            </w:r>
            <w:r w:rsidRPr="00250004">
              <w:rPr>
                <w:color w:val="000000"/>
                <w:sz w:val="18"/>
                <w:szCs w:val="18"/>
                <w:lang w:eastAsia="en-GB"/>
              </w:rPr>
              <w:t>100</w:t>
            </w:r>
          </w:p>
        </w:tc>
        <w:tc>
          <w:tcPr>
            <w:tcW w:w="1631" w:type="dxa"/>
            <w:hideMark/>
          </w:tcPr>
          <w:p w14:paraId="4DEC67F4" w14:textId="77777777" w:rsidR="00C5725C" w:rsidRPr="00250004" w:rsidRDefault="00C5725C" w:rsidP="00B01A2E">
            <w:pPr>
              <w:pStyle w:val="Tabletext"/>
              <w:jc w:val="center"/>
              <w:rPr>
                <w:color w:val="000000"/>
                <w:sz w:val="18"/>
                <w:szCs w:val="18"/>
                <w:lang w:eastAsia="en-GB"/>
              </w:rPr>
            </w:pPr>
          </w:p>
        </w:tc>
      </w:tr>
      <w:tr w:rsidR="00C5725C" w:rsidRPr="00250004" w14:paraId="7D92C965" w14:textId="77777777" w:rsidTr="004265C4">
        <w:trPr>
          <w:cantSplit/>
          <w:jc w:val="center"/>
        </w:trPr>
        <w:tc>
          <w:tcPr>
            <w:tcW w:w="776" w:type="dxa"/>
            <w:noWrap/>
            <w:hideMark/>
          </w:tcPr>
          <w:p w14:paraId="22A8875E"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365DD36D" w14:textId="77777777" w:rsidR="00C5725C" w:rsidRPr="00250004" w:rsidRDefault="00C5725C" w:rsidP="00C5725C">
            <w:pPr>
              <w:pStyle w:val="Tabletext"/>
              <w:rPr>
                <w:sz w:val="18"/>
                <w:szCs w:val="18"/>
                <w:lang w:eastAsia="en-GB"/>
              </w:rPr>
            </w:pPr>
            <w:r w:rsidRPr="00250004">
              <w:rPr>
                <w:sz w:val="18"/>
                <w:szCs w:val="18"/>
                <w:lang w:eastAsia="en-GB"/>
              </w:rPr>
              <w:t xml:space="preserve">WP </w:t>
            </w:r>
            <w:proofErr w:type="spellStart"/>
            <w:r w:rsidRPr="00250004">
              <w:rPr>
                <w:sz w:val="18"/>
                <w:szCs w:val="18"/>
                <w:lang w:eastAsia="en-GB"/>
              </w:rPr>
              <w:t>5D</w:t>
            </w:r>
            <w:proofErr w:type="spellEnd"/>
          </w:p>
        </w:tc>
        <w:tc>
          <w:tcPr>
            <w:tcW w:w="1459" w:type="dxa"/>
            <w:noWrap/>
            <w:hideMark/>
          </w:tcPr>
          <w:p w14:paraId="4884D1DE"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30/01/2029</w:t>
            </w:r>
          </w:p>
        </w:tc>
        <w:tc>
          <w:tcPr>
            <w:tcW w:w="1459" w:type="dxa"/>
            <w:noWrap/>
            <w:hideMark/>
          </w:tcPr>
          <w:p w14:paraId="2A740040"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08/02/2029</w:t>
            </w:r>
          </w:p>
        </w:tc>
        <w:tc>
          <w:tcPr>
            <w:tcW w:w="1644" w:type="dxa"/>
            <w:noWrap/>
            <w:hideMark/>
          </w:tcPr>
          <w:p w14:paraId="3F3A5F7B" w14:textId="5CB68E0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250, 2</w:t>
            </w:r>
            <w:r w:rsidR="00A16EAC" w:rsidRPr="00250004">
              <w:rPr>
                <w:color w:val="000000"/>
                <w:sz w:val="18"/>
                <w:szCs w:val="18"/>
                <w:lang w:eastAsia="en-GB"/>
              </w:rPr>
              <w:t>×</w:t>
            </w:r>
            <w:r w:rsidRPr="00250004">
              <w:rPr>
                <w:color w:val="000000"/>
                <w:sz w:val="18"/>
                <w:szCs w:val="18"/>
                <w:lang w:eastAsia="en-GB"/>
              </w:rPr>
              <w:t>80</w:t>
            </w:r>
          </w:p>
        </w:tc>
        <w:tc>
          <w:tcPr>
            <w:tcW w:w="1631" w:type="dxa"/>
            <w:hideMark/>
          </w:tcPr>
          <w:p w14:paraId="3D6DCF6B" w14:textId="10478F0A"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30</w:t>
            </w:r>
          </w:p>
        </w:tc>
      </w:tr>
      <w:tr w:rsidR="00C5725C" w:rsidRPr="00250004" w14:paraId="51BC5166" w14:textId="77777777" w:rsidTr="004265C4">
        <w:trPr>
          <w:cantSplit/>
          <w:trHeight w:val="293"/>
          <w:jc w:val="center"/>
        </w:trPr>
        <w:tc>
          <w:tcPr>
            <w:tcW w:w="776" w:type="dxa"/>
            <w:vMerge w:val="restart"/>
            <w:noWrap/>
            <w:hideMark/>
          </w:tcPr>
          <w:p w14:paraId="03452FC4"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vMerge w:val="restart"/>
            <w:noWrap/>
            <w:hideMark/>
          </w:tcPr>
          <w:p w14:paraId="1046204A" w14:textId="77777777" w:rsidR="00C5725C" w:rsidRPr="00250004" w:rsidRDefault="00C5725C" w:rsidP="00C5725C">
            <w:pPr>
              <w:pStyle w:val="Tabletext"/>
              <w:rPr>
                <w:sz w:val="18"/>
                <w:szCs w:val="18"/>
                <w:lang w:eastAsia="en-GB"/>
              </w:rPr>
            </w:pPr>
            <w:r w:rsidRPr="00250004">
              <w:rPr>
                <w:sz w:val="18"/>
                <w:szCs w:val="18"/>
                <w:lang w:eastAsia="en-GB"/>
              </w:rPr>
              <w:t>SG5</w:t>
            </w:r>
          </w:p>
        </w:tc>
        <w:tc>
          <w:tcPr>
            <w:tcW w:w="1459" w:type="dxa"/>
            <w:vMerge w:val="restart"/>
            <w:noWrap/>
            <w:hideMark/>
          </w:tcPr>
          <w:p w14:paraId="6D515F32"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05/02/2029</w:t>
            </w:r>
          </w:p>
        </w:tc>
        <w:tc>
          <w:tcPr>
            <w:tcW w:w="1459" w:type="dxa"/>
            <w:vMerge w:val="restart"/>
            <w:noWrap/>
            <w:hideMark/>
          </w:tcPr>
          <w:p w14:paraId="65BDE75D"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13/02/2029</w:t>
            </w:r>
          </w:p>
        </w:tc>
        <w:tc>
          <w:tcPr>
            <w:tcW w:w="1644" w:type="dxa"/>
            <w:vMerge w:val="restart"/>
            <w:noWrap/>
            <w:hideMark/>
          </w:tcPr>
          <w:p w14:paraId="4161D1B2" w14:textId="7ADE5EB3"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150, 2</w:t>
            </w:r>
            <w:r w:rsidR="00A16EAC" w:rsidRPr="00250004">
              <w:rPr>
                <w:color w:val="000000"/>
                <w:sz w:val="18"/>
                <w:szCs w:val="18"/>
                <w:lang w:eastAsia="en-GB"/>
              </w:rPr>
              <w:t>×</w:t>
            </w:r>
            <w:r w:rsidRPr="00250004">
              <w:rPr>
                <w:color w:val="000000"/>
                <w:sz w:val="18"/>
                <w:szCs w:val="18"/>
                <w:lang w:eastAsia="en-GB"/>
              </w:rPr>
              <w:t>50, 3</w:t>
            </w:r>
            <w:r w:rsidR="00A16EAC" w:rsidRPr="00250004">
              <w:rPr>
                <w:color w:val="000000"/>
                <w:sz w:val="18"/>
                <w:szCs w:val="18"/>
                <w:lang w:eastAsia="en-GB"/>
              </w:rPr>
              <w:t>×</w:t>
            </w:r>
            <w:r w:rsidRPr="00250004">
              <w:rPr>
                <w:color w:val="000000"/>
                <w:sz w:val="18"/>
                <w:szCs w:val="18"/>
                <w:lang w:eastAsia="en-GB"/>
              </w:rPr>
              <w:t>30, 2</w:t>
            </w:r>
            <w:r w:rsidR="00A16EAC" w:rsidRPr="00250004">
              <w:rPr>
                <w:color w:val="000000"/>
                <w:sz w:val="18"/>
                <w:szCs w:val="18"/>
                <w:lang w:eastAsia="en-GB"/>
              </w:rPr>
              <w:t>×</w:t>
            </w:r>
            <w:r w:rsidRPr="00250004">
              <w:rPr>
                <w:color w:val="000000"/>
                <w:sz w:val="18"/>
                <w:szCs w:val="18"/>
                <w:lang w:eastAsia="en-GB"/>
              </w:rPr>
              <w:t>15</w:t>
            </w:r>
          </w:p>
        </w:tc>
        <w:tc>
          <w:tcPr>
            <w:tcW w:w="1631" w:type="dxa"/>
            <w:vMerge w:val="restart"/>
            <w:hideMark/>
          </w:tcPr>
          <w:p w14:paraId="60B67D9E" w14:textId="77777777" w:rsidR="00C5725C" w:rsidRPr="00250004" w:rsidRDefault="00C5725C" w:rsidP="00B01A2E">
            <w:pPr>
              <w:pStyle w:val="Tabletext"/>
              <w:jc w:val="center"/>
              <w:rPr>
                <w:color w:val="000000"/>
                <w:sz w:val="18"/>
                <w:szCs w:val="18"/>
                <w:lang w:eastAsia="en-GB"/>
              </w:rPr>
            </w:pPr>
          </w:p>
        </w:tc>
      </w:tr>
      <w:tr w:rsidR="00C5725C" w:rsidRPr="00250004" w14:paraId="2EC80D94" w14:textId="77777777" w:rsidTr="004265C4">
        <w:trPr>
          <w:cantSplit/>
          <w:trHeight w:val="293"/>
          <w:jc w:val="center"/>
        </w:trPr>
        <w:tc>
          <w:tcPr>
            <w:tcW w:w="776" w:type="dxa"/>
            <w:vMerge/>
            <w:hideMark/>
          </w:tcPr>
          <w:p w14:paraId="408B907E" w14:textId="77777777" w:rsidR="00C5725C" w:rsidRPr="00250004" w:rsidRDefault="00C5725C" w:rsidP="00062F36">
            <w:pPr>
              <w:pStyle w:val="Tabletext"/>
              <w:ind w:left="-57" w:right="-57"/>
              <w:jc w:val="center"/>
              <w:rPr>
                <w:color w:val="000000"/>
                <w:sz w:val="18"/>
                <w:szCs w:val="18"/>
                <w:lang w:eastAsia="en-GB"/>
              </w:rPr>
            </w:pPr>
          </w:p>
        </w:tc>
        <w:tc>
          <w:tcPr>
            <w:tcW w:w="3000" w:type="dxa"/>
            <w:vMerge/>
            <w:hideMark/>
          </w:tcPr>
          <w:p w14:paraId="453314D4" w14:textId="77777777" w:rsidR="00C5725C" w:rsidRPr="00250004" w:rsidRDefault="00C5725C" w:rsidP="00C5725C">
            <w:pPr>
              <w:pStyle w:val="Tabletext"/>
              <w:rPr>
                <w:sz w:val="18"/>
                <w:szCs w:val="18"/>
                <w:lang w:eastAsia="en-GB"/>
              </w:rPr>
            </w:pPr>
          </w:p>
        </w:tc>
        <w:tc>
          <w:tcPr>
            <w:tcW w:w="1459" w:type="dxa"/>
            <w:vMerge/>
            <w:hideMark/>
          </w:tcPr>
          <w:p w14:paraId="53B2E7CD" w14:textId="77777777" w:rsidR="00C5725C" w:rsidRPr="00250004" w:rsidRDefault="00C5725C" w:rsidP="00B01A2E">
            <w:pPr>
              <w:pStyle w:val="Tabletext"/>
              <w:jc w:val="center"/>
              <w:rPr>
                <w:color w:val="000000"/>
                <w:sz w:val="18"/>
                <w:szCs w:val="18"/>
                <w:lang w:eastAsia="en-GB"/>
              </w:rPr>
            </w:pPr>
          </w:p>
        </w:tc>
        <w:tc>
          <w:tcPr>
            <w:tcW w:w="1459" w:type="dxa"/>
            <w:vMerge/>
            <w:hideMark/>
          </w:tcPr>
          <w:p w14:paraId="117374B3" w14:textId="77777777" w:rsidR="00C5725C" w:rsidRPr="00250004" w:rsidRDefault="00C5725C" w:rsidP="00B01A2E">
            <w:pPr>
              <w:pStyle w:val="Tabletext"/>
              <w:jc w:val="center"/>
              <w:rPr>
                <w:color w:val="000000"/>
                <w:sz w:val="18"/>
                <w:szCs w:val="18"/>
                <w:lang w:eastAsia="en-GB"/>
              </w:rPr>
            </w:pPr>
          </w:p>
        </w:tc>
        <w:tc>
          <w:tcPr>
            <w:tcW w:w="1644" w:type="dxa"/>
            <w:vMerge/>
            <w:hideMark/>
          </w:tcPr>
          <w:p w14:paraId="1550A69C" w14:textId="77777777" w:rsidR="00C5725C" w:rsidRPr="00250004" w:rsidRDefault="00C5725C" w:rsidP="00B01A2E">
            <w:pPr>
              <w:pStyle w:val="Tabletext"/>
              <w:jc w:val="center"/>
              <w:rPr>
                <w:color w:val="000000"/>
                <w:sz w:val="18"/>
                <w:szCs w:val="18"/>
                <w:lang w:eastAsia="en-GB"/>
              </w:rPr>
            </w:pPr>
          </w:p>
        </w:tc>
        <w:tc>
          <w:tcPr>
            <w:tcW w:w="1631" w:type="dxa"/>
            <w:vMerge/>
            <w:hideMark/>
          </w:tcPr>
          <w:p w14:paraId="52146F42" w14:textId="77777777" w:rsidR="00C5725C" w:rsidRPr="00250004" w:rsidRDefault="00C5725C" w:rsidP="00B01A2E">
            <w:pPr>
              <w:pStyle w:val="Tabletext"/>
              <w:jc w:val="center"/>
              <w:rPr>
                <w:color w:val="000000"/>
                <w:sz w:val="18"/>
                <w:szCs w:val="18"/>
                <w:lang w:eastAsia="en-GB"/>
              </w:rPr>
            </w:pPr>
          </w:p>
        </w:tc>
      </w:tr>
      <w:tr w:rsidR="00C5725C" w:rsidRPr="00250004" w14:paraId="1CD37680" w14:textId="77777777" w:rsidTr="004265C4">
        <w:trPr>
          <w:cantSplit/>
          <w:jc w:val="center"/>
        </w:trPr>
        <w:tc>
          <w:tcPr>
            <w:tcW w:w="776" w:type="dxa"/>
            <w:noWrap/>
            <w:hideMark/>
          </w:tcPr>
          <w:p w14:paraId="4BBDA9D3" w14:textId="77777777" w:rsidR="00C5725C" w:rsidRPr="00250004" w:rsidRDefault="00C5725C"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4628F34C" w14:textId="311EA192" w:rsidR="00C5725C" w:rsidRPr="00250004" w:rsidRDefault="00C5725C"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3J</w:t>
            </w:r>
            <w:proofErr w:type="spellEnd"/>
            <w:r w:rsidR="004265C4">
              <w:rPr>
                <w:sz w:val="18"/>
                <w:szCs w:val="18"/>
                <w:lang w:eastAsia="en-GB"/>
              </w:rPr>
              <w:t>-</w:t>
            </w:r>
            <w:r w:rsidRPr="00250004">
              <w:rPr>
                <w:sz w:val="18"/>
                <w:szCs w:val="18"/>
                <w:lang w:eastAsia="en-GB"/>
              </w:rPr>
              <w:t>K</w:t>
            </w:r>
            <w:r w:rsidR="004265C4">
              <w:rPr>
                <w:sz w:val="18"/>
                <w:szCs w:val="18"/>
                <w:lang w:eastAsia="en-GB"/>
              </w:rPr>
              <w:t>-</w:t>
            </w:r>
            <w:r w:rsidRPr="00250004">
              <w:rPr>
                <w:sz w:val="18"/>
                <w:szCs w:val="18"/>
                <w:lang w:eastAsia="en-GB"/>
              </w:rPr>
              <w:t>L</w:t>
            </w:r>
            <w:r w:rsidR="004265C4">
              <w:rPr>
                <w:sz w:val="18"/>
                <w:szCs w:val="18"/>
                <w:lang w:eastAsia="en-GB"/>
              </w:rPr>
              <w:t>-</w:t>
            </w:r>
            <w:r w:rsidRPr="00250004">
              <w:rPr>
                <w:sz w:val="18"/>
                <w:szCs w:val="18"/>
                <w:lang w:eastAsia="en-GB"/>
              </w:rPr>
              <w:t>M</w:t>
            </w:r>
          </w:p>
        </w:tc>
        <w:tc>
          <w:tcPr>
            <w:tcW w:w="1459" w:type="dxa"/>
            <w:noWrap/>
            <w:hideMark/>
          </w:tcPr>
          <w:p w14:paraId="2C0A76D0"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19/02/2029</w:t>
            </w:r>
          </w:p>
        </w:tc>
        <w:tc>
          <w:tcPr>
            <w:tcW w:w="1459" w:type="dxa"/>
            <w:noWrap/>
            <w:hideMark/>
          </w:tcPr>
          <w:p w14:paraId="287CD8FD" w14:textId="77777777"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23/02/2029</w:t>
            </w:r>
          </w:p>
        </w:tc>
        <w:tc>
          <w:tcPr>
            <w:tcW w:w="1644" w:type="dxa"/>
            <w:noWrap/>
            <w:hideMark/>
          </w:tcPr>
          <w:p w14:paraId="589D2A11" w14:textId="3D20D2B9"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100, 2</w:t>
            </w:r>
            <w:r w:rsidR="00A16EAC" w:rsidRPr="00250004">
              <w:rPr>
                <w:color w:val="000000"/>
                <w:sz w:val="18"/>
                <w:szCs w:val="18"/>
                <w:lang w:eastAsia="en-GB"/>
              </w:rPr>
              <w:t>×</w:t>
            </w:r>
            <w:r w:rsidRPr="00250004">
              <w:rPr>
                <w:color w:val="000000"/>
                <w:sz w:val="18"/>
                <w:szCs w:val="18"/>
                <w:lang w:eastAsia="en-GB"/>
              </w:rPr>
              <w:t>50</w:t>
            </w:r>
          </w:p>
        </w:tc>
        <w:tc>
          <w:tcPr>
            <w:tcW w:w="1631" w:type="dxa"/>
            <w:hideMark/>
          </w:tcPr>
          <w:p w14:paraId="2063A4F2" w14:textId="583A7598" w:rsidR="00C5725C" w:rsidRPr="00250004" w:rsidRDefault="00C5725C"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30</w:t>
            </w:r>
          </w:p>
        </w:tc>
      </w:tr>
      <w:tr w:rsidR="00062F36" w:rsidRPr="00250004" w14:paraId="2C931C69" w14:textId="77777777" w:rsidTr="004265C4">
        <w:trPr>
          <w:cantSplit/>
          <w:trHeight w:val="293"/>
          <w:jc w:val="center"/>
        </w:trPr>
        <w:tc>
          <w:tcPr>
            <w:tcW w:w="776" w:type="dxa"/>
            <w:vMerge w:val="restart"/>
            <w:noWrap/>
            <w:hideMark/>
          </w:tcPr>
          <w:p w14:paraId="7775CB5D"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SG</w:t>
            </w:r>
          </w:p>
        </w:tc>
        <w:tc>
          <w:tcPr>
            <w:tcW w:w="3000" w:type="dxa"/>
            <w:vMerge w:val="restart"/>
            <w:noWrap/>
            <w:hideMark/>
          </w:tcPr>
          <w:p w14:paraId="7D0797D5" w14:textId="77777777" w:rsidR="00062F36" w:rsidRPr="00250004" w:rsidRDefault="00062F36" w:rsidP="00C5725C">
            <w:pPr>
              <w:pStyle w:val="Tabletext"/>
              <w:rPr>
                <w:sz w:val="18"/>
                <w:szCs w:val="18"/>
                <w:lang w:eastAsia="en-GB"/>
              </w:rPr>
            </w:pPr>
            <w:r w:rsidRPr="00250004">
              <w:rPr>
                <w:sz w:val="18"/>
                <w:szCs w:val="18"/>
                <w:lang w:eastAsia="en-GB"/>
              </w:rPr>
              <w:t>CWG 29.1</w:t>
            </w:r>
          </w:p>
        </w:tc>
        <w:tc>
          <w:tcPr>
            <w:tcW w:w="1459" w:type="dxa"/>
            <w:vMerge w:val="restart"/>
            <w:noWrap/>
            <w:hideMark/>
          </w:tcPr>
          <w:p w14:paraId="2758B9B2"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19/02/2029</w:t>
            </w:r>
          </w:p>
        </w:tc>
        <w:tc>
          <w:tcPr>
            <w:tcW w:w="1459" w:type="dxa"/>
            <w:vMerge w:val="restart"/>
            <w:noWrap/>
            <w:hideMark/>
          </w:tcPr>
          <w:p w14:paraId="11D8AA1F"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02/03/2029</w:t>
            </w:r>
          </w:p>
        </w:tc>
        <w:tc>
          <w:tcPr>
            <w:tcW w:w="1644" w:type="dxa"/>
            <w:vMerge w:val="restart"/>
            <w:noWrap/>
            <w:hideMark/>
          </w:tcPr>
          <w:p w14:paraId="4003338A" w14:textId="19BC2BFD" w:rsidR="00062F36" w:rsidRPr="00250004" w:rsidRDefault="00062F36" w:rsidP="00B01A2E">
            <w:pPr>
              <w:pStyle w:val="Tabletext"/>
              <w:jc w:val="center"/>
              <w:rPr>
                <w:color w:val="444444"/>
                <w:sz w:val="18"/>
                <w:szCs w:val="18"/>
                <w:lang w:eastAsia="en-GB"/>
              </w:rPr>
            </w:pPr>
            <w:r w:rsidRPr="00250004">
              <w:rPr>
                <w:color w:val="444444"/>
                <w:sz w:val="18"/>
                <w:szCs w:val="18"/>
                <w:lang w:eastAsia="en-GB"/>
              </w:rPr>
              <w:t>1</w:t>
            </w:r>
            <w:r w:rsidR="00A16EAC" w:rsidRPr="00250004">
              <w:rPr>
                <w:color w:val="444444"/>
                <w:sz w:val="18"/>
                <w:szCs w:val="18"/>
                <w:lang w:eastAsia="en-GB"/>
              </w:rPr>
              <w:t>×</w:t>
            </w:r>
            <w:r w:rsidRPr="00250004">
              <w:rPr>
                <w:color w:val="444444"/>
                <w:sz w:val="18"/>
                <w:szCs w:val="18"/>
                <w:lang w:eastAsia="en-GB"/>
              </w:rPr>
              <w:t>150, 1</w:t>
            </w:r>
            <w:r w:rsidR="00A16EAC" w:rsidRPr="00250004">
              <w:rPr>
                <w:color w:val="444444"/>
                <w:sz w:val="18"/>
                <w:szCs w:val="18"/>
                <w:lang w:eastAsia="en-GB"/>
              </w:rPr>
              <w:t>×</w:t>
            </w:r>
            <w:r w:rsidRPr="00250004">
              <w:rPr>
                <w:color w:val="444444"/>
                <w:sz w:val="18"/>
                <w:szCs w:val="18"/>
                <w:lang w:eastAsia="en-GB"/>
              </w:rPr>
              <w:t>80</w:t>
            </w:r>
          </w:p>
        </w:tc>
        <w:tc>
          <w:tcPr>
            <w:tcW w:w="1631" w:type="dxa"/>
            <w:vMerge w:val="restart"/>
            <w:noWrap/>
            <w:hideMark/>
          </w:tcPr>
          <w:p w14:paraId="55DD0B86" w14:textId="77777777" w:rsidR="00062F36" w:rsidRPr="00250004" w:rsidRDefault="00062F36" w:rsidP="00B01A2E">
            <w:pPr>
              <w:pStyle w:val="Tabletext"/>
              <w:jc w:val="center"/>
              <w:rPr>
                <w:color w:val="444444"/>
                <w:sz w:val="18"/>
                <w:szCs w:val="18"/>
                <w:lang w:eastAsia="en-GB"/>
              </w:rPr>
            </w:pPr>
          </w:p>
        </w:tc>
      </w:tr>
      <w:tr w:rsidR="00062F36" w:rsidRPr="00250004" w14:paraId="4125ABA1" w14:textId="77777777" w:rsidTr="004265C4">
        <w:trPr>
          <w:cantSplit/>
          <w:trHeight w:val="293"/>
          <w:jc w:val="center"/>
        </w:trPr>
        <w:tc>
          <w:tcPr>
            <w:tcW w:w="776" w:type="dxa"/>
            <w:vMerge/>
            <w:hideMark/>
          </w:tcPr>
          <w:p w14:paraId="22B5A523" w14:textId="77777777" w:rsidR="00062F36" w:rsidRPr="00250004" w:rsidRDefault="00062F36" w:rsidP="00062F36">
            <w:pPr>
              <w:pStyle w:val="Tabletext"/>
              <w:ind w:left="-57" w:right="-57"/>
              <w:jc w:val="center"/>
              <w:rPr>
                <w:color w:val="000000"/>
                <w:sz w:val="18"/>
                <w:szCs w:val="18"/>
                <w:lang w:eastAsia="en-GB"/>
              </w:rPr>
            </w:pPr>
          </w:p>
        </w:tc>
        <w:tc>
          <w:tcPr>
            <w:tcW w:w="3000" w:type="dxa"/>
            <w:vMerge/>
            <w:hideMark/>
          </w:tcPr>
          <w:p w14:paraId="2D8D0403" w14:textId="77777777" w:rsidR="00062F36" w:rsidRPr="00250004" w:rsidRDefault="00062F36" w:rsidP="00C5725C">
            <w:pPr>
              <w:pStyle w:val="Tabletext"/>
              <w:rPr>
                <w:sz w:val="18"/>
                <w:szCs w:val="18"/>
                <w:lang w:eastAsia="en-GB"/>
              </w:rPr>
            </w:pPr>
          </w:p>
        </w:tc>
        <w:tc>
          <w:tcPr>
            <w:tcW w:w="1459" w:type="dxa"/>
            <w:vMerge/>
            <w:hideMark/>
          </w:tcPr>
          <w:p w14:paraId="15DFA7D5" w14:textId="77777777" w:rsidR="00062F36" w:rsidRPr="00250004" w:rsidRDefault="00062F36" w:rsidP="00B01A2E">
            <w:pPr>
              <w:pStyle w:val="Tabletext"/>
              <w:jc w:val="center"/>
              <w:rPr>
                <w:color w:val="000000"/>
                <w:sz w:val="18"/>
                <w:szCs w:val="18"/>
                <w:lang w:eastAsia="en-GB"/>
              </w:rPr>
            </w:pPr>
          </w:p>
        </w:tc>
        <w:tc>
          <w:tcPr>
            <w:tcW w:w="1459" w:type="dxa"/>
            <w:vMerge/>
            <w:hideMark/>
          </w:tcPr>
          <w:p w14:paraId="40364775" w14:textId="77777777" w:rsidR="00062F36" w:rsidRPr="00250004" w:rsidRDefault="00062F36" w:rsidP="00B01A2E">
            <w:pPr>
              <w:pStyle w:val="Tabletext"/>
              <w:jc w:val="center"/>
              <w:rPr>
                <w:color w:val="000000"/>
                <w:sz w:val="18"/>
                <w:szCs w:val="18"/>
                <w:lang w:eastAsia="en-GB"/>
              </w:rPr>
            </w:pPr>
          </w:p>
        </w:tc>
        <w:tc>
          <w:tcPr>
            <w:tcW w:w="1644" w:type="dxa"/>
            <w:vMerge/>
            <w:hideMark/>
          </w:tcPr>
          <w:p w14:paraId="7D602C5E" w14:textId="77777777" w:rsidR="00062F36" w:rsidRPr="00250004" w:rsidRDefault="00062F36" w:rsidP="00B01A2E">
            <w:pPr>
              <w:pStyle w:val="Tabletext"/>
              <w:jc w:val="center"/>
              <w:rPr>
                <w:color w:val="444444"/>
                <w:sz w:val="18"/>
                <w:szCs w:val="18"/>
                <w:lang w:eastAsia="en-GB"/>
              </w:rPr>
            </w:pPr>
          </w:p>
        </w:tc>
        <w:tc>
          <w:tcPr>
            <w:tcW w:w="1631" w:type="dxa"/>
            <w:vMerge/>
            <w:hideMark/>
          </w:tcPr>
          <w:p w14:paraId="6D92FC52" w14:textId="77777777" w:rsidR="00062F36" w:rsidRPr="00250004" w:rsidRDefault="00062F36" w:rsidP="00B01A2E">
            <w:pPr>
              <w:pStyle w:val="Tabletext"/>
              <w:jc w:val="center"/>
              <w:rPr>
                <w:color w:val="444444"/>
                <w:sz w:val="18"/>
                <w:szCs w:val="18"/>
                <w:lang w:eastAsia="en-GB"/>
              </w:rPr>
            </w:pPr>
          </w:p>
        </w:tc>
      </w:tr>
      <w:tr w:rsidR="00062F36" w:rsidRPr="00250004" w14:paraId="685368F4" w14:textId="77777777" w:rsidTr="004265C4">
        <w:trPr>
          <w:cantSplit/>
          <w:jc w:val="center"/>
        </w:trPr>
        <w:tc>
          <w:tcPr>
            <w:tcW w:w="776" w:type="dxa"/>
            <w:noWrap/>
            <w:hideMark/>
          </w:tcPr>
          <w:p w14:paraId="5D361581"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7EE3E3C8" w14:textId="4DDC88FA" w:rsidR="00062F36" w:rsidRPr="00250004" w:rsidRDefault="00062F36"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7A</w:t>
            </w:r>
            <w:proofErr w:type="spellEnd"/>
            <w:r w:rsidR="004265C4">
              <w:rPr>
                <w:sz w:val="18"/>
                <w:szCs w:val="18"/>
                <w:lang w:eastAsia="en-GB"/>
              </w:rPr>
              <w:t>-</w:t>
            </w:r>
            <w:r w:rsidRPr="00250004">
              <w:rPr>
                <w:sz w:val="18"/>
                <w:szCs w:val="18"/>
                <w:lang w:eastAsia="en-GB"/>
              </w:rPr>
              <w:t>B</w:t>
            </w:r>
            <w:r w:rsidR="004265C4">
              <w:rPr>
                <w:sz w:val="18"/>
                <w:szCs w:val="18"/>
                <w:lang w:eastAsia="en-GB"/>
              </w:rPr>
              <w:t>-</w:t>
            </w:r>
            <w:r w:rsidRPr="00250004">
              <w:rPr>
                <w:sz w:val="18"/>
                <w:szCs w:val="18"/>
                <w:lang w:eastAsia="en-GB"/>
              </w:rPr>
              <w:t>C</w:t>
            </w:r>
            <w:r w:rsidR="004265C4">
              <w:rPr>
                <w:sz w:val="18"/>
                <w:szCs w:val="18"/>
                <w:lang w:eastAsia="en-GB"/>
              </w:rPr>
              <w:t>-</w:t>
            </w:r>
            <w:r w:rsidRPr="00250004">
              <w:rPr>
                <w:sz w:val="18"/>
                <w:szCs w:val="18"/>
                <w:lang w:eastAsia="en-GB"/>
              </w:rPr>
              <w:t>D</w:t>
            </w:r>
          </w:p>
        </w:tc>
        <w:tc>
          <w:tcPr>
            <w:tcW w:w="1459" w:type="dxa"/>
            <w:noWrap/>
            <w:hideMark/>
          </w:tcPr>
          <w:p w14:paraId="07A65B68"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26/02/2029</w:t>
            </w:r>
          </w:p>
        </w:tc>
        <w:tc>
          <w:tcPr>
            <w:tcW w:w="1459" w:type="dxa"/>
            <w:noWrap/>
            <w:hideMark/>
          </w:tcPr>
          <w:p w14:paraId="140D600D"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08/03/2029</w:t>
            </w:r>
          </w:p>
        </w:tc>
        <w:tc>
          <w:tcPr>
            <w:tcW w:w="1644" w:type="dxa"/>
            <w:noWrap/>
            <w:hideMark/>
          </w:tcPr>
          <w:p w14:paraId="602AA032" w14:textId="308D95D9"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80, 2</w:t>
            </w:r>
            <w:r w:rsidR="00A16EAC" w:rsidRPr="00250004">
              <w:rPr>
                <w:color w:val="000000"/>
                <w:sz w:val="18"/>
                <w:szCs w:val="18"/>
                <w:lang w:eastAsia="en-GB"/>
              </w:rPr>
              <w:t>×</w:t>
            </w:r>
            <w:r w:rsidRPr="00250004">
              <w:rPr>
                <w:color w:val="000000"/>
                <w:sz w:val="18"/>
                <w:szCs w:val="18"/>
                <w:lang w:eastAsia="en-GB"/>
              </w:rPr>
              <w:t>40</w:t>
            </w:r>
          </w:p>
        </w:tc>
        <w:tc>
          <w:tcPr>
            <w:tcW w:w="1631" w:type="dxa"/>
            <w:hideMark/>
          </w:tcPr>
          <w:p w14:paraId="5E509752" w14:textId="7AC5C443"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062F36" w:rsidRPr="00250004" w14:paraId="66FCCAD0" w14:textId="77777777" w:rsidTr="004265C4">
        <w:trPr>
          <w:cantSplit/>
          <w:jc w:val="center"/>
        </w:trPr>
        <w:tc>
          <w:tcPr>
            <w:tcW w:w="776" w:type="dxa"/>
            <w:noWrap/>
            <w:hideMark/>
          </w:tcPr>
          <w:p w14:paraId="62EE5060"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6B8E56C1" w14:textId="77777777" w:rsidR="00062F36" w:rsidRPr="00250004" w:rsidRDefault="00062F36" w:rsidP="00C5725C">
            <w:pPr>
              <w:pStyle w:val="Tabletext"/>
              <w:rPr>
                <w:sz w:val="18"/>
                <w:szCs w:val="18"/>
                <w:lang w:eastAsia="en-GB"/>
              </w:rPr>
            </w:pPr>
            <w:r w:rsidRPr="00250004">
              <w:rPr>
                <w:sz w:val="18"/>
                <w:szCs w:val="18"/>
                <w:lang w:eastAsia="en-GB"/>
              </w:rPr>
              <w:t>SG20</w:t>
            </w:r>
          </w:p>
        </w:tc>
        <w:tc>
          <w:tcPr>
            <w:tcW w:w="1459" w:type="dxa"/>
            <w:noWrap/>
            <w:hideMark/>
          </w:tcPr>
          <w:p w14:paraId="4EA308D2"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28/02/2029</w:t>
            </w:r>
          </w:p>
        </w:tc>
        <w:tc>
          <w:tcPr>
            <w:tcW w:w="1459" w:type="dxa"/>
            <w:noWrap/>
            <w:hideMark/>
          </w:tcPr>
          <w:p w14:paraId="5F9650E8"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08/03/2029</w:t>
            </w:r>
          </w:p>
        </w:tc>
        <w:tc>
          <w:tcPr>
            <w:tcW w:w="1644" w:type="dxa"/>
            <w:hideMark/>
          </w:tcPr>
          <w:p w14:paraId="24AAAE59" w14:textId="6EF0DE8C" w:rsidR="00062F36" w:rsidRPr="00250004" w:rsidRDefault="00062F36" w:rsidP="00533E4F">
            <w:pPr>
              <w:pStyle w:val="Tabletext"/>
              <w:ind w:left="-57" w:right="-57"/>
              <w:jc w:val="center"/>
              <w:rPr>
                <w:sz w:val="18"/>
                <w:szCs w:val="18"/>
                <w:lang w:eastAsia="en-GB"/>
              </w:rPr>
            </w:pPr>
            <w:r w:rsidRPr="00250004">
              <w:rPr>
                <w:sz w:val="18"/>
                <w:szCs w:val="18"/>
                <w:lang w:eastAsia="en-GB"/>
              </w:rPr>
              <w:t>1</w:t>
            </w:r>
            <w:r w:rsidR="00A16EAC" w:rsidRPr="00250004">
              <w:rPr>
                <w:sz w:val="18"/>
                <w:szCs w:val="18"/>
                <w:lang w:eastAsia="en-GB"/>
              </w:rPr>
              <w:t>×</w:t>
            </w:r>
            <w:r w:rsidRPr="00250004">
              <w:rPr>
                <w:sz w:val="18"/>
                <w:szCs w:val="18"/>
                <w:lang w:eastAsia="en-GB"/>
              </w:rPr>
              <w:t>120 (opening &amp; closing),</w:t>
            </w:r>
            <w:r w:rsidR="00641083" w:rsidRPr="00250004">
              <w:rPr>
                <w:sz w:val="18"/>
                <w:szCs w:val="18"/>
                <w:lang w:eastAsia="en-GB"/>
              </w:rPr>
              <w:t xml:space="preserve"> </w:t>
            </w:r>
            <w:r w:rsidRPr="00250004">
              <w:rPr>
                <w:sz w:val="18"/>
                <w:szCs w:val="18"/>
                <w:lang w:eastAsia="en-GB"/>
              </w:rPr>
              <w:t>3</w:t>
            </w:r>
            <w:r w:rsidR="00A16EAC" w:rsidRPr="00250004">
              <w:rPr>
                <w:sz w:val="18"/>
                <w:szCs w:val="18"/>
                <w:lang w:eastAsia="en-GB"/>
              </w:rPr>
              <w:t>×</w:t>
            </w:r>
            <w:r w:rsidRPr="00250004">
              <w:rPr>
                <w:sz w:val="18"/>
                <w:szCs w:val="18"/>
                <w:lang w:eastAsia="en-GB"/>
              </w:rPr>
              <w:t xml:space="preserve">30, </w:t>
            </w:r>
            <w:r w:rsidR="00797CF1" w:rsidRPr="00250004">
              <w:rPr>
                <w:sz w:val="18"/>
                <w:szCs w:val="18"/>
                <w:lang w:eastAsia="en-GB"/>
              </w:rPr>
              <w:br/>
            </w:r>
            <w:r w:rsidRPr="00250004">
              <w:rPr>
                <w:sz w:val="18"/>
                <w:szCs w:val="18"/>
                <w:lang w:eastAsia="en-GB"/>
              </w:rPr>
              <w:t>2</w:t>
            </w:r>
            <w:r w:rsidR="00A16EAC" w:rsidRPr="00250004">
              <w:rPr>
                <w:sz w:val="18"/>
                <w:szCs w:val="18"/>
                <w:lang w:eastAsia="en-GB"/>
              </w:rPr>
              <w:t>×</w:t>
            </w:r>
            <w:r w:rsidRPr="00250004">
              <w:rPr>
                <w:sz w:val="18"/>
                <w:szCs w:val="18"/>
                <w:lang w:eastAsia="en-GB"/>
              </w:rPr>
              <w:t>15, 2</w:t>
            </w:r>
            <w:r w:rsidR="00A16EAC" w:rsidRPr="00250004">
              <w:rPr>
                <w:sz w:val="18"/>
                <w:szCs w:val="18"/>
                <w:lang w:eastAsia="en-GB"/>
              </w:rPr>
              <w:t>×</w:t>
            </w:r>
            <w:r w:rsidRPr="00250004">
              <w:rPr>
                <w:sz w:val="18"/>
                <w:szCs w:val="18"/>
                <w:lang w:eastAsia="en-GB"/>
              </w:rPr>
              <w:t>10</w:t>
            </w:r>
          </w:p>
        </w:tc>
        <w:tc>
          <w:tcPr>
            <w:tcW w:w="1631" w:type="dxa"/>
            <w:noWrap/>
            <w:hideMark/>
          </w:tcPr>
          <w:p w14:paraId="42EF4C8C" w14:textId="77777777" w:rsidR="00062F36" w:rsidRPr="00250004" w:rsidRDefault="00062F36" w:rsidP="00B01A2E">
            <w:pPr>
              <w:pStyle w:val="Tabletext"/>
              <w:jc w:val="center"/>
              <w:rPr>
                <w:sz w:val="18"/>
                <w:szCs w:val="18"/>
                <w:lang w:eastAsia="en-GB"/>
              </w:rPr>
            </w:pPr>
          </w:p>
        </w:tc>
      </w:tr>
      <w:tr w:rsidR="00062F36" w:rsidRPr="00250004" w14:paraId="07AD259A" w14:textId="77777777" w:rsidTr="004265C4">
        <w:trPr>
          <w:cantSplit/>
          <w:jc w:val="center"/>
        </w:trPr>
        <w:tc>
          <w:tcPr>
            <w:tcW w:w="776" w:type="dxa"/>
            <w:noWrap/>
            <w:hideMark/>
          </w:tcPr>
          <w:p w14:paraId="0AFD7531"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3885944B" w14:textId="77777777" w:rsidR="00062F36" w:rsidRPr="00250004" w:rsidRDefault="00062F36" w:rsidP="00C5725C">
            <w:pPr>
              <w:pStyle w:val="Tabletext"/>
              <w:rPr>
                <w:sz w:val="18"/>
                <w:szCs w:val="18"/>
                <w:lang w:eastAsia="en-GB"/>
              </w:rPr>
            </w:pPr>
            <w:r w:rsidRPr="00250004">
              <w:rPr>
                <w:sz w:val="18"/>
                <w:szCs w:val="18"/>
                <w:lang w:eastAsia="en-GB"/>
              </w:rPr>
              <w:t>SG 7</w:t>
            </w:r>
          </w:p>
        </w:tc>
        <w:tc>
          <w:tcPr>
            <w:tcW w:w="1459" w:type="dxa"/>
            <w:noWrap/>
            <w:hideMark/>
          </w:tcPr>
          <w:p w14:paraId="7796E3A0"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09/03/2029</w:t>
            </w:r>
          </w:p>
        </w:tc>
        <w:tc>
          <w:tcPr>
            <w:tcW w:w="1459" w:type="dxa"/>
            <w:noWrap/>
            <w:hideMark/>
          </w:tcPr>
          <w:p w14:paraId="72A75DEB"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09/03/2029</w:t>
            </w:r>
          </w:p>
        </w:tc>
        <w:tc>
          <w:tcPr>
            <w:tcW w:w="1644" w:type="dxa"/>
            <w:noWrap/>
            <w:hideMark/>
          </w:tcPr>
          <w:p w14:paraId="19CAF6AF" w14:textId="1A3A11CF"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w:t>
            </w:r>
          </w:p>
        </w:tc>
        <w:tc>
          <w:tcPr>
            <w:tcW w:w="1631" w:type="dxa"/>
            <w:hideMark/>
          </w:tcPr>
          <w:p w14:paraId="1A666A39" w14:textId="5F56CDCE" w:rsidR="00062F36" w:rsidRPr="00250004" w:rsidRDefault="00062F36" w:rsidP="00B01A2E">
            <w:pPr>
              <w:pStyle w:val="Tabletext"/>
              <w:jc w:val="center"/>
              <w:rPr>
                <w:color w:val="000000"/>
                <w:sz w:val="18"/>
                <w:szCs w:val="18"/>
                <w:lang w:eastAsia="en-GB"/>
              </w:rPr>
            </w:pPr>
          </w:p>
        </w:tc>
      </w:tr>
      <w:tr w:rsidR="00062F36" w:rsidRPr="00250004" w14:paraId="57FE0CB9" w14:textId="77777777" w:rsidTr="004265C4">
        <w:trPr>
          <w:cantSplit/>
          <w:trHeight w:val="293"/>
          <w:jc w:val="center"/>
        </w:trPr>
        <w:tc>
          <w:tcPr>
            <w:tcW w:w="776" w:type="dxa"/>
            <w:vMerge w:val="restart"/>
            <w:noWrap/>
            <w:hideMark/>
          </w:tcPr>
          <w:p w14:paraId="18882F35"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vMerge w:val="restart"/>
            <w:noWrap/>
            <w:hideMark/>
          </w:tcPr>
          <w:p w14:paraId="3B87C8D0" w14:textId="6191CE05" w:rsidR="00062F36" w:rsidRPr="00250004" w:rsidRDefault="00062F36"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6A</w:t>
            </w:r>
            <w:proofErr w:type="spellEnd"/>
            <w:r w:rsidR="004265C4">
              <w:rPr>
                <w:sz w:val="18"/>
                <w:szCs w:val="18"/>
                <w:lang w:eastAsia="en-GB"/>
              </w:rPr>
              <w:t>-</w:t>
            </w:r>
            <w:r w:rsidRPr="00250004">
              <w:rPr>
                <w:sz w:val="18"/>
                <w:szCs w:val="18"/>
                <w:lang w:eastAsia="en-GB"/>
              </w:rPr>
              <w:t>B</w:t>
            </w:r>
            <w:r w:rsidR="004265C4">
              <w:rPr>
                <w:sz w:val="18"/>
                <w:szCs w:val="18"/>
                <w:lang w:eastAsia="en-GB"/>
              </w:rPr>
              <w:t>-</w:t>
            </w:r>
            <w:r w:rsidRPr="00250004">
              <w:rPr>
                <w:sz w:val="18"/>
                <w:szCs w:val="18"/>
                <w:lang w:eastAsia="en-GB"/>
              </w:rPr>
              <w:t>C</w:t>
            </w:r>
          </w:p>
        </w:tc>
        <w:tc>
          <w:tcPr>
            <w:tcW w:w="1459" w:type="dxa"/>
            <w:vMerge w:val="restart"/>
            <w:noWrap/>
            <w:hideMark/>
          </w:tcPr>
          <w:p w14:paraId="632FB51E"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12/03/2029</w:t>
            </w:r>
          </w:p>
        </w:tc>
        <w:tc>
          <w:tcPr>
            <w:tcW w:w="1459" w:type="dxa"/>
            <w:vMerge w:val="restart"/>
            <w:noWrap/>
            <w:hideMark/>
          </w:tcPr>
          <w:p w14:paraId="38442CC5"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22/03/2029</w:t>
            </w:r>
          </w:p>
        </w:tc>
        <w:tc>
          <w:tcPr>
            <w:tcW w:w="1644" w:type="dxa"/>
            <w:vMerge w:val="restart"/>
            <w:noWrap/>
            <w:hideMark/>
          </w:tcPr>
          <w:p w14:paraId="2A76587C" w14:textId="76A6CAAD"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100, 1</w:t>
            </w:r>
            <w:r w:rsidR="00A16EAC" w:rsidRPr="00250004">
              <w:rPr>
                <w:color w:val="000000"/>
                <w:sz w:val="18"/>
                <w:szCs w:val="18"/>
                <w:lang w:eastAsia="en-GB"/>
              </w:rPr>
              <w:t>×</w:t>
            </w:r>
            <w:r w:rsidRPr="00250004">
              <w:rPr>
                <w:color w:val="000000"/>
                <w:sz w:val="18"/>
                <w:szCs w:val="18"/>
                <w:lang w:eastAsia="en-GB"/>
              </w:rPr>
              <w:t>60</w:t>
            </w:r>
          </w:p>
        </w:tc>
        <w:tc>
          <w:tcPr>
            <w:tcW w:w="1631" w:type="dxa"/>
            <w:vMerge w:val="restart"/>
            <w:hideMark/>
          </w:tcPr>
          <w:p w14:paraId="192D5B80" w14:textId="02A938CB"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30</w:t>
            </w:r>
          </w:p>
        </w:tc>
      </w:tr>
      <w:tr w:rsidR="00062F36" w:rsidRPr="00250004" w14:paraId="2946CAEF" w14:textId="77777777" w:rsidTr="004265C4">
        <w:trPr>
          <w:cantSplit/>
          <w:trHeight w:val="293"/>
          <w:jc w:val="center"/>
        </w:trPr>
        <w:tc>
          <w:tcPr>
            <w:tcW w:w="776" w:type="dxa"/>
            <w:vMerge/>
            <w:hideMark/>
          </w:tcPr>
          <w:p w14:paraId="483AF74A" w14:textId="77777777" w:rsidR="00062F36" w:rsidRPr="00250004" w:rsidRDefault="00062F36" w:rsidP="00062F36">
            <w:pPr>
              <w:pStyle w:val="Tabletext"/>
              <w:ind w:left="-57" w:right="-57"/>
              <w:jc w:val="center"/>
              <w:rPr>
                <w:color w:val="000000"/>
                <w:sz w:val="18"/>
                <w:szCs w:val="18"/>
                <w:lang w:eastAsia="en-GB"/>
              </w:rPr>
            </w:pPr>
          </w:p>
        </w:tc>
        <w:tc>
          <w:tcPr>
            <w:tcW w:w="3000" w:type="dxa"/>
            <w:vMerge/>
            <w:hideMark/>
          </w:tcPr>
          <w:p w14:paraId="192DA2CF" w14:textId="77777777" w:rsidR="00062F36" w:rsidRPr="00250004" w:rsidRDefault="00062F36" w:rsidP="00C5725C">
            <w:pPr>
              <w:pStyle w:val="Tabletext"/>
              <w:rPr>
                <w:sz w:val="18"/>
                <w:szCs w:val="18"/>
                <w:lang w:eastAsia="en-GB"/>
              </w:rPr>
            </w:pPr>
          </w:p>
        </w:tc>
        <w:tc>
          <w:tcPr>
            <w:tcW w:w="1459" w:type="dxa"/>
            <w:vMerge/>
            <w:hideMark/>
          </w:tcPr>
          <w:p w14:paraId="06CB9946" w14:textId="77777777" w:rsidR="00062F36" w:rsidRPr="00250004" w:rsidRDefault="00062F36" w:rsidP="00B01A2E">
            <w:pPr>
              <w:pStyle w:val="Tabletext"/>
              <w:jc w:val="center"/>
              <w:rPr>
                <w:color w:val="000000"/>
                <w:sz w:val="18"/>
                <w:szCs w:val="18"/>
                <w:lang w:eastAsia="en-GB"/>
              </w:rPr>
            </w:pPr>
          </w:p>
        </w:tc>
        <w:tc>
          <w:tcPr>
            <w:tcW w:w="1459" w:type="dxa"/>
            <w:vMerge/>
            <w:hideMark/>
          </w:tcPr>
          <w:p w14:paraId="4BC3BD23" w14:textId="77777777" w:rsidR="00062F36" w:rsidRPr="00250004" w:rsidRDefault="00062F36" w:rsidP="00B01A2E">
            <w:pPr>
              <w:pStyle w:val="Tabletext"/>
              <w:jc w:val="center"/>
              <w:rPr>
                <w:color w:val="000000"/>
                <w:sz w:val="18"/>
                <w:szCs w:val="18"/>
                <w:lang w:eastAsia="en-GB"/>
              </w:rPr>
            </w:pPr>
          </w:p>
        </w:tc>
        <w:tc>
          <w:tcPr>
            <w:tcW w:w="1644" w:type="dxa"/>
            <w:vMerge/>
            <w:hideMark/>
          </w:tcPr>
          <w:p w14:paraId="2F3BD616" w14:textId="77777777" w:rsidR="00062F36" w:rsidRPr="00250004" w:rsidRDefault="00062F36" w:rsidP="00B01A2E">
            <w:pPr>
              <w:pStyle w:val="Tabletext"/>
              <w:jc w:val="center"/>
              <w:rPr>
                <w:color w:val="000000"/>
                <w:sz w:val="18"/>
                <w:szCs w:val="18"/>
                <w:lang w:eastAsia="en-GB"/>
              </w:rPr>
            </w:pPr>
          </w:p>
        </w:tc>
        <w:tc>
          <w:tcPr>
            <w:tcW w:w="1631" w:type="dxa"/>
            <w:vMerge/>
            <w:hideMark/>
          </w:tcPr>
          <w:p w14:paraId="2590D2D3" w14:textId="77777777" w:rsidR="00062F36" w:rsidRPr="00250004" w:rsidRDefault="00062F36" w:rsidP="00B01A2E">
            <w:pPr>
              <w:pStyle w:val="Tabletext"/>
              <w:jc w:val="center"/>
              <w:rPr>
                <w:color w:val="000000"/>
                <w:sz w:val="18"/>
                <w:szCs w:val="18"/>
                <w:lang w:eastAsia="en-GB"/>
              </w:rPr>
            </w:pPr>
          </w:p>
        </w:tc>
      </w:tr>
      <w:tr w:rsidR="00062F36" w:rsidRPr="00250004" w14:paraId="1443FFCF" w14:textId="77777777" w:rsidTr="004265C4">
        <w:trPr>
          <w:cantSplit/>
          <w:jc w:val="center"/>
        </w:trPr>
        <w:tc>
          <w:tcPr>
            <w:tcW w:w="776" w:type="dxa"/>
            <w:noWrap/>
            <w:hideMark/>
          </w:tcPr>
          <w:p w14:paraId="1BE3F8BC"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13CA09D5" w14:textId="77777777" w:rsidR="00062F36" w:rsidRPr="00250004" w:rsidRDefault="00062F36" w:rsidP="00C5725C">
            <w:pPr>
              <w:pStyle w:val="Tabletext"/>
              <w:rPr>
                <w:sz w:val="18"/>
                <w:szCs w:val="18"/>
                <w:lang w:eastAsia="en-GB"/>
              </w:rPr>
            </w:pPr>
            <w:r w:rsidRPr="00250004">
              <w:rPr>
                <w:sz w:val="18"/>
                <w:szCs w:val="18"/>
                <w:lang w:eastAsia="en-GB"/>
              </w:rPr>
              <w:t>SG2</w:t>
            </w:r>
          </w:p>
        </w:tc>
        <w:tc>
          <w:tcPr>
            <w:tcW w:w="1459" w:type="dxa"/>
            <w:noWrap/>
            <w:hideMark/>
          </w:tcPr>
          <w:p w14:paraId="48E7F96F"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12/03/2029</w:t>
            </w:r>
          </w:p>
        </w:tc>
        <w:tc>
          <w:tcPr>
            <w:tcW w:w="1459" w:type="dxa"/>
            <w:noWrap/>
            <w:hideMark/>
          </w:tcPr>
          <w:p w14:paraId="0658F4FD"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20/03/2029</w:t>
            </w:r>
          </w:p>
        </w:tc>
        <w:tc>
          <w:tcPr>
            <w:tcW w:w="1644" w:type="dxa"/>
            <w:hideMark/>
          </w:tcPr>
          <w:p w14:paraId="1DBB4356" w14:textId="4B687334"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100, 2</w:t>
            </w:r>
            <w:r w:rsidR="00A16EAC" w:rsidRPr="00250004">
              <w:rPr>
                <w:color w:val="000000"/>
                <w:sz w:val="18"/>
                <w:szCs w:val="18"/>
                <w:lang w:eastAsia="en-GB"/>
              </w:rPr>
              <w:t>×</w:t>
            </w:r>
            <w:r w:rsidRPr="00250004">
              <w:rPr>
                <w:color w:val="000000"/>
                <w:sz w:val="18"/>
                <w:szCs w:val="18"/>
                <w:lang w:eastAsia="en-GB"/>
              </w:rPr>
              <w:t>50 (opening &amp; closing)</w:t>
            </w:r>
          </w:p>
        </w:tc>
        <w:tc>
          <w:tcPr>
            <w:tcW w:w="1631" w:type="dxa"/>
            <w:hideMark/>
          </w:tcPr>
          <w:p w14:paraId="34130146" w14:textId="5EC69E41" w:rsidR="00062F36" w:rsidRPr="00250004" w:rsidRDefault="00062F36" w:rsidP="00B01A2E">
            <w:pPr>
              <w:pStyle w:val="Tabletext"/>
              <w:jc w:val="center"/>
              <w:rPr>
                <w:color w:val="000000"/>
                <w:sz w:val="18"/>
                <w:szCs w:val="18"/>
                <w:lang w:eastAsia="en-GB"/>
              </w:rPr>
            </w:pPr>
          </w:p>
        </w:tc>
      </w:tr>
      <w:tr w:rsidR="00062F36" w:rsidRPr="00250004" w14:paraId="54A631E8" w14:textId="77777777" w:rsidTr="004265C4">
        <w:trPr>
          <w:cantSplit/>
          <w:trHeight w:val="293"/>
          <w:jc w:val="center"/>
        </w:trPr>
        <w:tc>
          <w:tcPr>
            <w:tcW w:w="776" w:type="dxa"/>
            <w:vMerge w:val="restart"/>
            <w:noWrap/>
            <w:hideMark/>
          </w:tcPr>
          <w:p w14:paraId="0FB9651F"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vMerge w:val="restart"/>
            <w:noWrap/>
            <w:hideMark/>
          </w:tcPr>
          <w:p w14:paraId="5668FD39" w14:textId="77777777" w:rsidR="00062F36" w:rsidRPr="00250004" w:rsidRDefault="00062F36" w:rsidP="00C5725C">
            <w:pPr>
              <w:pStyle w:val="Tabletext"/>
              <w:rPr>
                <w:sz w:val="18"/>
                <w:szCs w:val="18"/>
                <w:lang w:eastAsia="en-GB"/>
              </w:rPr>
            </w:pPr>
            <w:r w:rsidRPr="00250004">
              <w:rPr>
                <w:sz w:val="18"/>
                <w:szCs w:val="18"/>
                <w:lang w:eastAsia="en-GB"/>
              </w:rPr>
              <w:t>SG11</w:t>
            </w:r>
          </w:p>
        </w:tc>
        <w:tc>
          <w:tcPr>
            <w:tcW w:w="1459" w:type="dxa"/>
            <w:vMerge w:val="restart"/>
            <w:noWrap/>
            <w:hideMark/>
          </w:tcPr>
          <w:p w14:paraId="14C75EEF"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12/03/2029</w:t>
            </w:r>
          </w:p>
        </w:tc>
        <w:tc>
          <w:tcPr>
            <w:tcW w:w="1459" w:type="dxa"/>
            <w:vMerge w:val="restart"/>
            <w:noWrap/>
            <w:hideMark/>
          </w:tcPr>
          <w:p w14:paraId="3F91A787"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21/03/2029</w:t>
            </w:r>
          </w:p>
        </w:tc>
        <w:tc>
          <w:tcPr>
            <w:tcW w:w="1644" w:type="dxa"/>
            <w:vMerge w:val="restart"/>
            <w:noWrap/>
            <w:hideMark/>
          </w:tcPr>
          <w:p w14:paraId="51D4C26E" w14:textId="67540D3E"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100, 1</w:t>
            </w:r>
            <w:r w:rsidR="00A16EAC" w:rsidRPr="00250004">
              <w:rPr>
                <w:color w:val="000000"/>
                <w:sz w:val="18"/>
                <w:szCs w:val="18"/>
                <w:lang w:eastAsia="en-GB"/>
              </w:rPr>
              <w:t>×</w:t>
            </w:r>
            <w:r w:rsidRPr="00250004">
              <w:rPr>
                <w:color w:val="000000"/>
                <w:sz w:val="18"/>
                <w:szCs w:val="18"/>
                <w:lang w:eastAsia="en-GB"/>
              </w:rPr>
              <w:t>30, 6</w:t>
            </w:r>
            <w:r w:rsidR="00A16EAC" w:rsidRPr="00250004">
              <w:rPr>
                <w:color w:val="000000"/>
                <w:sz w:val="18"/>
                <w:szCs w:val="18"/>
                <w:lang w:eastAsia="en-GB"/>
              </w:rPr>
              <w:t>×</w:t>
            </w:r>
            <w:r w:rsidRPr="00250004">
              <w:rPr>
                <w:color w:val="000000"/>
                <w:sz w:val="18"/>
                <w:szCs w:val="18"/>
                <w:lang w:eastAsia="en-GB"/>
              </w:rPr>
              <w:t>15</w:t>
            </w:r>
          </w:p>
        </w:tc>
        <w:tc>
          <w:tcPr>
            <w:tcW w:w="1631" w:type="dxa"/>
            <w:vMerge w:val="restart"/>
            <w:hideMark/>
          </w:tcPr>
          <w:p w14:paraId="6A33CE60" w14:textId="04B20C71" w:rsidR="00062F36" w:rsidRPr="00250004" w:rsidRDefault="00062F36" w:rsidP="00B01A2E">
            <w:pPr>
              <w:pStyle w:val="Tabletext"/>
              <w:jc w:val="center"/>
              <w:rPr>
                <w:color w:val="000000"/>
                <w:sz w:val="18"/>
                <w:szCs w:val="18"/>
                <w:lang w:eastAsia="en-GB"/>
              </w:rPr>
            </w:pPr>
          </w:p>
        </w:tc>
      </w:tr>
      <w:tr w:rsidR="00062F36" w:rsidRPr="00250004" w14:paraId="1E0B81CE" w14:textId="77777777" w:rsidTr="004265C4">
        <w:trPr>
          <w:cantSplit/>
          <w:trHeight w:val="293"/>
          <w:jc w:val="center"/>
        </w:trPr>
        <w:tc>
          <w:tcPr>
            <w:tcW w:w="776" w:type="dxa"/>
            <w:vMerge/>
            <w:hideMark/>
          </w:tcPr>
          <w:p w14:paraId="06D57EC1" w14:textId="77777777" w:rsidR="00062F36" w:rsidRPr="00250004" w:rsidRDefault="00062F36" w:rsidP="00062F36">
            <w:pPr>
              <w:pStyle w:val="Tabletext"/>
              <w:ind w:left="-57" w:right="-57"/>
              <w:jc w:val="center"/>
              <w:rPr>
                <w:color w:val="000000"/>
                <w:sz w:val="18"/>
                <w:szCs w:val="18"/>
                <w:lang w:eastAsia="en-GB"/>
              </w:rPr>
            </w:pPr>
          </w:p>
        </w:tc>
        <w:tc>
          <w:tcPr>
            <w:tcW w:w="3000" w:type="dxa"/>
            <w:vMerge/>
            <w:hideMark/>
          </w:tcPr>
          <w:p w14:paraId="476C740D" w14:textId="77777777" w:rsidR="00062F36" w:rsidRPr="00250004" w:rsidRDefault="00062F36" w:rsidP="00C5725C">
            <w:pPr>
              <w:pStyle w:val="Tabletext"/>
              <w:rPr>
                <w:sz w:val="18"/>
                <w:szCs w:val="18"/>
                <w:lang w:eastAsia="en-GB"/>
              </w:rPr>
            </w:pPr>
          </w:p>
        </w:tc>
        <w:tc>
          <w:tcPr>
            <w:tcW w:w="1459" w:type="dxa"/>
            <w:vMerge/>
            <w:hideMark/>
          </w:tcPr>
          <w:p w14:paraId="26ACEA92" w14:textId="77777777" w:rsidR="00062F36" w:rsidRPr="00250004" w:rsidRDefault="00062F36" w:rsidP="00B01A2E">
            <w:pPr>
              <w:pStyle w:val="Tabletext"/>
              <w:jc w:val="center"/>
              <w:rPr>
                <w:color w:val="000000"/>
                <w:sz w:val="18"/>
                <w:szCs w:val="18"/>
                <w:lang w:eastAsia="en-GB"/>
              </w:rPr>
            </w:pPr>
          </w:p>
        </w:tc>
        <w:tc>
          <w:tcPr>
            <w:tcW w:w="1459" w:type="dxa"/>
            <w:vMerge/>
            <w:hideMark/>
          </w:tcPr>
          <w:p w14:paraId="52AFA054" w14:textId="77777777" w:rsidR="00062F36" w:rsidRPr="00250004" w:rsidRDefault="00062F36" w:rsidP="00B01A2E">
            <w:pPr>
              <w:pStyle w:val="Tabletext"/>
              <w:jc w:val="center"/>
              <w:rPr>
                <w:color w:val="000000"/>
                <w:sz w:val="18"/>
                <w:szCs w:val="18"/>
                <w:lang w:eastAsia="en-GB"/>
              </w:rPr>
            </w:pPr>
          </w:p>
        </w:tc>
        <w:tc>
          <w:tcPr>
            <w:tcW w:w="1644" w:type="dxa"/>
            <w:vMerge/>
            <w:hideMark/>
          </w:tcPr>
          <w:p w14:paraId="36A6A6AF" w14:textId="77777777" w:rsidR="00062F36" w:rsidRPr="00250004" w:rsidRDefault="00062F36" w:rsidP="00B01A2E">
            <w:pPr>
              <w:pStyle w:val="Tabletext"/>
              <w:jc w:val="center"/>
              <w:rPr>
                <w:color w:val="000000"/>
                <w:sz w:val="18"/>
                <w:szCs w:val="18"/>
                <w:lang w:eastAsia="en-GB"/>
              </w:rPr>
            </w:pPr>
          </w:p>
        </w:tc>
        <w:tc>
          <w:tcPr>
            <w:tcW w:w="1631" w:type="dxa"/>
            <w:vMerge/>
            <w:hideMark/>
          </w:tcPr>
          <w:p w14:paraId="32555E31" w14:textId="77777777" w:rsidR="00062F36" w:rsidRPr="00250004" w:rsidRDefault="00062F36" w:rsidP="00B01A2E">
            <w:pPr>
              <w:pStyle w:val="Tabletext"/>
              <w:jc w:val="center"/>
              <w:rPr>
                <w:color w:val="000000"/>
                <w:sz w:val="18"/>
                <w:szCs w:val="18"/>
                <w:lang w:eastAsia="en-GB"/>
              </w:rPr>
            </w:pPr>
          </w:p>
        </w:tc>
      </w:tr>
      <w:tr w:rsidR="00062F36" w:rsidRPr="00250004" w14:paraId="146FEA0D" w14:textId="77777777" w:rsidTr="004265C4">
        <w:trPr>
          <w:cantSplit/>
          <w:jc w:val="center"/>
        </w:trPr>
        <w:tc>
          <w:tcPr>
            <w:tcW w:w="776" w:type="dxa"/>
            <w:noWrap/>
            <w:hideMark/>
          </w:tcPr>
          <w:p w14:paraId="3A7F79F4"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BDT</w:t>
            </w:r>
          </w:p>
        </w:tc>
        <w:tc>
          <w:tcPr>
            <w:tcW w:w="3000" w:type="dxa"/>
            <w:noWrap/>
            <w:hideMark/>
          </w:tcPr>
          <w:p w14:paraId="47764F5F" w14:textId="1C074F82" w:rsidR="00062F36" w:rsidRPr="00250004" w:rsidRDefault="00062F36" w:rsidP="00C5725C">
            <w:pPr>
              <w:pStyle w:val="Tabletext"/>
              <w:rPr>
                <w:sz w:val="18"/>
                <w:szCs w:val="18"/>
                <w:lang w:eastAsia="en-GB"/>
              </w:rPr>
            </w:pPr>
            <w:r w:rsidRPr="00250004">
              <w:rPr>
                <w:sz w:val="18"/>
                <w:szCs w:val="18"/>
                <w:lang w:eastAsia="en-GB"/>
              </w:rPr>
              <w:t>Study Group</w:t>
            </w:r>
            <w:r w:rsidR="00BD32A6" w:rsidRPr="00250004">
              <w:rPr>
                <w:sz w:val="18"/>
                <w:szCs w:val="18"/>
                <w:lang w:eastAsia="en-GB"/>
              </w:rPr>
              <w:t xml:space="preserve"> </w:t>
            </w:r>
            <w:r w:rsidRPr="00250004">
              <w:rPr>
                <w:sz w:val="18"/>
                <w:szCs w:val="18"/>
                <w:lang w:eastAsia="en-GB"/>
              </w:rPr>
              <w:t>1</w:t>
            </w:r>
          </w:p>
        </w:tc>
        <w:tc>
          <w:tcPr>
            <w:tcW w:w="1459" w:type="dxa"/>
            <w:noWrap/>
            <w:hideMark/>
          </w:tcPr>
          <w:p w14:paraId="20CFBF2A"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12/03/2029</w:t>
            </w:r>
          </w:p>
        </w:tc>
        <w:tc>
          <w:tcPr>
            <w:tcW w:w="1459" w:type="dxa"/>
            <w:noWrap/>
            <w:hideMark/>
          </w:tcPr>
          <w:p w14:paraId="5CE564F4"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16/03/2029</w:t>
            </w:r>
          </w:p>
        </w:tc>
        <w:tc>
          <w:tcPr>
            <w:tcW w:w="1644" w:type="dxa"/>
            <w:noWrap/>
            <w:hideMark/>
          </w:tcPr>
          <w:p w14:paraId="675ED568" w14:textId="207083CA"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w:t>
            </w:r>
          </w:p>
        </w:tc>
        <w:tc>
          <w:tcPr>
            <w:tcW w:w="1631" w:type="dxa"/>
            <w:noWrap/>
            <w:hideMark/>
          </w:tcPr>
          <w:p w14:paraId="3C2DDEC8" w14:textId="2E4F2EB8"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w:t>
            </w:r>
          </w:p>
        </w:tc>
      </w:tr>
      <w:tr w:rsidR="00062F36" w:rsidRPr="00250004" w14:paraId="00C57F37" w14:textId="77777777" w:rsidTr="004265C4">
        <w:trPr>
          <w:cantSplit/>
          <w:jc w:val="center"/>
        </w:trPr>
        <w:tc>
          <w:tcPr>
            <w:tcW w:w="776" w:type="dxa"/>
            <w:noWrap/>
            <w:hideMark/>
          </w:tcPr>
          <w:p w14:paraId="2472BD08"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60CA9A3F" w14:textId="77777777" w:rsidR="00062F36" w:rsidRPr="00250004" w:rsidRDefault="00062F36" w:rsidP="00C5725C">
            <w:pPr>
              <w:pStyle w:val="Tabletext"/>
              <w:rPr>
                <w:sz w:val="18"/>
                <w:szCs w:val="18"/>
                <w:lang w:eastAsia="en-GB"/>
              </w:rPr>
            </w:pPr>
            <w:proofErr w:type="spellStart"/>
            <w:r w:rsidRPr="00250004">
              <w:rPr>
                <w:sz w:val="18"/>
                <w:szCs w:val="18"/>
                <w:lang w:eastAsia="en-GB"/>
              </w:rPr>
              <w:t>RRB29</w:t>
            </w:r>
            <w:proofErr w:type="spellEnd"/>
            <w:r w:rsidRPr="00250004">
              <w:rPr>
                <w:sz w:val="18"/>
                <w:szCs w:val="18"/>
                <w:lang w:eastAsia="en-GB"/>
              </w:rPr>
              <w:t>-1</w:t>
            </w:r>
          </w:p>
        </w:tc>
        <w:tc>
          <w:tcPr>
            <w:tcW w:w="1459" w:type="dxa"/>
            <w:noWrap/>
            <w:hideMark/>
          </w:tcPr>
          <w:p w14:paraId="578C4185"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19/03/2029</w:t>
            </w:r>
          </w:p>
        </w:tc>
        <w:tc>
          <w:tcPr>
            <w:tcW w:w="1459" w:type="dxa"/>
            <w:noWrap/>
            <w:hideMark/>
          </w:tcPr>
          <w:p w14:paraId="3ABA74F7"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23/03/2029</w:t>
            </w:r>
          </w:p>
        </w:tc>
        <w:tc>
          <w:tcPr>
            <w:tcW w:w="1644" w:type="dxa"/>
            <w:noWrap/>
            <w:hideMark/>
          </w:tcPr>
          <w:p w14:paraId="1E2605EB" w14:textId="25A6E30C"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40</w:t>
            </w:r>
          </w:p>
        </w:tc>
        <w:tc>
          <w:tcPr>
            <w:tcW w:w="1631" w:type="dxa"/>
            <w:hideMark/>
          </w:tcPr>
          <w:p w14:paraId="33BDC836" w14:textId="77777777" w:rsidR="00062F36" w:rsidRPr="00250004" w:rsidRDefault="00062F36" w:rsidP="00B01A2E">
            <w:pPr>
              <w:pStyle w:val="Tabletext"/>
              <w:jc w:val="center"/>
              <w:rPr>
                <w:color w:val="000000"/>
                <w:sz w:val="18"/>
                <w:szCs w:val="18"/>
                <w:lang w:eastAsia="en-GB"/>
              </w:rPr>
            </w:pPr>
          </w:p>
        </w:tc>
      </w:tr>
      <w:tr w:rsidR="00062F36" w:rsidRPr="00250004" w14:paraId="075639AE" w14:textId="77777777" w:rsidTr="004265C4">
        <w:trPr>
          <w:cantSplit/>
          <w:jc w:val="center"/>
        </w:trPr>
        <w:tc>
          <w:tcPr>
            <w:tcW w:w="776" w:type="dxa"/>
            <w:noWrap/>
            <w:hideMark/>
          </w:tcPr>
          <w:p w14:paraId="33AE204C"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BDT</w:t>
            </w:r>
          </w:p>
        </w:tc>
        <w:tc>
          <w:tcPr>
            <w:tcW w:w="3000" w:type="dxa"/>
            <w:noWrap/>
            <w:hideMark/>
          </w:tcPr>
          <w:p w14:paraId="3A19C9BE" w14:textId="1F2115AB" w:rsidR="00062F36" w:rsidRPr="00250004" w:rsidRDefault="00062F36" w:rsidP="00C5725C">
            <w:pPr>
              <w:pStyle w:val="Tabletext"/>
              <w:rPr>
                <w:sz w:val="18"/>
                <w:szCs w:val="18"/>
                <w:lang w:eastAsia="en-GB"/>
              </w:rPr>
            </w:pPr>
            <w:r w:rsidRPr="00250004">
              <w:rPr>
                <w:sz w:val="18"/>
                <w:szCs w:val="18"/>
                <w:lang w:eastAsia="en-GB"/>
              </w:rPr>
              <w:t>Study Group</w:t>
            </w:r>
            <w:r w:rsidR="00BD32A6" w:rsidRPr="00250004">
              <w:rPr>
                <w:sz w:val="18"/>
                <w:szCs w:val="18"/>
                <w:lang w:eastAsia="en-GB"/>
              </w:rPr>
              <w:t xml:space="preserve"> </w:t>
            </w:r>
            <w:r w:rsidRPr="00250004">
              <w:rPr>
                <w:sz w:val="18"/>
                <w:szCs w:val="18"/>
                <w:lang w:eastAsia="en-GB"/>
              </w:rPr>
              <w:t>2</w:t>
            </w:r>
          </w:p>
        </w:tc>
        <w:tc>
          <w:tcPr>
            <w:tcW w:w="1459" w:type="dxa"/>
            <w:noWrap/>
            <w:hideMark/>
          </w:tcPr>
          <w:p w14:paraId="0A5D63F8"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19/03/2029</w:t>
            </w:r>
          </w:p>
        </w:tc>
        <w:tc>
          <w:tcPr>
            <w:tcW w:w="1459" w:type="dxa"/>
            <w:noWrap/>
            <w:hideMark/>
          </w:tcPr>
          <w:p w14:paraId="3BD0C61C"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23/03/2029</w:t>
            </w:r>
          </w:p>
        </w:tc>
        <w:tc>
          <w:tcPr>
            <w:tcW w:w="1644" w:type="dxa"/>
            <w:noWrap/>
            <w:hideMark/>
          </w:tcPr>
          <w:p w14:paraId="534CEFAC" w14:textId="39FB5521"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w:t>
            </w:r>
          </w:p>
        </w:tc>
        <w:tc>
          <w:tcPr>
            <w:tcW w:w="1631" w:type="dxa"/>
            <w:noWrap/>
            <w:hideMark/>
          </w:tcPr>
          <w:p w14:paraId="4993689C" w14:textId="187E8D99"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w:t>
            </w:r>
          </w:p>
        </w:tc>
      </w:tr>
      <w:tr w:rsidR="00062F36" w:rsidRPr="00250004" w14:paraId="577512E4" w14:textId="77777777" w:rsidTr="004265C4">
        <w:trPr>
          <w:cantSplit/>
          <w:jc w:val="center"/>
        </w:trPr>
        <w:tc>
          <w:tcPr>
            <w:tcW w:w="776" w:type="dxa"/>
            <w:noWrap/>
            <w:hideMark/>
          </w:tcPr>
          <w:p w14:paraId="11EF873B"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2D238CB2" w14:textId="77777777" w:rsidR="00062F36" w:rsidRPr="00250004" w:rsidRDefault="00062F36" w:rsidP="00C5725C">
            <w:pPr>
              <w:pStyle w:val="Tabletext"/>
              <w:rPr>
                <w:sz w:val="18"/>
                <w:szCs w:val="18"/>
                <w:lang w:eastAsia="en-GB"/>
              </w:rPr>
            </w:pPr>
            <w:r w:rsidRPr="00250004">
              <w:rPr>
                <w:sz w:val="18"/>
                <w:szCs w:val="18"/>
                <w:lang w:eastAsia="en-GB"/>
              </w:rPr>
              <w:t>SG13</w:t>
            </w:r>
          </w:p>
        </w:tc>
        <w:tc>
          <w:tcPr>
            <w:tcW w:w="1459" w:type="dxa"/>
            <w:noWrap/>
            <w:hideMark/>
          </w:tcPr>
          <w:p w14:paraId="47D94D39"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21/03/2029</w:t>
            </w:r>
          </w:p>
        </w:tc>
        <w:tc>
          <w:tcPr>
            <w:tcW w:w="1459" w:type="dxa"/>
            <w:noWrap/>
            <w:hideMark/>
          </w:tcPr>
          <w:p w14:paraId="76746543"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30/03/2029</w:t>
            </w:r>
          </w:p>
        </w:tc>
        <w:tc>
          <w:tcPr>
            <w:tcW w:w="1644" w:type="dxa"/>
            <w:noWrap/>
            <w:hideMark/>
          </w:tcPr>
          <w:p w14:paraId="6A5DA835" w14:textId="3EAF0F3E"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150, 1</w:t>
            </w:r>
            <w:r w:rsidR="00A16EAC" w:rsidRPr="00250004">
              <w:rPr>
                <w:color w:val="000000"/>
                <w:sz w:val="18"/>
                <w:szCs w:val="18"/>
                <w:lang w:eastAsia="en-GB"/>
              </w:rPr>
              <w:t>×</w:t>
            </w:r>
            <w:r w:rsidRPr="00250004">
              <w:rPr>
                <w:color w:val="000000"/>
                <w:sz w:val="18"/>
                <w:szCs w:val="18"/>
                <w:lang w:eastAsia="en-GB"/>
              </w:rPr>
              <w:t>50, 3</w:t>
            </w:r>
            <w:r w:rsidR="00A16EAC" w:rsidRPr="00250004">
              <w:rPr>
                <w:color w:val="000000"/>
                <w:sz w:val="18"/>
                <w:szCs w:val="18"/>
                <w:lang w:eastAsia="en-GB"/>
              </w:rPr>
              <w:t>×</w:t>
            </w:r>
            <w:r w:rsidRPr="00250004">
              <w:rPr>
                <w:color w:val="000000"/>
                <w:sz w:val="18"/>
                <w:szCs w:val="18"/>
                <w:lang w:eastAsia="en-GB"/>
              </w:rPr>
              <w:t>20, 5</w:t>
            </w:r>
            <w:r w:rsidR="00A16EAC" w:rsidRPr="00250004">
              <w:rPr>
                <w:color w:val="000000"/>
                <w:sz w:val="18"/>
                <w:szCs w:val="18"/>
                <w:lang w:eastAsia="en-GB"/>
              </w:rPr>
              <w:t>×</w:t>
            </w:r>
            <w:r w:rsidRPr="00250004">
              <w:rPr>
                <w:color w:val="000000"/>
                <w:sz w:val="18"/>
                <w:szCs w:val="18"/>
                <w:lang w:eastAsia="en-GB"/>
              </w:rPr>
              <w:t>10</w:t>
            </w:r>
          </w:p>
        </w:tc>
        <w:tc>
          <w:tcPr>
            <w:tcW w:w="1631" w:type="dxa"/>
            <w:hideMark/>
          </w:tcPr>
          <w:p w14:paraId="260AF69C" w14:textId="77777777" w:rsidR="00062F36" w:rsidRPr="00250004" w:rsidRDefault="00062F36" w:rsidP="00B01A2E">
            <w:pPr>
              <w:pStyle w:val="Tabletext"/>
              <w:jc w:val="center"/>
              <w:rPr>
                <w:color w:val="000000"/>
                <w:sz w:val="18"/>
                <w:szCs w:val="18"/>
                <w:lang w:eastAsia="en-GB"/>
              </w:rPr>
            </w:pPr>
          </w:p>
        </w:tc>
      </w:tr>
      <w:tr w:rsidR="00062F36" w:rsidRPr="00250004" w14:paraId="50C67497" w14:textId="77777777" w:rsidTr="004265C4">
        <w:trPr>
          <w:cantSplit/>
          <w:trHeight w:val="293"/>
          <w:jc w:val="center"/>
        </w:trPr>
        <w:tc>
          <w:tcPr>
            <w:tcW w:w="776" w:type="dxa"/>
            <w:vMerge w:val="restart"/>
            <w:noWrap/>
            <w:hideMark/>
          </w:tcPr>
          <w:p w14:paraId="41629B2E"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vMerge w:val="restart"/>
            <w:noWrap/>
            <w:hideMark/>
          </w:tcPr>
          <w:p w14:paraId="7EE81231" w14:textId="77777777" w:rsidR="00062F36" w:rsidRPr="00250004" w:rsidRDefault="00062F36" w:rsidP="00C5725C">
            <w:pPr>
              <w:pStyle w:val="Tabletext"/>
              <w:rPr>
                <w:sz w:val="18"/>
                <w:szCs w:val="18"/>
                <w:lang w:eastAsia="en-GB"/>
              </w:rPr>
            </w:pPr>
            <w:r w:rsidRPr="00250004">
              <w:rPr>
                <w:sz w:val="18"/>
                <w:szCs w:val="18"/>
                <w:lang w:eastAsia="en-GB"/>
              </w:rPr>
              <w:t>SG 6</w:t>
            </w:r>
          </w:p>
        </w:tc>
        <w:tc>
          <w:tcPr>
            <w:tcW w:w="1459" w:type="dxa"/>
            <w:vMerge w:val="restart"/>
            <w:noWrap/>
            <w:hideMark/>
          </w:tcPr>
          <w:p w14:paraId="280EE3E1"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23/03/2029</w:t>
            </w:r>
          </w:p>
        </w:tc>
        <w:tc>
          <w:tcPr>
            <w:tcW w:w="1459" w:type="dxa"/>
            <w:vMerge w:val="restart"/>
            <w:noWrap/>
            <w:hideMark/>
          </w:tcPr>
          <w:p w14:paraId="5E48EECD"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23/03/2029</w:t>
            </w:r>
          </w:p>
        </w:tc>
        <w:tc>
          <w:tcPr>
            <w:tcW w:w="1644" w:type="dxa"/>
            <w:vMerge w:val="restart"/>
            <w:noWrap/>
            <w:hideMark/>
          </w:tcPr>
          <w:p w14:paraId="2EFE13ED" w14:textId="5FEA14A4"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w:t>
            </w:r>
          </w:p>
        </w:tc>
        <w:tc>
          <w:tcPr>
            <w:tcW w:w="1631" w:type="dxa"/>
            <w:vMerge w:val="restart"/>
            <w:hideMark/>
          </w:tcPr>
          <w:p w14:paraId="644F42B0" w14:textId="3D9402F3" w:rsidR="00062F36" w:rsidRPr="00250004" w:rsidRDefault="00062F36" w:rsidP="00B01A2E">
            <w:pPr>
              <w:pStyle w:val="Tabletext"/>
              <w:jc w:val="center"/>
              <w:rPr>
                <w:color w:val="000000"/>
                <w:sz w:val="18"/>
                <w:szCs w:val="18"/>
                <w:lang w:eastAsia="en-GB"/>
              </w:rPr>
            </w:pPr>
          </w:p>
        </w:tc>
      </w:tr>
      <w:tr w:rsidR="00062F36" w:rsidRPr="00250004" w14:paraId="2611F317" w14:textId="77777777" w:rsidTr="004265C4">
        <w:trPr>
          <w:cantSplit/>
          <w:trHeight w:val="293"/>
          <w:jc w:val="center"/>
        </w:trPr>
        <w:tc>
          <w:tcPr>
            <w:tcW w:w="776" w:type="dxa"/>
            <w:vMerge/>
            <w:hideMark/>
          </w:tcPr>
          <w:p w14:paraId="6873AE34" w14:textId="77777777" w:rsidR="00062F36" w:rsidRPr="00250004" w:rsidRDefault="00062F36" w:rsidP="00062F36">
            <w:pPr>
              <w:pStyle w:val="Tabletext"/>
              <w:ind w:left="-57" w:right="-57"/>
              <w:jc w:val="center"/>
              <w:rPr>
                <w:color w:val="000000"/>
                <w:sz w:val="18"/>
                <w:szCs w:val="18"/>
                <w:lang w:eastAsia="en-GB"/>
              </w:rPr>
            </w:pPr>
          </w:p>
        </w:tc>
        <w:tc>
          <w:tcPr>
            <w:tcW w:w="3000" w:type="dxa"/>
            <w:vMerge/>
            <w:hideMark/>
          </w:tcPr>
          <w:p w14:paraId="38EEE991" w14:textId="77777777" w:rsidR="00062F36" w:rsidRPr="00250004" w:rsidRDefault="00062F36" w:rsidP="00C5725C">
            <w:pPr>
              <w:pStyle w:val="Tabletext"/>
              <w:rPr>
                <w:sz w:val="18"/>
                <w:szCs w:val="18"/>
                <w:lang w:eastAsia="en-GB"/>
              </w:rPr>
            </w:pPr>
          </w:p>
        </w:tc>
        <w:tc>
          <w:tcPr>
            <w:tcW w:w="1459" w:type="dxa"/>
            <w:vMerge/>
            <w:hideMark/>
          </w:tcPr>
          <w:p w14:paraId="40833000" w14:textId="77777777" w:rsidR="00062F36" w:rsidRPr="00250004" w:rsidRDefault="00062F36" w:rsidP="00B01A2E">
            <w:pPr>
              <w:pStyle w:val="Tabletext"/>
              <w:jc w:val="center"/>
              <w:rPr>
                <w:color w:val="000000"/>
                <w:sz w:val="18"/>
                <w:szCs w:val="18"/>
                <w:lang w:eastAsia="en-GB"/>
              </w:rPr>
            </w:pPr>
          </w:p>
        </w:tc>
        <w:tc>
          <w:tcPr>
            <w:tcW w:w="1459" w:type="dxa"/>
            <w:vMerge/>
            <w:hideMark/>
          </w:tcPr>
          <w:p w14:paraId="03D53F0E" w14:textId="77777777" w:rsidR="00062F36" w:rsidRPr="00250004" w:rsidRDefault="00062F36" w:rsidP="00B01A2E">
            <w:pPr>
              <w:pStyle w:val="Tabletext"/>
              <w:jc w:val="center"/>
              <w:rPr>
                <w:color w:val="000000"/>
                <w:sz w:val="18"/>
                <w:szCs w:val="18"/>
                <w:lang w:eastAsia="en-GB"/>
              </w:rPr>
            </w:pPr>
          </w:p>
        </w:tc>
        <w:tc>
          <w:tcPr>
            <w:tcW w:w="1644" w:type="dxa"/>
            <w:vMerge/>
            <w:hideMark/>
          </w:tcPr>
          <w:p w14:paraId="26E0A167" w14:textId="77777777" w:rsidR="00062F36" w:rsidRPr="00250004" w:rsidRDefault="00062F36" w:rsidP="00B01A2E">
            <w:pPr>
              <w:pStyle w:val="Tabletext"/>
              <w:jc w:val="center"/>
              <w:rPr>
                <w:color w:val="000000"/>
                <w:sz w:val="18"/>
                <w:szCs w:val="18"/>
                <w:lang w:eastAsia="en-GB"/>
              </w:rPr>
            </w:pPr>
          </w:p>
        </w:tc>
        <w:tc>
          <w:tcPr>
            <w:tcW w:w="1631" w:type="dxa"/>
            <w:vMerge/>
            <w:hideMark/>
          </w:tcPr>
          <w:p w14:paraId="129CB16E" w14:textId="77777777" w:rsidR="00062F36" w:rsidRPr="00250004" w:rsidRDefault="00062F36" w:rsidP="00B01A2E">
            <w:pPr>
              <w:pStyle w:val="Tabletext"/>
              <w:jc w:val="center"/>
              <w:rPr>
                <w:color w:val="000000"/>
                <w:sz w:val="18"/>
                <w:szCs w:val="18"/>
                <w:lang w:eastAsia="en-GB"/>
              </w:rPr>
            </w:pPr>
          </w:p>
        </w:tc>
      </w:tr>
      <w:tr w:rsidR="00062F36" w:rsidRPr="00250004" w14:paraId="22917A12" w14:textId="77777777" w:rsidTr="004265C4">
        <w:trPr>
          <w:cantSplit/>
          <w:jc w:val="center"/>
        </w:trPr>
        <w:tc>
          <w:tcPr>
            <w:tcW w:w="776" w:type="dxa"/>
            <w:noWrap/>
            <w:hideMark/>
          </w:tcPr>
          <w:p w14:paraId="19A79286"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4CACD800" w14:textId="77777777" w:rsidR="00062F36" w:rsidRPr="00250004" w:rsidRDefault="00062F36" w:rsidP="00C5725C">
            <w:pPr>
              <w:pStyle w:val="Tabletext"/>
              <w:rPr>
                <w:sz w:val="18"/>
                <w:szCs w:val="18"/>
                <w:lang w:eastAsia="en-GB"/>
              </w:rPr>
            </w:pPr>
            <w:r w:rsidRPr="00250004">
              <w:rPr>
                <w:sz w:val="18"/>
                <w:szCs w:val="18"/>
                <w:lang w:eastAsia="en-GB"/>
              </w:rPr>
              <w:t>RAG</w:t>
            </w:r>
          </w:p>
        </w:tc>
        <w:tc>
          <w:tcPr>
            <w:tcW w:w="1459" w:type="dxa"/>
            <w:noWrap/>
            <w:hideMark/>
          </w:tcPr>
          <w:p w14:paraId="1DE7501E"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26/03/2029</w:t>
            </w:r>
          </w:p>
        </w:tc>
        <w:tc>
          <w:tcPr>
            <w:tcW w:w="1459" w:type="dxa"/>
            <w:noWrap/>
            <w:hideMark/>
          </w:tcPr>
          <w:p w14:paraId="4DF959C0"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29/03/2029</w:t>
            </w:r>
          </w:p>
        </w:tc>
        <w:tc>
          <w:tcPr>
            <w:tcW w:w="1644" w:type="dxa"/>
            <w:noWrap/>
            <w:hideMark/>
          </w:tcPr>
          <w:p w14:paraId="71F50632" w14:textId="11E14281"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w:t>
            </w:r>
          </w:p>
        </w:tc>
        <w:tc>
          <w:tcPr>
            <w:tcW w:w="1631" w:type="dxa"/>
            <w:hideMark/>
          </w:tcPr>
          <w:p w14:paraId="5FFB9822" w14:textId="77777777" w:rsidR="00062F36" w:rsidRPr="00250004" w:rsidRDefault="00062F36" w:rsidP="00B01A2E">
            <w:pPr>
              <w:pStyle w:val="Tabletext"/>
              <w:jc w:val="center"/>
              <w:rPr>
                <w:color w:val="000000"/>
                <w:sz w:val="18"/>
                <w:szCs w:val="18"/>
                <w:lang w:eastAsia="en-GB"/>
              </w:rPr>
            </w:pPr>
          </w:p>
        </w:tc>
      </w:tr>
      <w:tr w:rsidR="00062F36" w:rsidRPr="00250004" w14:paraId="63476DF8" w14:textId="77777777" w:rsidTr="004265C4">
        <w:trPr>
          <w:cantSplit/>
          <w:jc w:val="center"/>
        </w:trPr>
        <w:tc>
          <w:tcPr>
            <w:tcW w:w="776" w:type="dxa"/>
            <w:noWrap/>
            <w:hideMark/>
          </w:tcPr>
          <w:p w14:paraId="4204DC94"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4F8F0403" w14:textId="77777777" w:rsidR="00062F36" w:rsidRPr="00250004" w:rsidRDefault="00062F36" w:rsidP="00C5725C">
            <w:pPr>
              <w:pStyle w:val="Tabletext"/>
              <w:rPr>
                <w:sz w:val="18"/>
                <w:szCs w:val="18"/>
                <w:lang w:eastAsia="en-GB"/>
              </w:rPr>
            </w:pPr>
            <w:r w:rsidRPr="00250004">
              <w:rPr>
                <w:sz w:val="18"/>
                <w:szCs w:val="18"/>
                <w:lang w:eastAsia="en-GB"/>
              </w:rPr>
              <w:t>SG17</w:t>
            </w:r>
          </w:p>
        </w:tc>
        <w:tc>
          <w:tcPr>
            <w:tcW w:w="1459" w:type="dxa"/>
            <w:noWrap/>
            <w:hideMark/>
          </w:tcPr>
          <w:p w14:paraId="3C99D6A9"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04/04/2029</w:t>
            </w:r>
          </w:p>
        </w:tc>
        <w:tc>
          <w:tcPr>
            <w:tcW w:w="1459" w:type="dxa"/>
            <w:noWrap/>
            <w:hideMark/>
          </w:tcPr>
          <w:p w14:paraId="74CCD6A0"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13/04/2029</w:t>
            </w:r>
          </w:p>
        </w:tc>
        <w:tc>
          <w:tcPr>
            <w:tcW w:w="1644" w:type="dxa"/>
            <w:hideMark/>
          </w:tcPr>
          <w:p w14:paraId="7152B208" w14:textId="1C0C0774"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150, 2</w:t>
            </w:r>
            <w:r w:rsidR="00A16EAC" w:rsidRPr="00250004">
              <w:rPr>
                <w:color w:val="000000"/>
                <w:sz w:val="18"/>
                <w:szCs w:val="18"/>
                <w:lang w:eastAsia="en-GB"/>
              </w:rPr>
              <w:t>×</w:t>
            </w:r>
            <w:r w:rsidRPr="00250004">
              <w:rPr>
                <w:color w:val="000000"/>
                <w:sz w:val="18"/>
                <w:szCs w:val="18"/>
                <w:lang w:eastAsia="en-GB"/>
              </w:rPr>
              <w:t>20, 2</w:t>
            </w:r>
            <w:r w:rsidR="00A16EAC" w:rsidRPr="00250004">
              <w:rPr>
                <w:color w:val="000000"/>
                <w:sz w:val="18"/>
                <w:szCs w:val="18"/>
                <w:lang w:eastAsia="en-GB"/>
              </w:rPr>
              <w:t>×</w:t>
            </w:r>
            <w:r w:rsidRPr="00250004">
              <w:rPr>
                <w:color w:val="000000"/>
                <w:sz w:val="18"/>
                <w:szCs w:val="18"/>
                <w:lang w:eastAsia="en-GB"/>
              </w:rPr>
              <w:t>30, 4</w:t>
            </w:r>
            <w:r w:rsidR="00A16EAC" w:rsidRPr="00250004">
              <w:rPr>
                <w:color w:val="000000"/>
                <w:sz w:val="18"/>
                <w:szCs w:val="18"/>
                <w:lang w:eastAsia="en-GB"/>
              </w:rPr>
              <w:t>×</w:t>
            </w:r>
            <w:r w:rsidRPr="00250004">
              <w:rPr>
                <w:color w:val="000000"/>
                <w:sz w:val="18"/>
                <w:szCs w:val="18"/>
                <w:lang w:eastAsia="en-GB"/>
              </w:rPr>
              <w:t>50, 1</w:t>
            </w:r>
            <w:r w:rsidR="00A16EAC" w:rsidRPr="00250004">
              <w:rPr>
                <w:color w:val="000000"/>
                <w:sz w:val="18"/>
                <w:szCs w:val="18"/>
                <w:lang w:eastAsia="en-GB"/>
              </w:rPr>
              <w:t>×</w:t>
            </w:r>
            <w:r w:rsidRPr="00250004">
              <w:rPr>
                <w:color w:val="000000"/>
                <w:sz w:val="18"/>
                <w:szCs w:val="18"/>
                <w:lang w:eastAsia="en-GB"/>
              </w:rPr>
              <w:t>15, 1</w:t>
            </w:r>
            <w:r w:rsidR="00A16EAC" w:rsidRPr="00250004">
              <w:rPr>
                <w:color w:val="000000"/>
                <w:sz w:val="18"/>
                <w:szCs w:val="18"/>
                <w:lang w:eastAsia="en-GB"/>
              </w:rPr>
              <w:t>×</w:t>
            </w:r>
            <w:r w:rsidRPr="00250004">
              <w:rPr>
                <w:color w:val="000000"/>
                <w:sz w:val="18"/>
                <w:szCs w:val="18"/>
                <w:lang w:eastAsia="en-GB"/>
              </w:rPr>
              <w:t>10</w:t>
            </w:r>
          </w:p>
        </w:tc>
        <w:tc>
          <w:tcPr>
            <w:tcW w:w="1631" w:type="dxa"/>
            <w:hideMark/>
          </w:tcPr>
          <w:p w14:paraId="0C84CB21" w14:textId="7241EB15" w:rsidR="00062F36" w:rsidRPr="00250004" w:rsidRDefault="00062F36" w:rsidP="00B01A2E">
            <w:pPr>
              <w:pStyle w:val="Tabletext"/>
              <w:jc w:val="center"/>
              <w:rPr>
                <w:color w:val="000000"/>
                <w:sz w:val="18"/>
                <w:szCs w:val="18"/>
                <w:lang w:eastAsia="en-GB"/>
              </w:rPr>
            </w:pPr>
          </w:p>
        </w:tc>
      </w:tr>
      <w:tr w:rsidR="00062F36" w:rsidRPr="00250004" w14:paraId="30899579" w14:textId="77777777" w:rsidTr="004265C4">
        <w:trPr>
          <w:cantSplit/>
          <w:jc w:val="center"/>
        </w:trPr>
        <w:tc>
          <w:tcPr>
            <w:tcW w:w="776" w:type="dxa"/>
            <w:noWrap/>
            <w:hideMark/>
          </w:tcPr>
          <w:p w14:paraId="4652A660"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6BC57E33" w14:textId="320FD457" w:rsidR="00062F36" w:rsidRPr="00250004" w:rsidRDefault="00062F36"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4A</w:t>
            </w:r>
            <w:proofErr w:type="spellEnd"/>
            <w:r w:rsidR="004265C4">
              <w:rPr>
                <w:sz w:val="18"/>
                <w:szCs w:val="18"/>
                <w:lang w:eastAsia="en-GB"/>
              </w:rPr>
              <w:t>-</w:t>
            </w:r>
            <w:r w:rsidRPr="00250004">
              <w:rPr>
                <w:sz w:val="18"/>
                <w:szCs w:val="18"/>
                <w:lang w:eastAsia="en-GB"/>
              </w:rPr>
              <w:t>B</w:t>
            </w:r>
            <w:r w:rsidR="004265C4">
              <w:rPr>
                <w:sz w:val="18"/>
                <w:szCs w:val="18"/>
                <w:lang w:eastAsia="en-GB"/>
              </w:rPr>
              <w:t>-</w:t>
            </w:r>
            <w:r w:rsidRPr="00250004">
              <w:rPr>
                <w:sz w:val="18"/>
                <w:szCs w:val="18"/>
                <w:lang w:eastAsia="en-GB"/>
              </w:rPr>
              <w:t>C</w:t>
            </w:r>
          </w:p>
        </w:tc>
        <w:tc>
          <w:tcPr>
            <w:tcW w:w="1459" w:type="dxa"/>
            <w:noWrap/>
            <w:hideMark/>
          </w:tcPr>
          <w:p w14:paraId="128755C1"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11/04/2029</w:t>
            </w:r>
          </w:p>
        </w:tc>
        <w:tc>
          <w:tcPr>
            <w:tcW w:w="1459" w:type="dxa"/>
            <w:noWrap/>
            <w:hideMark/>
          </w:tcPr>
          <w:p w14:paraId="6CF17DE4"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26/04/2029</w:t>
            </w:r>
          </w:p>
        </w:tc>
        <w:tc>
          <w:tcPr>
            <w:tcW w:w="1644" w:type="dxa"/>
            <w:noWrap/>
            <w:hideMark/>
          </w:tcPr>
          <w:p w14:paraId="07777730" w14:textId="5EC3A96A"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250, 2</w:t>
            </w:r>
            <w:r w:rsidR="00A16EAC" w:rsidRPr="00250004">
              <w:rPr>
                <w:color w:val="000000"/>
                <w:sz w:val="18"/>
                <w:szCs w:val="18"/>
                <w:lang w:eastAsia="en-GB"/>
              </w:rPr>
              <w:t>×</w:t>
            </w:r>
            <w:r w:rsidRPr="00250004">
              <w:rPr>
                <w:color w:val="000000"/>
                <w:sz w:val="18"/>
                <w:szCs w:val="18"/>
                <w:lang w:eastAsia="en-GB"/>
              </w:rPr>
              <w:t>100</w:t>
            </w:r>
          </w:p>
        </w:tc>
        <w:tc>
          <w:tcPr>
            <w:tcW w:w="1631" w:type="dxa"/>
            <w:hideMark/>
          </w:tcPr>
          <w:p w14:paraId="0D241A86" w14:textId="77777777" w:rsidR="00062F36" w:rsidRPr="00250004" w:rsidRDefault="00062F36" w:rsidP="00B01A2E">
            <w:pPr>
              <w:pStyle w:val="Tabletext"/>
              <w:jc w:val="center"/>
              <w:rPr>
                <w:color w:val="000000"/>
                <w:sz w:val="18"/>
                <w:szCs w:val="18"/>
                <w:lang w:eastAsia="en-GB"/>
              </w:rPr>
            </w:pPr>
          </w:p>
        </w:tc>
      </w:tr>
      <w:tr w:rsidR="00062F36" w:rsidRPr="00250004" w14:paraId="3D3E775F" w14:textId="77777777" w:rsidTr="004265C4">
        <w:trPr>
          <w:cantSplit/>
          <w:jc w:val="center"/>
        </w:trPr>
        <w:tc>
          <w:tcPr>
            <w:tcW w:w="776" w:type="dxa"/>
            <w:noWrap/>
            <w:hideMark/>
          </w:tcPr>
          <w:p w14:paraId="29381C93"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68ACF02B" w14:textId="77777777" w:rsidR="00062F36" w:rsidRPr="00250004" w:rsidRDefault="00062F36" w:rsidP="00C5725C">
            <w:pPr>
              <w:pStyle w:val="Tabletext"/>
              <w:rPr>
                <w:sz w:val="18"/>
                <w:szCs w:val="18"/>
                <w:lang w:eastAsia="en-GB"/>
              </w:rPr>
            </w:pPr>
            <w:proofErr w:type="spellStart"/>
            <w:r w:rsidRPr="00250004">
              <w:rPr>
                <w:sz w:val="18"/>
                <w:szCs w:val="18"/>
                <w:lang w:eastAsia="en-GB"/>
              </w:rPr>
              <w:t>SG15</w:t>
            </w:r>
            <w:proofErr w:type="spellEnd"/>
          </w:p>
        </w:tc>
        <w:tc>
          <w:tcPr>
            <w:tcW w:w="1459" w:type="dxa"/>
            <w:noWrap/>
            <w:hideMark/>
          </w:tcPr>
          <w:p w14:paraId="4D868760"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16/04/2029</w:t>
            </w:r>
          </w:p>
        </w:tc>
        <w:tc>
          <w:tcPr>
            <w:tcW w:w="1459" w:type="dxa"/>
            <w:noWrap/>
            <w:hideMark/>
          </w:tcPr>
          <w:p w14:paraId="3D043AFA"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27/04/2029</w:t>
            </w:r>
          </w:p>
        </w:tc>
        <w:tc>
          <w:tcPr>
            <w:tcW w:w="1644" w:type="dxa"/>
            <w:hideMark/>
          </w:tcPr>
          <w:p w14:paraId="66575F23" w14:textId="3CE73CF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30, 2</w:t>
            </w:r>
            <w:r w:rsidR="00A16EAC" w:rsidRPr="00250004">
              <w:rPr>
                <w:color w:val="000000"/>
                <w:sz w:val="18"/>
                <w:szCs w:val="18"/>
                <w:lang w:eastAsia="en-GB"/>
              </w:rPr>
              <w:t>×</w:t>
            </w:r>
            <w:r w:rsidRPr="00250004">
              <w:rPr>
                <w:color w:val="000000"/>
                <w:sz w:val="18"/>
                <w:szCs w:val="18"/>
                <w:lang w:eastAsia="en-GB"/>
              </w:rPr>
              <w:t>20, 2</w:t>
            </w:r>
            <w:r w:rsidR="00A16EAC" w:rsidRPr="00250004">
              <w:rPr>
                <w:color w:val="000000"/>
                <w:sz w:val="18"/>
                <w:szCs w:val="18"/>
                <w:lang w:eastAsia="en-GB"/>
              </w:rPr>
              <w:t>×</w:t>
            </w:r>
            <w:r w:rsidRPr="00250004">
              <w:rPr>
                <w:color w:val="000000"/>
                <w:sz w:val="18"/>
                <w:szCs w:val="18"/>
                <w:lang w:eastAsia="en-GB"/>
              </w:rPr>
              <w:t>15, 1</w:t>
            </w:r>
            <w:r w:rsidR="00A16EAC" w:rsidRPr="00250004">
              <w:rPr>
                <w:color w:val="000000"/>
                <w:sz w:val="18"/>
                <w:szCs w:val="18"/>
                <w:lang w:eastAsia="en-GB"/>
              </w:rPr>
              <w:t>×</w:t>
            </w:r>
            <w:r w:rsidRPr="00250004">
              <w:rPr>
                <w:color w:val="000000"/>
                <w:sz w:val="18"/>
                <w:szCs w:val="18"/>
                <w:lang w:eastAsia="en-GB"/>
              </w:rPr>
              <w:t>200, 1</w:t>
            </w:r>
            <w:r w:rsidR="00A16EAC" w:rsidRPr="00250004">
              <w:rPr>
                <w:color w:val="000000"/>
                <w:sz w:val="18"/>
                <w:szCs w:val="18"/>
                <w:lang w:eastAsia="en-GB"/>
              </w:rPr>
              <w:t>×</w:t>
            </w:r>
            <w:r w:rsidRPr="00250004">
              <w:rPr>
                <w:color w:val="000000"/>
                <w:sz w:val="18"/>
                <w:szCs w:val="18"/>
                <w:lang w:eastAsia="en-GB"/>
              </w:rPr>
              <w:t>40, 2</w:t>
            </w:r>
            <w:r w:rsidR="00A16EAC" w:rsidRPr="00250004">
              <w:rPr>
                <w:color w:val="000000"/>
                <w:sz w:val="18"/>
                <w:szCs w:val="18"/>
                <w:lang w:eastAsia="en-GB"/>
              </w:rPr>
              <w:t>×</w:t>
            </w:r>
            <w:r w:rsidRPr="00250004">
              <w:rPr>
                <w:color w:val="000000"/>
                <w:sz w:val="18"/>
                <w:szCs w:val="18"/>
                <w:lang w:eastAsia="en-GB"/>
              </w:rPr>
              <w:t>100, 3</w:t>
            </w:r>
            <w:r w:rsidR="00A16EAC" w:rsidRPr="00250004">
              <w:rPr>
                <w:color w:val="000000"/>
                <w:sz w:val="18"/>
                <w:szCs w:val="18"/>
                <w:lang w:eastAsia="en-GB"/>
              </w:rPr>
              <w:t>×</w:t>
            </w:r>
            <w:r w:rsidRPr="00250004">
              <w:rPr>
                <w:color w:val="000000"/>
                <w:sz w:val="18"/>
                <w:szCs w:val="18"/>
                <w:lang w:eastAsia="en-GB"/>
              </w:rPr>
              <w:t>50, 3</w:t>
            </w:r>
            <w:r w:rsidR="00A16EAC" w:rsidRPr="00250004">
              <w:rPr>
                <w:color w:val="000000"/>
                <w:sz w:val="18"/>
                <w:szCs w:val="18"/>
                <w:lang w:eastAsia="en-GB"/>
              </w:rPr>
              <w:t>×</w:t>
            </w:r>
            <w:r w:rsidRPr="00250004">
              <w:rPr>
                <w:color w:val="000000"/>
                <w:sz w:val="18"/>
                <w:szCs w:val="18"/>
                <w:lang w:eastAsia="en-GB"/>
              </w:rPr>
              <w:t>30</w:t>
            </w:r>
          </w:p>
        </w:tc>
        <w:tc>
          <w:tcPr>
            <w:tcW w:w="1631" w:type="dxa"/>
            <w:hideMark/>
          </w:tcPr>
          <w:p w14:paraId="40E9A525" w14:textId="65E4776B" w:rsidR="00062F36" w:rsidRPr="00250004" w:rsidRDefault="00062F36" w:rsidP="00B01A2E">
            <w:pPr>
              <w:pStyle w:val="Tabletext"/>
              <w:jc w:val="center"/>
              <w:rPr>
                <w:color w:val="000000"/>
                <w:sz w:val="18"/>
                <w:szCs w:val="18"/>
                <w:lang w:eastAsia="en-GB"/>
              </w:rPr>
            </w:pPr>
          </w:p>
        </w:tc>
      </w:tr>
      <w:tr w:rsidR="00062F36" w:rsidRPr="00250004" w14:paraId="43A661CE" w14:textId="77777777" w:rsidTr="004265C4">
        <w:trPr>
          <w:cantSplit/>
          <w:jc w:val="center"/>
        </w:trPr>
        <w:tc>
          <w:tcPr>
            <w:tcW w:w="776" w:type="dxa"/>
            <w:noWrap/>
            <w:hideMark/>
          </w:tcPr>
          <w:p w14:paraId="20764F54"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BDT</w:t>
            </w:r>
          </w:p>
        </w:tc>
        <w:tc>
          <w:tcPr>
            <w:tcW w:w="3000" w:type="dxa"/>
            <w:noWrap/>
            <w:hideMark/>
          </w:tcPr>
          <w:p w14:paraId="75CE1EDB" w14:textId="77777777" w:rsidR="00062F36" w:rsidRPr="00250004" w:rsidRDefault="00062F36" w:rsidP="00C5725C">
            <w:pPr>
              <w:pStyle w:val="Tabletext"/>
              <w:rPr>
                <w:sz w:val="18"/>
                <w:szCs w:val="18"/>
                <w:lang w:eastAsia="en-GB"/>
              </w:rPr>
            </w:pPr>
            <w:proofErr w:type="spellStart"/>
            <w:r w:rsidRPr="00250004">
              <w:rPr>
                <w:sz w:val="18"/>
                <w:szCs w:val="18"/>
                <w:lang w:eastAsia="en-GB"/>
              </w:rPr>
              <w:t>TDAG</w:t>
            </w:r>
            <w:proofErr w:type="spellEnd"/>
          </w:p>
        </w:tc>
        <w:tc>
          <w:tcPr>
            <w:tcW w:w="1459" w:type="dxa"/>
            <w:noWrap/>
            <w:hideMark/>
          </w:tcPr>
          <w:p w14:paraId="7F82B37D"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23/04/2029</w:t>
            </w:r>
          </w:p>
        </w:tc>
        <w:tc>
          <w:tcPr>
            <w:tcW w:w="1459" w:type="dxa"/>
            <w:noWrap/>
            <w:hideMark/>
          </w:tcPr>
          <w:p w14:paraId="542CAD08"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27/04/2029</w:t>
            </w:r>
          </w:p>
        </w:tc>
        <w:tc>
          <w:tcPr>
            <w:tcW w:w="1644" w:type="dxa"/>
            <w:noWrap/>
            <w:hideMark/>
          </w:tcPr>
          <w:p w14:paraId="50F6F807" w14:textId="2FFC36CF"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w:t>
            </w:r>
          </w:p>
        </w:tc>
        <w:tc>
          <w:tcPr>
            <w:tcW w:w="1631" w:type="dxa"/>
            <w:noWrap/>
            <w:hideMark/>
          </w:tcPr>
          <w:p w14:paraId="2D960281" w14:textId="2041E1C2"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062F36" w:rsidRPr="00250004" w14:paraId="73D7C65E" w14:textId="77777777" w:rsidTr="004265C4">
        <w:trPr>
          <w:cantSplit/>
          <w:jc w:val="center"/>
        </w:trPr>
        <w:tc>
          <w:tcPr>
            <w:tcW w:w="776" w:type="dxa"/>
            <w:noWrap/>
            <w:hideMark/>
          </w:tcPr>
          <w:p w14:paraId="6102FEAA"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4AF0B000" w14:textId="77777777" w:rsidR="00062F36" w:rsidRPr="00250004" w:rsidRDefault="00062F36" w:rsidP="00C5725C">
            <w:pPr>
              <w:pStyle w:val="Tabletext"/>
              <w:rPr>
                <w:sz w:val="18"/>
                <w:szCs w:val="18"/>
                <w:lang w:eastAsia="en-GB"/>
              </w:rPr>
            </w:pPr>
            <w:r w:rsidRPr="00250004">
              <w:rPr>
                <w:sz w:val="18"/>
                <w:szCs w:val="18"/>
                <w:lang w:eastAsia="en-GB"/>
              </w:rPr>
              <w:t>SG 4</w:t>
            </w:r>
          </w:p>
        </w:tc>
        <w:tc>
          <w:tcPr>
            <w:tcW w:w="1459" w:type="dxa"/>
            <w:noWrap/>
            <w:hideMark/>
          </w:tcPr>
          <w:p w14:paraId="0E9CCD97"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27/04/2029</w:t>
            </w:r>
          </w:p>
        </w:tc>
        <w:tc>
          <w:tcPr>
            <w:tcW w:w="1459" w:type="dxa"/>
            <w:noWrap/>
            <w:hideMark/>
          </w:tcPr>
          <w:p w14:paraId="3087C850"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27/04/2029</w:t>
            </w:r>
          </w:p>
        </w:tc>
        <w:tc>
          <w:tcPr>
            <w:tcW w:w="1644" w:type="dxa"/>
            <w:noWrap/>
            <w:hideMark/>
          </w:tcPr>
          <w:p w14:paraId="641C7037" w14:textId="2398CCE0"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w:t>
            </w:r>
          </w:p>
        </w:tc>
        <w:tc>
          <w:tcPr>
            <w:tcW w:w="1631" w:type="dxa"/>
            <w:hideMark/>
          </w:tcPr>
          <w:p w14:paraId="3209CEF0" w14:textId="08C62834" w:rsidR="00062F36" w:rsidRPr="00250004" w:rsidRDefault="00062F36" w:rsidP="00B01A2E">
            <w:pPr>
              <w:pStyle w:val="Tabletext"/>
              <w:jc w:val="center"/>
              <w:rPr>
                <w:color w:val="000000"/>
                <w:sz w:val="18"/>
                <w:szCs w:val="18"/>
                <w:lang w:eastAsia="en-GB"/>
              </w:rPr>
            </w:pPr>
          </w:p>
        </w:tc>
      </w:tr>
      <w:tr w:rsidR="00062F36" w:rsidRPr="00250004" w14:paraId="02670C73" w14:textId="77777777" w:rsidTr="004265C4">
        <w:trPr>
          <w:cantSplit/>
          <w:jc w:val="center"/>
        </w:trPr>
        <w:tc>
          <w:tcPr>
            <w:tcW w:w="776" w:type="dxa"/>
            <w:noWrap/>
            <w:hideMark/>
          </w:tcPr>
          <w:p w14:paraId="37E1F5F7"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72A5DB45" w14:textId="77777777" w:rsidR="00062F36" w:rsidRPr="00250004" w:rsidRDefault="00062F36" w:rsidP="00C5725C">
            <w:pPr>
              <w:pStyle w:val="Tabletext"/>
              <w:rPr>
                <w:sz w:val="18"/>
                <w:szCs w:val="18"/>
                <w:lang w:eastAsia="en-GB"/>
              </w:rPr>
            </w:pPr>
            <w:r w:rsidRPr="00250004">
              <w:rPr>
                <w:sz w:val="18"/>
                <w:szCs w:val="18"/>
                <w:lang w:eastAsia="en-GB"/>
              </w:rPr>
              <w:t>SG3</w:t>
            </w:r>
          </w:p>
        </w:tc>
        <w:tc>
          <w:tcPr>
            <w:tcW w:w="1459" w:type="dxa"/>
            <w:noWrap/>
            <w:hideMark/>
          </w:tcPr>
          <w:p w14:paraId="5FD9DE66"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02/05/2029</w:t>
            </w:r>
          </w:p>
        </w:tc>
        <w:tc>
          <w:tcPr>
            <w:tcW w:w="1459" w:type="dxa"/>
            <w:noWrap/>
            <w:hideMark/>
          </w:tcPr>
          <w:p w14:paraId="4435E478"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11/05/2029</w:t>
            </w:r>
          </w:p>
        </w:tc>
        <w:tc>
          <w:tcPr>
            <w:tcW w:w="1644" w:type="dxa"/>
            <w:noWrap/>
            <w:hideMark/>
          </w:tcPr>
          <w:p w14:paraId="628A9B45" w14:textId="782E2F0B" w:rsidR="00062F36" w:rsidRPr="00250004" w:rsidRDefault="00062F36" w:rsidP="00B01A2E">
            <w:pPr>
              <w:pStyle w:val="Tabletext"/>
              <w:jc w:val="center"/>
              <w:rPr>
                <w:sz w:val="18"/>
                <w:szCs w:val="18"/>
                <w:lang w:eastAsia="en-GB"/>
              </w:rPr>
            </w:pPr>
            <w:r w:rsidRPr="00250004">
              <w:rPr>
                <w:sz w:val="18"/>
                <w:szCs w:val="18"/>
                <w:lang w:eastAsia="en-GB"/>
              </w:rPr>
              <w:t>1</w:t>
            </w:r>
            <w:r w:rsidR="00A16EAC" w:rsidRPr="00250004">
              <w:rPr>
                <w:sz w:val="18"/>
                <w:szCs w:val="18"/>
                <w:lang w:eastAsia="en-GB"/>
              </w:rPr>
              <w:t>×</w:t>
            </w:r>
            <w:r w:rsidRPr="00250004">
              <w:rPr>
                <w:sz w:val="18"/>
                <w:szCs w:val="18"/>
                <w:lang w:eastAsia="en-GB"/>
              </w:rPr>
              <w:t>150, 1</w:t>
            </w:r>
            <w:r w:rsidR="00A16EAC" w:rsidRPr="00250004">
              <w:rPr>
                <w:sz w:val="18"/>
                <w:szCs w:val="18"/>
                <w:lang w:eastAsia="en-GB"/>
              </w:rPr>
              <w:t>×</w:t>
            </w:r>
            <w:r w:rsidRPr="00250004">
              <w:rPr>
                <w:sz w:val="18"/>
                <w:szCs w:val="18"/>
                <w:lang w:eastAsia="en-GB"/>
              </w:rPr>
              <w:t>30</w:t>
            </w:r>
          </w:p>
        </w:tc>
        <w:tc>
          <w:tcPr>
            <w:tcW w:w="1631" w:type="dxa"/>
            <w:hideMark/>
          </w:tcPr>
          <w:p w14:paraId="7A73916F" w14:textId="77777777" w:rsidR="00062F36" w:rsidRPr="00250004" w:rsidRDefault="00062F36" w:rsidP="00B01A2E">
            <w:pPr>
              <w:pStyle w:val="Tabletext"/>
              <w:jc w:val="center"/>
              <w:rPr>
                <w:sz w:val="18"/>
                <w:szCs w:val="18"/>
                <w:lang w:eastAsia="en-GB"/>
              </w:rPr>
            </w:pPr>
          </w:p>
        </w:tc>
      </w:tr>
      <w:tr w:rsidR="00062F36" w:rsidRPr="00250004" w14:paraId="29BD9C36" w14:textId="77777777" w:rsidTr="004265C4">
        <w:trPr>
          <w:cantSplit/>
          <w:jc w:val="center"/>
        </w:trPr>
        <w:tc>
          <w:tcPr>
            <w:tcW w:w="776" w:type="dxa"/>
            <w:noWrap/>
            <w:hideMark/>
          </w:tcPr>
          <w:p w14:paraId="46554A94"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511AEF73" w14:textId="77777777" w:rsidR="00062F36" w:rsidRPr="00250004" w:rsidRDefault="00062F36" w:rsidP="00C5725C">
            <w:pPr>
              <w:pStyle w:val="Tabletext"/>
              <w:rPr>
                <w:sz w:val="18"/>
                <w:szCs w:val="18"/>
                <w:lang w:eastAsia="en-GB"/>
              </w:rPr>
            </w:pPr>
            <w:r w:rsidRPr="00250004">
              <w:rPr>
                <w:sz w:val="18"/>
                <w:szCs w:val="18"/>
                <w:lang w:eastAsia="en-GB"/>
              </w:rPr>
              <w:t>New group post RA-27/WRC-27</w:t>
            </w:r>
          </w:p>
        </w:tc>
        <w:tc>
          <w:tcPr>
            <w:tcW w:w="1459" w:type="dxa"/>
            <w:noWrap/>
            <w:hideMark/>
          </w:tcPr>
          <w:p w14:paraId="1160FDE6"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03/05/2029</w:t>
            </w:r>
          </w:p>
        </w:tc>
        <w:tc>
          <w:tcPr>
            <w:tcW w:w="1459" w:type="dxa"/>
            <w:noWrap/>
            <w:hideMark/>
          </w:tcPr>
          <w:p w14:paraId="50F92257"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10/05/2029</w:t>
            </w:r>
          </w:p>
        </w:tc>
        <w:tc>
          <w:tcPr>
            <w:tcW w:w="1644" w:type="dxa"/>
            <w:noWrap/>
            <w:hideMark/>
          </w:tcPr>
          <w:p w14:paraId="00A74FE2" w14:textId="2200AB4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250</w:t>
            </w:r>
          </w:p>
        </w:tc>
        <w:tc>
          <w:tcPr>
            <w:tcW w:w="1631" w:type="dxa"/>
            <w:hideMark/>
          </w:tcPr>
          <w:p w14:paraId="2DB03046" w14:textId="04050A36"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062F36" w:rsidRPr="00250004" w14:paraId="25BB8241" w14:textId="77777777" w:rsidTr="004265C4">
        <w:trPr>
          <w:cantSplit/>
          <w:jc w:val="center"/>
        </w:trPr>
        <w:tc>
          <w:tcPr>
            <w:tcW w:w="776" w:type="dxa"/>
            <w:noWrap/>
            <w:hideMark/>
          </w:tcPr>
          <w:p w14:paraId="6A1E87A6"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3046E8D0" w14:textId="3A8267D8" w:rsidR="00062F36" w:rsidRPr="00250004" w:rsidRDefault="00062F36"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5A</w:t>
            </w:r>
            <w:proofErr w:type="spellEnd"/>
            <w:r w:rsidR="00655C81">
              <w:rPr>
                <w:sz w:val="18"/>
                <w:szCs w:val="18"/>
                <w:lang w:eastAsia="en-GB"/>
              </w:rPr>
              <w:t>-</w:t>
            </w:r>
            <w:r w:rsidRPr="00250004">
              <w:rPr>
                <w:sz w:val="18"/>
                <w:szCs w:val="18"/>
                <w:lang w:eastAsia="en-GB"/>
              </w:rPr>
              <w:t>B</w:t>
            </w:r>
            <w:r w:rsidR="00655C81">
              <w:rPr>
                <w:sz w:val="18"/>
                <w:szCs w:val="18"/>
                <w:lang w:eastAsia="en-GB"/>
              </w:rPr>
              <w:t>-</w:t>
            </w:r>
            <w:r w:rsidRPr="00250004">
              <w:rPr>
                <w:sz w:val="18"/>
                <w:szCs w:val="18"/>
                <w:lang w:eastAsia="en-GB"/>
              </w:rPr>
              <w:t>C</w:t>
            </w:r>
          </w:p>
        </w:tc>
        <w:tc>
          <w:tcPr>
            <w:tcW w:w="1459" w:type="dxa"/>
            <w:noWrap/>
            <w:hideMark/>
          </w:tcPr>
          <w:p w14:paraId="2B5E308E"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14/05/2029</w:t>
            </w:r>
          </w:p>
        </w:tc>
        <w:tc>
          <w:tcPr>
            <w:tcW w:w="1459" w:type="dxa"/>
            <w:noWrap/>
            <w:hideMark/>
          </w:tcPr>
          <w:p w14:paraId="57798BE1"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24/05/2029</w:t>
            </w:r>
          </w:p>
        </w:tc>
        <w:tc>
          <w:tcPr>
            <w:tcW w:w="1644" w:type="dxa"/>
            <w:noWrap/>
            <w:hideMark/>
          </w:tcPr>
          <w:p w14:paraId="6CF81DD6" w14:textId="5E4FF060"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200, 1</w:t>
            </w:r>
            <w:r w:rsidR="00A16EAC" w:rsidRPr="00250004">
              <w:rPr>
                <w:color w:val="000000"/>
                <w:sz w:val="18"/>
                <w:szCs w:val="18"/>
                <w:lang w:eastAsia="en-GB"/>
              </w:rPr>
              <w:t>×</w:t>
            </w:r>
            <w:r w:rsidRPr="00250004">
              <w:rPr>
                <w:color w:val="000000"/>
                <w:sz w:val="18"/>
                <w:szCs w:val="18"/>
                <w:lang w:eastAsia="en-GB"/>
              </w:rPr>
              <w:t>120, 1</w:t>
            </w:r>
            <w:r w:rsidR="00A16EAC" w:rsidRPr="00250004">
              <w:rPr>
                <w:color w:val="000000"/>
                <w:sz w:val="18"/>
                <w:szCs w:val="18"/>
                <w:lang w:eastAsia="en-GB"/>
              </w:rPr>
              <w:t>×</w:t>
            </w:r>
            <w:r w:rsidRPr="00250004">
              <w:rPr>
                <w:color w:val="000000"/>
                <w:sz w:val="18"/>
                <w:szCs w:val="18"/>
                <w:lang w:eastAsia="en-GB"/>
              </w:rPr>
              <w:t>80, 2</w:t>
            </w:r>
            <w:r w:rsidR="00A16EAC" w:rsidRPr="00250004">
              <w:rPr>
                <w:color w:val="000000"/>
                <w:sz w:val="18"/>
                <w:szCs w:val="18"/>
                <w:lang w:eastAsia="en-GB"/>
              </w:rPr>
              <w:t>×</w:t>
            </w:r>
            <w:r w:rsidRPr="00250004">
              <w:rPr>
                <w:color w:val="000000"/>
                <w:sz w:val="18"/>
                <w:szCs w:val="18"/>
                <w:lang w:eastAsia="en-GB"/>
              </w:rPr>
              <w:t>50</w:t>
            </w:r>
          </w:p>
        </w:tc>
        <w:tc>
          <w:tcPr>
            <w:tcW w:w="1631" w:type="dxa"/>
            <w:hideMark/>
          </w:tcPr>
          <w:p w14:paraId="059D988D" w14:textId="5DCC46C0"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062F36" w:rsidRPr="00250004" w14:paraId="7F7C3A5F" w14:textId="77777777" w:rsidTr="004265C4">
        <w:trPr>
          <w:cantSplit/>
          <w:jc w:val="center"/>
        </w:trPr>
        <w:tc>
          <w:tcPr>
            <w:tcW w:w="776" w:type="dxa"/>
            <w:noWrap/>
            <w:hideMark/>
          </w:tcPr>
          <w:p w14:paraId="2580B5BB"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55C890A9" w14:textId="77777777" w:rsidR="00062F36" w:rsidRPr="00250004" w:rsidRDefault="00062F36" w:rsidP="00C5725C">
            <w:pPr>
              <w:pStyle w:val="Tabletext"/>
              <w:rPr>
                <w:sz w:val="18"/>
                <w:szCs w:val="18"/>
                <w:lang w:eastAsia="en-GB"/>
              </w:rPr>
            </w:pPr>
            <w:r w:rsidRPr="00250004">
              <w:rPr>
                <w:sz w:val="18"/>
                <w:szCs w:val="18"/>
                <w:lang w:eastAsia="en-GB"/>
              </w:rPr>
              <w:t xml:space="preserve">TSAG </w:t>
            </w:r>
          </w:p>
        </w:tc>
        <w:tc>
          <w:tcPr>
            <w:tcW w:w="1459" w:type="dxa"/>
            <w:noWrap/>
            <w:hideMark/>
          </w:tcPr>
          <w:p w14:paraId="0A629969"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14/05/2029</w:t>
            </w:r>
          </w:p>
        </w:tc>
        <w:tc>
          <w:tcPr>
            <w:tcW w:w="1459" w:type="dxa"/>
            <w:noWrap/>
            <w:hideMark/>
          </w:tcPr>
          <w:p w14:paraId="03A407D9"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18/05/2029</w:t>
            </w:r>
          </w:p>
        </w:tc>
        <w:tc>
          <w:tcPr>
            <w:tcW w:w="1644" w:type="dxa"/>
            <w:noWrap/>
            <w:hideMark/>
          </w:tcPr>
          <w:p w14:paraId="46CDB3DF" w14:textId="12F46D22"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200, 1</w:t>
            </w:r>
            <w:r w:rsidR="00A16EAC" w:rsidRPr="00250004">
              <w:rPr>
                <w:color w:val="000000"/>
                <w:sz w:val="18"/>
                <w:szCs w:val="18"/>
                <w:lang w:eastAsia="en-GB"/>
              </w:rPr>
              <w:t>×</w:t>
            </w:r>
            <w:r w:rsidRPr="00250004">
              <w:rPr>
                <w:color w:val="000000"/>
                <w:sz w:val="18"/>
                <w:szCs w:val="18"/>
                <w:lang w:eastAsia="en-GB"/>
              </w:rPr>
              <w:t>80</w:t>
            </w:r>
          </w:p>
        </w:tc>
        <w:tc>
          <w:tcPr>
            <w:tcW w:w="1631" w:type="dxa"/>
            <w:noWrap/>
            <w:hideMark/>
          </w:tcPr>
          <w:p w14:paraId="5C7A5A03" w14:textId="049D2778" w:rsidR="00062F36" w:rsidRPr="00250004" w:rsidRDefault="00062F36" w:rsidP="00B01A2E">
            <w:pPr>
              <w:pStyle w:val="Tabletext"/>
              <w:jc w:val="center"/>
              <w:rPr>
                <w:color w:val="000000"/>
                <w:sz w:val="18"/>
                <w:szCs w:val="18"/>
                <w:lang w:eastAsia="en-GB"/>
              </w:rPr>
            </w:pPr>
          </w:p>
        </w:tc>
      </w:tr>
      <w:tr w:rsidR="00062F36" w:rsidRPr="00250004" w14:paraId="08C97F39" w14:textId="77777777" w:rsidTr="004265C4">
        <w:trPr>
          <w:cantSplit/>
          <w:jc w:val="center"/>
        </w:trPr>
        <w:tc>
          <w:tcPr>
            <w:tcW w:w="776" w:type="dxa"/>
            <w:noWrap/>
            <w:hideMark/>
          </w:tcPr>
          <w:p w14:paraId="5BD83D2E"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11AFF27E" w14:textId="77777777" w:rsidR="00062F36" w:rsidRPr="00250004" w:rsidRDefault="00062F36" w:rsidP="00C5725C">
            <w:pPr>
              <w:pStyle w:val="Tabletext"/>
              <w:rPr>
                <w:sz w:val="18"/>
                <w:szCs w:val="18"/>
                <w:lang w:eastAsia="en-GB"/>
              </w:rPr>
            </w:pPr>
            <w:r w:rsidRPr="00250004">
              <w:rPr>
                <w:sz w:val="18"/>
                <w:szCs w:val="18"/>
                <w:lang w:eastAsia="en-GB"/>
              </w:rPr>
              <w:t>SG12</w:t>
            </w:r>
          </w:p>
        </w:tc>
        <w:tc>
          <w:tcPr>
            <w:tcW w:w="1459" w:type="dxa"/>
            <w:noWrap/>
            <w:hideMark/>
          </w:tcPr>
          <w:p w14:paraId="25F68B04"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23/05/2029</w:t>
            </w:r>
          </w:p>
        </w:tc>
        <w:tc>
          <w:tcPr>
            <w:tcW w:w="1459" w:type="dxa"/>
            <w:noWrap/>
            <w:hideMark/>
          </w:tcPr>
          <w:p w14:paraId="7E3FD79D"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01/06/2029</w:t>
            </w:r>
          </w:p>
        </w:tc>
        <w:tc>
          <w:tcPr>
            <w:tcW w:w="1644" w:type="dxa"/>
            <w:hideMark/>
          </w:tcPr>
          <w:p w14:paraId="723FA6F5" w14:textId="6350577C"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 (opening &amp; closing), 3</w:t>
            </w:r>
            <w:r w:rsidR="00A16EAC" w:rsidRPr="00250004">
              <w:rPr>
                <w:color w:val="000000"/>
                <w:sz w:val="18"/>
                <w:szCs w:val="18"/>
                <w:lang w:eastAsia="en-GB"/>
              </w:rPr>
              <w:t>×</w:t>
            </w:r>
            <w:r w:rsidRPr="00250004">
              <w:rPr>
                <w:color w:val="000000"/>
                <w:sz w:val="18"/>
                <w:szCs w:val="18"/>
                <w:lang w:eastAsia="en-GB"/>
              </w:rPr>
              <w:t>30, 2</w:t>
            </w:r>
            <w:r w:rsidR="00A16EAC" w:rsidRPr="00250004">
              <w:rPr>
                <w:color w:val="000000"/>
                <w:sz w:val="18"/>
                <w:szCs w:val="18"/>
                <w:lang w:eastAsia="en-GB"/>
              </w:rPr>
              <w:t>×</w:t>
            </w:r>
            <w:r w:rsidRPr="00250004">
              <w:rPr>
                <w:color w:val="000000"/>
                <w:sz w:val="18"/>
                <w:szCs w:val="18"/>
                <w:lang w:eastAsia="en-GB"/>
              </w:rPr>
              <w:t>15, 2</w:t>
            </w:r>
            <w:r w:rsidR="00A16EAC" w:rsidRPr="00250004">
              <w:rPr>
                <w:color w:val="000000"/>
                <w:sz w:val="18"/>
                <w:szCs w:val="18"/>
                <w:lang w:eastAsia="en-GB"/>
              </w:rPr>
              <w:t>×</w:t>
            </w:r>
            <w:r w:rsidRPr="00250004">
              <w:rPr>
                <w:color w:val="000000"/>
                <w:sz w:val="18"/>
                <w:szCs w:val="18"/>
                <w:lang w:eastAsia="en-GB"/>
              </w:rPr>
              <w:t>10</w:t>
            </w:r>
          </w:p>
        </w:tc>
        <w:tc>
          <w:tcPr>
            <w:tcW w:w="1631" w:type="dxa"/>
            <w:hideMark/>
          </w:tcPr>
          <w:p w14:paraId="0EF4E7D6" w14:textId="77777777" w:rsidR="00062F36" w:rsidRPr="00250004" w:rsidRDefault="00062F36" w:rsidP="00B01A2E">
            <w:pPr>
              <w:pStyle w:val="Tabletext"/>
              <w:jc w:val="center"/>
              <w:rPr>
                <w:color w:val="000000"/>
                <w:sz w:val="18"/>
                <w:szCs w:val="18"/>
                <w:lang w:eastAsia="en-GB"/>
              </w:rPr>
            </w:pPr>
          </w:p>
        </w:tc>
      </w:tr>
      <w:tr w:rsidR="00062F36" w:rsidRPr="00250004" w14:paraId="7FF00172" w14:textId="77777777" w:rsidTr="004265C4">
        <w:trPr>
          <w:cantSplit/>
          <w:jc w:val="center"/>
        </w:trPr>
        <w:tc>
          <w:tcPr>
            <w:tcW w:w="776" w:type="dxa"/>
            <w:noWrap/>
            <w:hideMark/>
          </w:tcPr>
          <w:p w14:paraId="3522580B"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01986987" w14:textId="77777777" w:rsidR="00062F36" w:rsidRPr="00250004" w:rsidRDefault="00062F36" w:rsidP="00C5725C">
            <w:pPr>
              <w:pStyle w:val="Tabletext"/>
              <w:rPr>
                <w:sz w:val="18"/>
                <w:szCs w:val="18"/>
                <w:lang w:eastAsia="en-GB"/>
              </w:rPr>
            </w:pPr>
            <w:r w:rsidRPr="00250004">
              <w:rPr>
                <w:sz w:val="18"/>
                <w:szCs w:val="18"/>
                <w:lang w:eastAsia="en-GB"/>
              </w:rPr>
              <w:t>SG 5</w:t>
            </w:r>
          </w:p>
        </w:tc>
        <w:tc>
          <w:tcPr>
            <w:tcW w:w="1459" w:type="dxa"/>
            <w:noWrap/>
            <w:hideMark/>
          </w:tcPr>
          <w:p w14:paraId="4F15171D"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25/05/2029</w:t>
            </w:r>
          </w:p>
        </w:tc>
        <w:tc>
          <w:tcPr>
            <w:tcW w:w="1459" w:type="dxa"/>
            <w:noWrap/>
            <w:hideMark/>
          </w:tcPr>
          <w:p w14:paraId="7724A0C7"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25/05/2029</w:t>
            </w:r>
          </w:p>
        </w:tc>
        <w:tc>
          <w:tcPr>
            <w:tcW w:w="1644" w:type="dxa"/>
            <w:noWrap/>
            <w:hideMark/>
          </w:tcPr>
          <w:p w14:paraId="5338F784" w14:textId="546AED8E"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w:t>
            </w:r>
          </w:p>
        </w:tc>
        <w:tc>
          <w:tcPr>
            <w:tcW w:w="1631" w:type="dxa"/>
            <w:noWrap/>
            <w:hideMark/>
          </w:tcPr>
          <w:p w14:paraId="4B7C5B4B" w14:textId="1BFFDC8B" w:rsidR="00062F36" w:rsidRPr="00250004" w:rsidRDefault="00062F36" w:rsidP="00B01A2E">
            <w:pPr>
              <w:pStyle w:val="Tabletext"/>
              <w:jc w:val="center"/>
              <w:rPr>
                <w:color w:val="000000"/>
                <w:sz w:val="18"/>
                <w:szCs w:val="18"/>
                <w:lang w:eastAsia="en-GB"/>
              </w:rPr>
            </w:pPr>
          </w:p>
        </w:tc>
      </w:tr>
      <w:tr w:rsidR="00062F36" w:rsidRPr="00250004" w14:paraId="4DAFDFC2" w14:textId="77777777" w:rsidTr="004265C4">
        <w:trPr>
          <w:cantSplit/>
          <w:jc w:val="center"/>
        </w:trPr>
        <w:tc>
          <w:tcPr>
            <w:tcW w:w="776" w:type="dxa"/>
            <w:noWrap/>
            <w:hideMark/>
          </w:tcPr>
          <w:p w14:paraId="35745F96"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4C83C9FE" w14:textId="34FFF6B0" w:rsidR="00062F36" w:rsidRPr="00250004" w:rsidRDefault="00062F36"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3J</w:t>
            </w:r>
            <w:proofErr w:type="spellEnd"/>
            <w:r w:rsidR="00655C81">
              <w:rPr>
                <w:sz w:val="18"/>
                <w:szCs w:val="18"/>
                <w:lang w:eastAsia="en-GB"/>
              </w:rPr>
              <w:t>-</w:t>
            </w:r>
            <w:r w:rsidRPr="00250004">
              <w:rPr>
                <w:sz w:val="18"/>
                <w:szCs w:val="18"/>
                <w:lang w:eastAsia="en-GB"/>
              </w:rPr>
              <w:t>K</w:t>
            </w:r>
            <w:r w:rsidR="00655C81">
              <w:rPr>
                <w:sz w:val="18"/>
                <w:szCs w:val="18"/>
                <w:lang w:eastAsia="en-GB"/>
              </w:rPr>
              <w:t>-</w:t>
            </w:r>
            <w:r w:rsidRPr="00250004">
              <w:rPr>
                <w:sz w:val="18"/>
                <w:szCs w:val="18"/>
                <w:lang w:eastAsia="en-GB"/>
              </w:rPr>
              <w:t>L</w:t>
            </w:r>
            <w:r w:rsidR="00655C81">
              <w:rPr>
                <w:sz w:val="18"/>
                <w:szCs w:val="18"/>
                <w:lang w:eastAsia="en-GB"/>
              </w:rPr>
              <w:t>-</w:t>
            </w:r>
            <w:r w:rsidRPr="00250004">
              <w:rPr>
                <w:sz w:val="18"/>
                <w:szCs w:val="18"/>
                <w:lang w:eastAsia="en-GB"/>
              </w:rPr>
              <w:t>M</w:t>
            </w:r>
          </w:p>
        </w:tc>
        <w:tc>
          <w:tcPr>
            <w:tcW w:w="1459" w:type="dxa"/>
            <w:noWrap/>
            <w:hideMark/>
          </w:tcPr>
          <w:p w14:paraId="76E90091"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28/05/2029</w:t>
            </w:r>
          </w:p>
        </w:tc>
        <w:tc>
          <w:tcPr>
            <w:tcW w:w="1459" w:type="dxa"/>
            <w:noWrap/>
            <w:hideMark/>
          </w:tcPr>
          <w:p w14:paraId="63C7BF12"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07/06/2029</w:t>
            </w:r>
          </w:p>
        </w:tc>
        <w:tc>
          <w:tcPr>
            <w:tcW w:w="1644" w:type="dxa"/>
            <w:noWrap/>
            <w:hideMark/>
          </w:tcPr>
          <w:p w14:paraId="00FA143F" w14:textId="6EA84155"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100, 2</w:t>
            </w:r>
            <w:r w:rsidR="00A16EAC" w:rsidRPr="00250004">
              <w:rPr>
                <w:color w:val="000000"/>
                <w:sz w:val="18"/>
                <w:szCs w:val="18"/>
                <w:lang w:eastAsia="en-GB"/>
              </w:rPr>
              <w:t>×</w:t>
            </w:r>
            <w:r w:rsidRPr="00250004">
              <w:rPr>
                <w:color w:val="000000"/>
                <w:sz w:val="18"/>
                <w:szCs w:val="18"/>
                <w:lang w:eastAsia="en-GB"/>
              </w:rPr>
              <w:t>50</w:t>
            </w:r>
          </w:p>
        </w:tc>
        <w:tc>
          <w:tcPr>
            <w:tcW w:w="1631" w:type="dxa"/>
            <w:noWrap/>
            <w:hideMark/>
          </w:tcPr>
          <w:p w14:paraId="14E76E49" w14:textId="5A6AF7CC"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30</w:t>
            </w:r>
          </w:p>
        </w:tc>
      </w:tr>
      <w:tr w:rsidR="00062F36" w:rsidRPr="00250004" w14:paraId="7BEC0182" w14:textId="77777777" w:rsidTr="004265C4">
        <w:trPr>
          <w:cantSplit/>
          <w:jc w:val="center"/>
        </w:trPr>
        <w:tc>
          <w:tcPr>
            <w:tcW w:w="776" w:type="dxa"/>
            <w:noWrap/>
            <w:hideMark/>
          </w:tcPr>
          <w:p w14:paraId="6F27E995"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6938E207" w14:textId="77777777" w:rsidR="00062F36" w:rsidRPr="00250004" w:rsidRDefault="00062F36" w:rsidP="00C5725C">
            <w:pPr>
              <w:pStyle w:val="Tabletext"/>
              <w:rPr>
                <w:sz w:val="18"/>
                <w:szCs w:val="18"/>
                <w:lang w:eastAsia="en-GB"/>
              </w:rPr>
            </w:pPr>
            <w:r w:rsidRPr="00250004">
              <w:rPr>
                <w:sz w:val="18"/>
                <w:szCs w:val="18"/>
                <w:lang w:eastAsia="en-GB"/>
              </w:rPr>
              <w:t>SG5</w:t>
            </w:r>
          </w:p>
        </w:tc>
        <w:tc>
          <w:tcPr>
            <w:tcW w:w="1459" w:type="dxa"/>
            <w:noWrap/>
            <w:hideMark/>
          </w:tcPr>
          <w:p w14:paraId="46440BC5"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04/06/2029</w:t>
            </w:r>
          </w:p>
        </w:tc>
        <w:tc>
          <w:tcPr>
            <w:tcW w:w="1459" w:type="dxa"/>
            <w:noWrap/>
            <w:hideMark/>
          </w:tcPr>
          <w:p w14:paraId="3B846D9E"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13/06/2029</w:t>
            </w:r>
          </w:p>
        </w:tc>
        <w:tc>
          <w:tcPr>
            <w:tcW w:w="1644" w:type="dxa"/>
            <w:noWrap/>
            <w:hideMark/>
          </w:tcPr>
          <w:p w14:paraId="626E1333" w14:textId="091B1A96"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150, 2</w:t>
            </w:r>
            <w:r w:rsidR="00A16EAC" w:rsidRPr="00250004">
              <w:rPr>
                <w:color w:val="000000"/>
                <w:sz w:val="18"/>
                <w:szCs w:val="18"/>
                <w:lang w:eastAsia="en-GB"/>
              </w:rPr>
              <w:t>×</w:t>
            </w:r>
            <w:r w:rsidRPr="00250004">
              <w:rPr>
                <w:color w:val="000000"/>
                <w:sz w:val="18"/>
                <w:szCs w:val="18"/>
                <w:lang w:eastAsia="en-GB"/>
              </w:rPr>
              <w:t>50, 3</w:t>
            </w:r>
            <w:r w:rsidR="00A16EAC" w:rsidRPr="00250004">
              <w:rPr>
                <w:color w:val="000000"/>
                <w:sz w:val="18"/>
                <w:szCs w:val="18"/>
                <w:lang w:eastAsia="en-GB"/>
              </w:rPr>
              <w:t>×</w:t>
            </w:r>
            <w:r w:rsidRPr="00250004">
              <w:rPr>
                <w:color w:val="000000"/>
                <w:sz w:val="18"/>
                <w:szCs w:val="18"/>
                <w:lang w:eastAsia="en-GB"/>
              </w:rPr>
              <w:t>30, 2</w:t>
            </w:r>
            <w:r w:rsidR="00A16EAC" w:rsidRPr="00250004">
              <w:rPr>
                <w:color w:val="000000"/>
                <w:sz w:val="18"/>
                <w:szCs w:val="18"/>
                <w:lang w:eastAsia="en-GB"/>
              </w:rPr>
              <w:t>×</w:t>
            </w:r>
            <w:r w:rsidRPr="00250004">
              <w:rPr>
                <w:color w:val="000000"/>
                <w:sz w:val="18"/>
                <w:szCs w:val="18"/>
                <w:lang w:eastAsia="en-GB"/>
              </w:rPr>
              <w:t>15</w:t>
            </w:r>
          </w:p>
        </w:tc>
        <w:tc>
          <w:tcPr>
            <w:tcW w:w="1631" w:type="dxa"/>
            <w:noWrap/>
            <w:hideMark/>
          </w:tcPr>
          <w:p w14:paraId="33E36C56" w14:textId="41BC91F2" w:rsidR="00062F36" w:rsidRPr="00250004" w:rsidRDefault="00062F36" w:rsidP="00B01A2E">
            <w:pPr>
              <w:pStyle w:val="Tabletext"/>
              <w:jc w:val="center"/>
              <w:rPr>
                <w:color w:val="000000"/>
                <w:sz w:val="18"/>
                <w:szCs w:val="18"/>
                <w:lang w:eastAsia="en-GB"/>
              </w:rPr>
            </w:pPr>
          </w:p>
        </w:tc>
      </w:tr>
      <w:tr w:rsidR="00062F36" w:rsidRPr="00250004" w14:paraId="1BF87E66" w14:textId="77777777" w:rsidTr="004265C4">
        <w:trPr>
          <w:cantSplit/>
          <w:jc w:val="center"/>
        </w:trPr>
        <w:tc>
          <w:tcPr>
            <w:tcW w:w="776" w:type="dxa"/>
            <w:noWrap/>
            <w:hideMark/>
          </w:tcPr>
          <w:p w14:paraId="2802C94C"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0DF11FD6" w14:textId="77777777" w:rsidR="00062F36" w:rsidRPr="00250004" w:rsidRDefault="00062F36" w:rsidP="00C5725C">
            <w:pPr>
              <w:pStyle w:val="Tabletext"/>
              <w:rPr>
                <w:sz w:val="18"/>
                <w:szCs w:val="18"/>
                <w:lang w:eastAsia="en-GB"/>
              </w:rPr>
            </w:pPr>
            <w:r w:rsidRPr="00250004">
              <w:rPr>
                <w:sz w:val="18"/>
                <w:szCs w:val="18"/>
                <w:lang w:eastAsia="en-GB"/>
              </w:rPr>
              <w:t>SG 3</w:t>
            </w:r>
          </w:p>
        </w:tc>
        <w:tc>
          <w:tcPr>
            <w:tcW w:w="1459" w:type="dxa"/>
            <w:noWrap/>
            <w:hideMark/>
          </w:tcPr>
          <w:p w14:paraId="765F0332"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08/06/2029</w:t>
            </w:r>
          </w:p>
        </w:tc>
        <w:tc>
          <w:tcPr>
            <w:tcW w:w="1459" w:type="dxa"/>
            <w:noWrap/>
            <w:hideMark/>
          </w:tcPr>
          <w:p w14:paraId="360A86AE"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08/06/2029</w:t>
            </w:r>
          </w:p>
        </w:tc>
        <w:tc>
          <w:tcPr>
            <w:tcW w:w="1644" w:type="dxa"/>
            <w:noWrap/>
            <w:hideMark/>
          </w:tcPr>
          <w:p w14:paraId="4CDDA23E" w14:textId="3DF5A0B5"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100</w:t>
            </w:r>
          </w:p>
        </w:tc>
        <w:tc>
          <w:tcPr>
            <w:tcW w:w="1631" w:type="dxa"/>
            <w:noWrap/>
            <w:hideMark/>
          </w:tcPr>
          <w:p w14:paraId="6DA606FA" w14:textId="77777777" w:rsidR="00062F36" w:rsidRPr="00250004" w:rsidRDefault="00062F36" w:rsidP="00B01A2E">
            <w:pPr>
              <w:pStyle w:val="Tabletext"/>
              <w:jc w:val="center"/>
              <w:rPr>
                <w:color w:val="000000"/>
                <w:sz w:val="18"/>
                <w:szCs w:val="18"/>
                <w:lang w:eastAsia="en-GB"/>
              </w:rPr>
            </w:pPr>
          </w:p>
        </w:tc>
      </w:tr>
      <w:tr w:rsidR="00062F36" w:rsidRPr="00250004" w14:paraId="1CD0C77D" w14:textId="77777777" w:rsidTr="004265C4">
        <w:trPr>
          <w:cantSplit/>
          <w:jc w:val="center"/>
        </w:trPr>
        <w:tc>
          <w:tcPr>
            <w:tcW w:w="776" w:type="dxa"/>
            <w:noWrap/>
            <w:hideMark/>
          </w:tcPr>
          <w:p w14:paraId="2715C29B"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08D78CF4" w14:textId="42DDDDAD" w:rsidR="00062F36" w:rsidRPr="00250004" w:rsidRDefault="00062F36" w:rsidP="00C5725C">
            <w:pPr>
              <w:pStyle w:val="Tabletext"/>
              <w:rPr>
                <w:sz w:val="18"/>
                <w:szCs w:val="18"/>
                <w:lang w:eastAsia="en-GB"/>
              </w:rPr>
            </w:pPr>
            <w:r w:rsidRPr="00250004">
              <w:rPr>
                <w:sz w:val="18"/>
                <w:szCs w:val="18"/>
                <w:lang w:eastAsia="en-GB"/>
              </w:rPr>
              <w:t xml:space="preserve">WPs </w:t>
            </w:r>
            <w:proofErr w:type="spellStart"/>
            <w:r w:rsidRPr="00250004">
              <w:rPr>
                <w:sz w:val="18"/>
                <w:szCs w:val="18"/>
                <w:lang w:eastAsia="en-GB"/>
              </w:rPr>
              <w:t>1A</w:t>
            </w:r>
            <w:proofErr w:type="spellEnd"/>
            <w:r w:rsidR="00655C81">
              <w:rPr>
                <w:sz w:val="18"/>
                <w:szCs w:val="18"/>
                <w:lang w:eastAsia="en-GB"/>
              </w:rPr>
              <w:t>-</w:t>
            </w:r>
            <w:r w:rsidRPr="00250004">
              <w:rPr>
                <w:sz w:val="18"/>
                <w:szCs w:val="18"/>
                <w:lang w:eastAsia="en-GB"/>
              </w:rPr>
              <w:t>B</w:t>
            </w:r>
            <w:r w:rsidR="00655C81">
              <w:rPr>
                <w:sz w:val="18"/>
                <w:szCs w:val="18"/>
                <w:lang w:eastAsia="en-GB"/>
              </w:rPr>
              <w:t>-</w:t>
            </w:r>
            <w:r w:rsidRPr="00250004">
              <w:rPr>
                <w:sz w:val="18"/>
                <w:szCs w:val="18"/>
                <w:lang w:eastAsia="en-GB"/>
              </w:rPr>
              <w:t>C</w:t>
            </w:r>
          </w:p>
        </w:tc>
        <w:tc>
          <w:tcPr>
            <w:tcW w:w="1459" w:type="dxa"/>
            <w:noWrap/>
            <w:hideMark/>
          </w:tcPr>
          <w:p w14:paraId="50471B8C"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11/06/2029</w:t>
            </w:r>
          </w:p>
        </w:tc>
        <w:tc>
          <w:tcPr>
            <w:tcW w:w="1459" w:type="dxa"/>
            <w:noWrap/>
            <w:hideMark/>
          </w:tcPr>
          <w:p w14:paraId="52F89875"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22/06/2029</w:t>
            </w:r>
          </w:p>
        </w:tc>
        <w:tc>
          <w:tcPr>
            <w:tcW w:w="1644" w:type="dxa"/>
            <w:noWrap/>
            <w:hideMark/>
          </w:tcPr>
          <w:p w14:paraId="25FDAF1A" w14:textId="39539235"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120, 2</w:t>
            </w:r>
            <w:r w:rsidR="00A16EAC" w:rsidRPr="00250004">
              <w:rPr>
                <w:color w:val="000000"/>
                <w:sz w:val="18"/>
                <w:szCs w:val="18"/>
                <w:lang w:eastAsia="en-GB"/>
              </w:rPr>
              <w:t>×</w:t>
            </w:r>
            <w:r w:rsidRPr="00250004">
              <w:rPr>
                <w:color w:val="000000"/>
                <w:sz w:val="18"/>
                <w:szCs w:val="18"/>
                <w:lang w:eastAsia="en-GB"/>
              </w:rPr>
              <w:t>80</w:t>
            </w:r>
          </w:p>
        </w:tc>
        <w:tc>
          <w:tcPr>
            <w:tcW w:w="1631" w:type="dxa"/>
            <w:noWrap/>
            <w:hideMark/>
          </w:tcPr>
          <w:p w14:paraId="10332FD2" w14:textId="2B4CD41F"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r w:rsidR="00062F36" w:rsidRPr="00250004" w14:paraId="61C4E0B9" w14:textId="77777777" w:rsidTr="004265C4">
        <w:trPr>
          <w:cantSplit/>
          <w:jc w:val="center"/>
        </w:trPr>
        <w:tc>
          <w:tcPr>
            <w:tcW w:w="776" w:type="dxa"/>
            <w:noWrap/>
            <w:hideMark/>
          </w:tcPr>
          <w:p w14:paraId="661E4C53"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33630157" w14:textId="77777777" w:rsidR="00062F36" w:rsidRPr="00250004" w:rsidRDefault="00062F36" w:rsidP="00C5725C">
            <w:pPr>
              <w:pStyle w:val="Tabletext"/>
              <w:rPr>
                <w:sz w:val="18"/>
                <w:szCs w:val="18"/>
                <w:lang w:eastAsia="en-GB"/>
              </w:rPr>
            </w:pPr>
            <w:proofErr w:type="spellStart"/>
            <w:r w:rsidRPr="00250004">
              <w:rPr>
                <w:sz w:val="18"/>
                <w:szCs w:val="18"/>
                <w:lang w:eastAsia="en-GB"/>
              </w:rPr>
              <w:t>SG21</w:t>
            </w:r>
            <w:proofErr w:type="spellEnd"/>
          </w:p>
        </w:tc>
        <w:tc>
          <w:tcPr>
            <w:tcW w:w="1459" w:type="dxa"/>
            <w:noWrap/>
            <w:hideMark/>
          </w:tcPr>
          <w:p w14:paraId="783743BD"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18/06/2029</w:t>
            </w:r>
          </w:p>
        </w:tc>
        <w:tc>
          <w:tcPr>
            <w:tcW w:w="1459" w:type="dxa"/>
            <w:noWrap/>
            <w:hideMark/>
          </w:tcPr>
          <w:p w14:paraId="7B2EA164"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29/06/2029</w:t>
            </w:r>
          </w:p>
        </w:tc>
        <w:tc>
          <w:tcPr>
            <w:tcW w:w="1644" w:type="dxa"/>
            <w:hideMark/>
          </w:tcPr>
          <w:p w14:paraId="46F283B8" w14:textId="0800416B"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150, 1</w:t>
            </w:r>
            <w:r w:rsidR="00A16EAC" w:rsidRPr="00250004">
              <w:rPr>
                <w:color w:val="000000"/>
                <w:sz w:val="18"/>
                <w:szCs w:val="18"/>
                <w:lang w:eastAsia="en-GB"/>
              </w:rPr>
              <w:t>×</w:t>
            </w:r>
            <w:r w:rsidRPr="00250004">
              <w:rPr>
                <w:color w:val="000000"/>
                <w:sz w:val="18"/>
                <w:szCs w:val="18"/>
                <w:lang w:eastAsia="en-GB"/>
              </w:rPr>
              <w:t>30, 2</w:t>
            </w:r>
            <w:r w:rsidR="00A16EAC" w:rsidRPr="00250004">
              <w:rPr>
                <w:color w:val="000000"/>
                <w:sz w:val="18"/>
                <w:szCs w:val="18"/>
                <w:lang w:eastAsia="en-GB"/>
              </w:rPr>
              <w:t>×</w:t>
            </w:r>
            <w:r w:rsidRPr="00250004">
              <w:rPr>
                <w:color w:val="000000"/>
                <w:sz w:val="18"/>
                <w:szCs w:val="18"/>
                <w:lang w:eastAsia="en-GB"/>
              </w:rPr>
              <w:t>20, 2</w:t>
            </w:r>
            <w:r w:rsidR="00A16EAC" w:rsidRPr="00250004">
              <w:rPr>
                <w:color w:val="000000"/>
                <w:sz w:val="18"/>
                <w:szCs w:val="18"/>
                <w:lang w:eastAsia="en-GB"/>
              </w:rPr>
              <w:t>×</w:t>
            </w:r>
            <w:r w:rsidRPr="00250004">
              <w:rPr>
                <w:color w:val="000000"/>
                <w:sz w:val="18"/>
                <w:szCs w:val="18"/>
                <w:lang w:eastAsia="en-GB"/>
              </w:rPr>
              <w:t>15</w:t>
            </w:r>
          </w:p>
        </w:tc>
        <w:tc>
          <w:tcPr>
            <w:tcW w:w="1631" w:type="dxa"/>
            <w:noWrap/>
            <w:hideMark/>
          </w:tcPr>
          <w:p w14:paraId="60B41690" w14:textId="77777777" w:rsidR="00062F36" w:rsidRPr="00250004" w:rsidRDefault="00062F36" w:rsidP="00B01A2E">
            <w:pPr>
              <w:pStyle w:val="Tabletext"/>
              <w:jc w:val="center"/>
              <w:rPr>
                <w:color w:val="000000"/>
                <w:sz w:val="18"/>
                <w:szCs w:val="18"/>
                <w:lang w:eastAsia="en-GB"/>
              </w:rPr>
            </w:pPr>
          </w:p>
        </w:tc>
      </w:tr>
      <w:tr w:rsidR="00062F36" w:rsidRPr="00250004" w14:paraId="107B3517" w14:textId="77777777" w:rsidTr="004265C4">
        <w:trPr>
          <w:cantSplit/>
          <w:jc w:val="center"/>
        </w:trPr>
        <w:tc>
          <w:tcPr>
            <w:tcW w:w="776" w:type="dxa"/>
            <w:noWrap/>
            <w:hideMark/>
          </w:tcPr>
          <w:p w14:paraId="58EDF930"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3C7D9A6D" w14:textId="77777777" w:rsidR="00062F36" w:rsidRPr="00250004" w:rsidRDefault="00062F36" w:rsidP="00C5725C">
            <w:pPr>
              <w:pStyle w:val="Tabletext"/>
              <w:rPr>
                <w:sz w:val="18"/>
                <w:szCs w:val="18"/>
                <w:lang w:eastAsia="en-GB"/>
              </w:rPr>
            </w:pPr>
            <w:proofErr w:type="spellStart"/>
            <w:r w:rsidRPr="00250004">
              <w:rPr>
                <w:sz w:val="18"/>
                <w:szCs w:val="18"/>
                <w:lang w:eastAsia="en-GB"/>
              </w:rPr>
              <w:t>JVET</w:t>
            </w:r>
            <w:proofErr w:type="spellEnd"/>
          </w:p>
        </w:tc>
        <w:tc>
          <w:tcPr>
            <w:tcW w:w="1459" w:type="dxa"/>
            <w:noWrap/>
            <w:hideMark/>
          </w:tcPr>
          <w:p w14:paraId="399A2855"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19/06/2029</w:t>
            </w:r>
          </w:p>
        </w:tc>
        <w:tc>
          <w:tcPr>
            <w:tcW w:w="1459" w:type="dxa"/>
            <w:noWrap/>
            <w:hideMark/>
          </w:tcPr>
          <w:p w14:paraId="6A0A0B76"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26/06/2029</w:t>
            </w:r>
          </w:p>
        </w:tc>
        <w:tc>
          <w:tcPr>
            <w:tcW w:w="1644" w:type="dxa"/>
            <w:hideMark/>
          </w:tcPr>
          <w:p w14:paraId="1E668BC1" w14:textId="1E6014F1"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200, 1</w:t>
            </w:r>
            <w:r w:rsidR="00A16EAC" w:rsidRPr="00250004">
              <w:rPr>
                <w:color w:val="000000"/>
                <w:sz w:val="18"/>
                <w:szCs w:val="18"/>
                <w:lang w:eastAsia="en-GB"/>
              </w:rPr>
              <w:t>×</w:t>
            </w:r>
            <w:r w:rsidRPr="00250004">
              <w:rPr>
                <w:color w:val="000000"/>
                <w:sz w:val="18"/>
                <w:szCs w:val="18"/>
                <w:lang w:eastAsia="en-GB"/>
              </w:rPr>
              <w:t>100</w:t>
            </w:r>
          </w:p>
        </w:tc>
        <w:tc>
          <w:tcPr>
            <w:tcW w:w="1631" w:type="dxa"/>
            <w:noWrap/>
            <w:hideMark/>
          </w:tcPr>
          <w:p w14:paraId="5F0C3571" w14:textId="42EE58A5" w:rsidR="00062F36" w:rsidRPr="00250004" w:rsidRDefault="00062F36" w:rsidP="00B01A2E">
            <w:pPr>
              <w:pStyle w:val="Tabletext"/>
              <w:jc w:val="center"/>
              <w:rPr>
                <w:color w:val="000000"/>
                <w:sz w:val="18"/>
                <w:szCs w:val="18"/>
                <w:lang w:eastAsia="en-GB"/>
              </w:rPr>
            </w:pPr>
          </w:p>
        </w:tc>
      </w:tr>
      <w:tr w:rsidR="00062F36" w:rsidRPr="00250004" w14:paraId="7D0A8CEB" w14:textId="77777777" w:rsidTr="004265C4">
        <w:trPr>
          <w:cantSplit/>
          <w:jc w:val="center"/>
        </w:trPr>
        <w:tc>
          <w:tcPr>
            <w:tcW w:w="776" w:type="dxa"/>
            <w:noWrap/>
            <w:hideMark/>
          </w:tcPr>
          <w:p w14:paraId="61B05A8B"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458E6043" w14:textId="77777777" w:rsidR="00062F36" w:rsidRPr="00250004" w:rsidRDefault="00062F36" w:rsidP="00C5725C">
            <w:pPr>
              <w:pStyle w:val="Tabletext"/>
              <w:rPr>
                <w:sz w:val="18"/>
                <w:szCs w:val="18"/>
                <w:lang w:eastAsia="en-GB"/>
              </w:rPr>
            </w:pPr>
            <w:r w:rsidRPr="00250004">
              <w:rPr>
                <w:sz w:val="18"/>
                <w:szCs w:val="18"/>
                <w:lang w:eastAsia="en-GB"/>
              </w:rPr>
              <w:t>SG 1</w:t>
            </w:r>
          </w:p>
        </w:tc>
        <w:tc>
          <w:tcPr>
            <w:tcW w:w="1459" w:type="dxa"/>
            <w:noWrap/>
            <w:hideMark/>
          </w:tcPr>
          <w:p w14:paraId="020FB50C"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22/06/2029</w:t>
            </w:r>
          </w:p>
        </w:tc>
        <w:tc>
          <w:tcPr>
            <w:tcW w:w="1459" w:type="dxa"/>
            <w:noWrap/>
            <w:hideMark/>
          </w:tcPr>
          <w:p w14:paraId="2FA14482"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22/06/2029</w:t>
            </w:r>
          </w:p>
        </w:tc>
        <w:tc>
          <w:tcPr>
            <w:tcW w:w="1644" w:type="dxa"/>
            <w:noWrap/>
            <w:hideMark/>
          </w:tcPr>
          <w:p w14:paraId="58CDFD14" w14:textId="6EB022F6"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150</w:t>
            </w:r>
          </w:p>
        </w:tc>
        <w:tc>
          <w:tcPr>
            <w:tcW w:w="1631" w:type="dxa"/>
            <w:noWrap/>
            <w:hideMark/>
          </w:tcPr>
          <w:p w14:paraId="7172CE8A" w14:textId="77777777" w:rsidR="00062F36" w:rsidRPr="00250004" w:rsidRDefault="00062F36" w:rsidP="00B01A2E">
            <w:pPr>
              <w:pStyle w:val="Tabletext"/>
              <w:jc w:val="center"/>
              <w:rPr>
                <w:color w:val="000000"/>
                <w:sz w:val="18"/>
                <w:szCs w:val="18"/>
                <w:lang w:eastAsia="en-GB"/>
              </w:rPr>
            </w:pPr>
          </w:p>
        </w:tc>
      </w:tr>
      <w:tr w:rsidR="00062F36" w:rsidRPr="00250004" w14:paraId="4171C03D" w14:textId="77777777" w:rsidTr="004265C4">
        <w:trPr>
          <w:cantSplit/>
          <w:jc w:val="center"/>
        </w:trPr>
        <w:tc>
          <w:tcPr>
            <w:tcW w:w="776" w:type="dxa"/>
            <w:noWrap/>
            <w:hideMark/>
          </w:tcPr>
          <w:p w14:paraId="18CD1FCA"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10494B26" w14:textId="77777777" w:rsidR="00062F36" w:rsidRPr="00250004" w:rsidRDefault="00062F36" w:rsidP="00C5725C">
            <w:pPr>
              <w:pStyle w:val="Tabletext"/>
              <w:rPr>
                <w:sz w:val="18"/>
                <w:szCs w:val="18"/>
                <w:lang w:eastAsia="en-GB"/>
              </w:rPr>
            </w:pPr>
            <w:r w:rsidRPr="00250004">
              <w:rPr>
                <w:sz w:val="18"/>
                <w:szCs w:val="18"/>
                <w:lang w:eastAsia="en-GB"/>
              </w:rPr>
              <w:t xml:space="preserve">WP </w:t>
            </w:r>
            <w:proofErr w:type="spellStart"/>
            <w:r w:rsidRPr="00250004">
              <w:rPr>
                <w:sz w:val="18"/>
                <w:szCs w:val="18"/>
                <w:lang w:eastAsia="en-GB"/>
              </w:rPr>
              <w:t>5D</w:t>
            </w:r>
            <w:proofErr w:type="spellEnd"/>
          </w:p>
        </w:tc>
        <w:tc>
          <w:tcPr>
            <w:tcW w:w="1459" w:type="dxa"/>
            <w:noWrap/>
            <w:hideMark/>
          </w:tcPr>
          <w:p w14:paraId="66D49E36"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27/06/2029</w:t>
            </w:r>
          </w:p>
        </w:tc>
        <w:tc>
          <w:tcPr>
            <w:tcW w:w="1459" w:type="dxa"/>
            <w:noWrap/>
            <w:hideMark/>
          </w:tcPr>
          <w:p w14:paraId="05C65A4F"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05/07/2029</w:t>
            </w:r>
          </w:p>
        </w:tc>
        <w:tc>
          <w:tcPr>
            <w:tcW w:w="1644" w:type="dxa"/>
            <w:noWrap/>
            <w:hideMark/>
          </w:tcPr>
          <w:p w14:paraId="25833043" w14:textId="74DFDC11"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250, 2</w:t>
            </w:r>
            <w:r w:rsidR="00A16EAC" w:rsidRPr="00250004">
              <w:rPr>
                <w:color w:val="000000"/>
                <w:sz w:val="18"/>
                <w:szCs w:val="18"/>
                <w:lang w:eastAsia="en-GB"/>
              </w:rPr>
              <w:t>×</w:t>
            </w:r>
            <w:r w:rsidRPr="00250004">
              <w:rPr>
                <w:color w:val="000000"/>
                <w:sz w:val="18"/>
                <w:szCs w:val="18"/>
                <w:lang w:eastAsia="en-GB"/>
              </w:rPr>
              <w:t>80</w:t>
            </w:r>
          </w:p>
        </w:tc>
        <w:tc>
          <w:tcPr>
            <w:tcW w:w="1631" w:type="dxa"/>
            <w:noWrap/>
            <w:hideMark/>
          </w:tcPr>
          <w:p w14:paraId="34DF5095" w14:textId="6B6A41A5"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w:t>
            </w:r>
            <w:r w:rsidR="00A16EAC" w:rsidRPr="00250004">
              <w:rPr>
                <w:color w:val="000000"/>
                <w:sz w:val="18"/>
                <w:szCs w:val="18"/>
                <w:lang w:eastAsia="en-GB"/>
              </w:rPr>
              <w:t>×</w:t>
            </w:r>
            <w:r w:rsidRPr="00250004">
              <w:rPr>
                <w:color w:val="000000"/>
                <w:sz w:val="18"/>
                <w:szCs w:val="18"/>
                <w:lang w:eastAsia="en-GB"/>
              </w:rPr>
              <w:t>30</w:t>
            </w:r>
          </w:p>
        </w:tc>
      </w:tr>
      <w:tr w:rsidR="00062F36" w:rsidRPr="00250004" w14:paraId="57E37855" w14:textId="77777777" w:rsidTr="004265C4">
        <w:trPr>
          <w:cantSplit/>
          <w:jc w:val="center"/>
        </w:trPr>
        <w:tc>
          <w:tcPr>
            <w:tcW w:w="776" w:type="dxa"/>
            <w:noWrap/>
            <w:hideMark/>
          </w:tcPr>
          <w:p w14:paraId="43E8C6D7"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54210869" w14:textId="77777777" w:rsidR="00062F36" w:rsidRPr="00250004" w:rsidRDefault="00062F36" w:rsidP="00C5725C">
            <w:pPr>
              <w:pStyle w:val="Tabletext"/>
              <w:rPr>
                <w:sz w:val="18"/>
                <w:szCs w:val="18"/>
                <w:lang w:eastAsia="en-GB"/>
              </w:rPr>
            </w:pPr>
            <w:proofErr w:type="spellStart"/>
            <w:r w:rsidRPr="00250004">
              <w:rPr>
                <w:sz w:val="18"/>
                <w:szCs w:val="18"/>
                <w:lang w:eastAsia="en-GB"/>
              </w:rPr>
              <w:t>RRB29</w:t>
            </w:r>
            <w:proofErr w:type="spellEnd"/>
            <w:r w:rsidRPr="00250004">
              <w:rPr>
                <w:sz w:val="18"/>
                <w:szCs w:val="18"/>
                <w:lang w:eastAsia="en-GB"/>
              </w:rPr>
              <w:t>-2</w:t>
            </w:r>
          </w:p>
        </w:tc>
        <w:tc>
          <w:tcPr>
            <w:tcW w:w="1459" w:type="dxa"/>
            <w:noWrap/>
            <w:hideMark/>
          </w:tcPr>
          <w:p w14:paraId="124C89FA"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02/07/2029</w:t>
            </w:r>
          </w:p>
        </w:tc>
        <w:tc>
          <w:tcPr>
            <w:tcW w:w="1459" w:type="dxa"/>
            <w:noWrap/>
            <w:hideMark/>
          </w:tcPr>
          <w:p w14:paraId="1D55E987"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06/07/2029</w:t>
            </w:r>
          </w:p>
        </w:tc>
        <w:tc>
          <w:tcPr>
            <w:tcW w:w="1644" w:type="dxa"/>
            <w:noWrap/>
            <w:hideMark/>
          </w:tcPr>
          <w:p w14:paraId="03ECB23E" w14:textId="69C4C97C"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40</w:t>
            </w:r>
          </w:p>
        </w:tc>
        <w:tc>
          <w:tcPr>
            <w:tcW w:w="1631" w:type="dxa"/>
            <w:noWrap/>
            <w:hideMark/>
          </w:tcPr>
          <w:p w14:paraId="2A7EB1F7" w14:textId="77777777" w:rsidR="00062F36" w:rsidRPr="00250004" w:rsidRDefault="00062F36" w:rsidP="00B01A2E">
            <w:pPr>
              <w:pStyle w:val="Tabletext"/>
              <w:jc w:val="center"/>
              <w:rPr>
                <w:color w:val="000000"/>
                <w:sz w:val="18"/>
                <w:szCs w:val="18"/>
                <w:lang w:eastAsia="en-GB"/>
              </w:rPr>
            </w:pPr>
          </w:p>
        </w:tc>
      </w:tr>
      <w:tr w:rsidR="00062F36" w:rsidRPr="00250004" w14:paraId="1004BA6B" w14:textId="77777777" w:rsidTr="004265C4">
        <w:trPr>
          <w:cantSplit/>
          <w:jc w:val="center"/>
        </w:trPr>
        <w:tc>
          <w:tcPr>
            <w:tcW w:w="776" w:type="dxa"/>
            <w:noWrap/>
            <w:hideMark/>
          </w:tcPr>
          <w:p w14:paraId="4C8C2E91"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TSB</w:t>
            </w:r>
          </w:p>
        </w:tc>
        <w:tc>
          <w:tcPr>
            <w:tcW w:w="3000" w:type="dxa"/>
            <w:noWrap/>
            <w:hideMark/>
          </w:tcPr>
          <w:p w14:paraId="38E35AC6" w14:textId="77777777" w:rsidR="00062F36" w:rsidRPr="00250004" w:rsidRDefault="00062F36" w:rsidP="00C5725C">
            <w:pPr>
              <w:pStyle w:val="Tabletext"/>
              <w:rPr>
                <w:sz w:val="18"/>
                <w:szCs w:val="18"/>
                <w:lang w:eastAsia="en-GB"/>
              </w:rPr>
            </w:pPr>
            <w:r w:rsidRPr="00250004">
              <w:rPr>
                <w:sz w:val="18"/>
                <w:szCs w:val="18"/>
                <w:lang w:eastAsia="en-GB"/>
              </w:rPr>
              <w:t>SG20</w:t>
            </w:r>
          </w:p>
        </w:tc>
        <w:tc>
          <w:tcPr>
            <w:tcW w:w="1459" w:type="dxa"/>
            <w:noWrap/>
            <w:hideMark/>
          </w:tcPr>
          <w:p w14:paraId="051E3F91"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16/07/2029</w:t>
            </w:r>
          </w:p>
        </w:tc>
        <w:tc>
          <w:tcPr>
            <w:tcW w:w="1459" w:type="dxa"/>
            <w:noWrap/>
            <w:hideMark/>
          </w:tcPr>
          <w:p w14:paraId="747944C9"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25/07/2029</w:t>
            </w:r>
          </w:p>
        </w:tc>
        <w:tc>
          <w:tcPr>
            <w:tcW w:w="1644" w:type="dxa"/>
            <w:hideMark/>
          </w:tcPr>
          <w:p w14:paraId="6B50CC2D" w14:textId="612B5DCC"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sz w:val="18"/>
                <w:szCs w:val="18"/>
                <w:lang w:eastAsia="en-GB"/>
              </w:rPr>
              <w:t>120</w:t>
            </w:r>
            <w:r w:rsidRPr="00250004">
              <w:rPr>
                <w:color w:val="000000"/>
                <w:sz w:val="18"/>
                <w:szCs w:val="18"/>
                <w:lang w:eastAsia="en-GB"/>
              </w:rPr>
              <w:t xml:space="preserve"> (opening &amp; closing), 3</w:t>
            </w:r>
            <w:r w:rsidR="00A16EAC" w:rsidRPr="00250004">
              <w:rPr>
                <w:color w:val="000000"/>
                <w:sz w:val="18"/>
                <w:szCs w:val="18"/>
                <w:lang w:eastAsia="en-GB"/>
              </w:rPr>
              <w:t>×</w:t>
            </w:r>
            <w:r w:rsidRPr="00250004">
              <w:rPr>
                <w:color w:val="000000"/>
                <w:sz w:val="18"/>
                <w:szCs w:val="18"/>
                <w:lang w:eastAsia="en-GB"/>
              </w:rPr>
              <w:t>30, 2</w:t>
            </w:r>
            <w:r w:rsidR="00A16EAC" w:rsidRPr="00250004">
              <w:rPr>
                <w:color w:val="000000"/>
                <w:sz w:val="18"/>
                <w:szCs w:val="18"/>
                <w:lang w:eastAsia="en-GB"/>
              </w:rPr>
              <w:t>×</w:t>
            </w:r>
            <w:r w:rsidRPr="00250004">
              <w:rPr>
                <w:color w:val="000000"/>
                <w:sz w:val="18"/>
                <w:szCs w:val="18"/>
                <w:lang w:eastAsia="en-GB"/>
              </w:rPr>
              <w:t>15, 2</w:t>
            </w:r>
            <w:r w:rsidR="00A16EAC" w:rsidRPr="00250004">
              <w:rPr>
                <w:color w:val="000000"/>
                <w:sz w:val="18"/>
                <w:szCs w:val="18"/>
                <w:lang w:eastAsia="en-GB"/>
              </w:rPr>
              <w:t>×</w:t>
            </w:r>
            <w:r w:rsidRPr="00250004">
              <w:rPr>
                <w:color w:val="000000"/>
                <w:sz w:val="18"/>
                <w:szCs w:val="18"/>
                <w:lang w:eastAsia="en-GB"/>
              </w:rPr>
              <w:t>10</w:t>
            </w:r>
          </w:p>
        </w:tc>
        <w:tc>
          <w:tcPr>
            <w:tcW w:w="1631" w:type="dxa"/>
            <w:noWrap/>
            <w:hideMark/>
          </w:tcPr>
          <w:p w14:paraId="15B5CF9D" w14:textId="4CCB8F74" w:rsidR="00062F36" w:rsidRPr="00250004" w:rsidRDefault="00062F36" w:rsidP="00B01A2E">
            <w:pPr>
              <w:pStyle w:val="Tabletext"/>
              <w:jc w:val="center"/>
              <w:rPr>
                <w:color w:val="000000"/>
                <w:sz w:val="18"/>
                <w:szCs w:val="18"/>
                <w:lang w:eastAsia="en-GB"/>
              </w:rPr>
            </w:pPr>
          </w:p>
        </w:tc>
      </w:tr>
      <w:tr w:rsidR="00062F36" w:rsidRPr="00250004" w14:paraId="39F8CF53" w14:textId="77777777" w:rsidTr="004265C4">
        <w:trPr>
          <w:cantSplit/>
          <w:jc w:val="center"/>
        </w:trPr>
        <w:tc>
          <w:tcPr>
            <w:tcW w:w="776" w:type="dxa"/>
            <w:noWrap/>
            <w:hideMark/>
          </w:tcPr>
          <w:p w14:paraId="207054A5" w14:textId="77777777" w:rsidR="00062F36" w:rsidRPr="00250004" w:rsidRDefault="00062F36" w:rsidP="00062F36">
            <w:pPr>
              <w:pStyle w:val="Tabletext"/>
              <w:ind w:left="-57" w:right="-57"/>
              <w:jc w:val="center"/>
              <w:rPr>
                <w:color w:val="000000"/>
                <w:sz w:val="18"/>
                <w:szCs w:val="18"/>
                <w:lang w:eastAsia="en-GB"/>
              </w:rPr>
            </w:pPr>
            <w:r w:rsidRPr="00250004">
              <w:rPr>
                <w:color w:val="000000"/>
                <w:sz w:val="18"/>
                <w:szCs w:val="18"/>
                <w:lang w:eastAsia="en-GB"/>
              </w:rPr>
              <w:t>BR</w:t>
            </w:r>
          </w:p>
        </w:tc>
        <w:tc>
          <w:tcPr>
            <w:tcW w:w="3000" w:type="dxa"/>
            <w:noWrap/>
            <w:hideMark/>
          </w:tcPr>
          <w:p w14:paraId="106BF325" w14:textId="77777777" w:rsidR="00062F36" w:rsidRPr="00250004" w:rsidRDefault="00062F36" w:rsidP="00C5725C">
            <w:pPr>
              <w:pStyle w:val="Tabletext"/>
              <w:rPr>
                <w:sz w:val="18"/>
                <w:szCs w:val="18"/>
                <w:lang w:eastAsia="en-GB"/>
              </w:rPr>
            </w:pPr>
            <w:r w:rsidRPr="00250004">
              <w:rPr>
                <w:sz w:val="18"/>
                <w:szCs w:val="18"/>
                <w:lang w:eastAsia="en-GB"/>
              </w:rPr>
              <w:t>New group post RA-27/WRC-27</w:t>
            </w:r>
          </w:p>
        </w:tc>
        <w:tc>
          <w:tcPr>
            <w:tcW w:w="1459" w:type="dxa"/>
            <w:noWrap/>
            <w:hideMark/>
          </w:tcPr>
          <w:p w14:paraId="185B8492"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23/07/2029</w:t>
            </w:r>
          </w:p>
        </w:tc>
        <w:tc>
          <w:tcPr>
            <w:tcW w:w="1459" w:type="dxa"/>
            <w:noWrap/>
            <w:hideMark/>
          </w:tcPr>
          <w:p w14:paraId="09F99C60" w14:textId="77777777"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27/07/2029</w:t>
            </w:r>
          </w:p>
        </w:tc>
        <w:tc>
          <w:tcPr>
            <w:tcW w:w="1644" w:type="dxa"/>
            <w:noWrap/>
            <w:hideMark/>
          </w:tcPr>
          <w:p w14:paraId="47F0BF5A" w14:textId="1E9C53CB"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250</w:t>
            </w:r>
          </w:p>
        </w:tc>
        <w:tc>
          <w:tcPr>
            <w:tcW w:w="1631" w:type="dxa"/>
            <w:noWrap/>
            <w:hideMark/>
          </w:tcPr>
          <w:p w14:paraId="79E9CD89" w14:textId="5440CCA4" w:rsidR="00062F36" w:rsidRPr="00250004" w:rsidRDefault="00062F36" w:rsidP="00B01A2E">
            <w:pPr>
              <w:pStyle w:val="Tabletext"/>
              <w:jc w:val="center"/>
              <w:rPr>
                <w:color w:val="000000"/>
                <w:sz w:val="18"/>
                <w:szCs w:val="18"/>
                <w:lang w:eastAsia="en-GB"/>
              </w:rPr>
            </w:pPr>
            <w:r w:rsidRPr="00250004">
              <w:rPr>
                <w:color w:val="000000"/>
                <w:sz w:val="18"/>
                <w:szCs w:val="18"/>
                <w:lang w:eastAsia="en-GB"/>
              </w:rPr>
              <w:t>1</w:t>
            </w:r>
            <w:r w:rsidR="00A16EAC" w:rsidRPr="00250004">
              <w:rPr>
                <w:color w:val="000000"/>
                <w:sz w:val="18"/>
                <w:szCs w:val="18"/>
                <w:lang w:eastAsia="en-GB"/>
              </w:rPr>
              <w:t>×</w:t>
            </w:r>
            <w:r w:rsidRPr="00250004">
              <w:rPr>
                <w:color w:val="000000"/>
                <w:sz w:val="18"/>
                <w:szCs w:val="18"/>
                <w:lang w:eastAsia="en-GB"/>
              </w:rPr>
              <w:t>30</w:t>
            </w:r>
          </w:p>
        </w:tc>
      </w:tr>
    </w:tbl>
    <w:p w14:paraId="5975B33E" w14:textId="77777777" w:rsidR="00062F36" w:rsidRPr="00223C24" w:rsidRDefault="00062F36" w:rsidP="00062F36">
      <w:pPr>
        <w:pStyle w:val="Tablefin"/>
      </w:pPr>
    </w:p>
    <w:p w14:paraId="417EA45A" w14:textId="592EDCEF" w:rsidR="5F970267" w:rsidRPr="00223C24" w:rsidRDefault="5F970267">
      <w:r w:rsidRPr="00223C24">
        <w:br w:type="page"/>
      </w:r>
    </w:p>
    <w:p w14:paraId="2CC0C023" w14:textId="01F6F058" w:rsidR="755EB7EE" w:rsidRPr="00223C24" w:rsidRDefault="755EB7EE" w:rsidP="006A0666">
      <w:pPr>
        <w:pStyle w:val="AnnexNo"/>
      </w:pPr>
      <w:r w:rsidRPr="00223C24">
        <w:lastRenderedPageBreak/>
        <w:t>Annex 2</w:t>
      </w:r>
    </w:p>
    <w:p w14:paraId="2D39CF2F" w14:textId="4883557D" w:rsidR="755EB7EE" w:rsidRPr="00223C24" w:rsidRDefault="755EB7EE" w:rsidP="006A0666">
      <w:pPr>
        <w:pStyle w:val="Annextitle"/>
      </w:pPr>
      <w:r w:rsidRPr="00223C24">
        <w:t>Cost of holding meetings in ITU</w:t>
      </w:r>
    </w:p>
    <w:p w14:paraId="421951E5" w14:textId="51700E90" w:rsidR="755EB7EE" w:rsidRPr="00223C24" w:rsidRDefault="755EB7EE" w:rsidP="006A0666">
      <w:pPr>
        <w:pStyle w:val="Normalaftertitle"/>
        <w:jc w:val="both"/>
      </w:pPr>
      <w:r w:rsidRPr="00223C24">
        <w:t>The cost of holding meetings in ITU under current conditions is provided at the request of the 22</w:t>
      </w:r>
      <w:r w:rsidRPr="00223C24">
        <w:rPr>
          <w:vertAlign w:val="superscript"/>
        </w:rPr>
        <w:t>nd</w:t>
      </w:r>
      <w:r w:rsidRPr="00223C24">
        <w:t xml:space="preserve"> meeting of CWG-FHR and as an indicative estimate based on the current business model. The methodology used to calculate these costs is broadly similar to that used by other UN system agencies in Geneva when establishing rental charges on a cost recovery basis. However, the methodologies are not fully aligned, and these costs reflect actual internal use rather than a rental model at this stage. A refinement of the methodology with </w:t>
      </w:r>
      <w:proofErr w:type="spellStart"/>
      <w:r w:rsidRPr="00223C24">
        <w:t>FRMD</w:t>
      </w:r>
      <w:proofErr w:type="spellEnd"/>
      <w:r w:rsidRPr="00223C24">
        <w:t xml:space="preserve">, benchmarking exercises and further coordination within the scope of the proposed collaboration with UN agencies may be needed for the development of an ITU rental model in the future, </w:t>
      </w:r>
      <w:proofErr w:type="gramStart"/>
      <w:r w:rsidRPr="00223C24">
        <w:t>in particular in</w:t>
      </w:r>
      <w:proofErr w:type="gramEnd"/>
      <w:r w:rsidRPr="00223C24">
        <w:t xml:space="preserve"> the context of the ITU Campus.</w:t>
      </w:r>
    </w:p>
    <w:p w14:paraId="294BEC88" w14:textId="77777777" w:rsidR="47741B90" w:rsidRPr="00223C24" w:rsidRDefault="47741B90" w:rsidP="47741B90">
      <w:pPr>
        <w:pStyle w:val="Tablefin"/>
        <w:rPr>
          <w:sz w:val="24"/>
          <w:szCs w:val="24"/>
        </w:rPr>
      </w:pPr>
    </w:p>
    <w:tbl>
      <w:tblPr>
        <w:tblStyle w:val="TableGrid"/>
        <w:tblW w:w="5000" w:type="pct"/>
        <w:tblLook w:val="0420" w:firstRow="1" w:lastRow="0" w:firstColumn="0" w:lastColumn="0" w:noHBand="0" w:noVBand="1"/>
      </w:tblPr>
      <w:tblGrid>
        <w:gridCol w:w="1613"/>
        <w:gridCol w:w="973"/>
        <w:gridCol w:w="1941"/>
        <w:gridCol w:w="2912"/>
        <w:gridCol w:w="1622"/>
      </w:tblGrid>
      <w:tr w:rsidR="47741B90" w:rsidRPr="00223C24" w14:paraId="65D990DF" w14:textId="77777777" w:rsidTr="00250004">
        <w:trPr>
          <w:trHeight w:val="300"/>
          <w:tblHeader/>
        </w:trPr>
        <w:tc>
          <w:tcPr>
            <w:tcW w:w="890" w:type="pct"/>
          </w:tcPr>
          <w:p w14:paraId="39C2B651" w14:textId="77777777" w:rsidR="47741B90" w:rsidRPr="00223C24" w:rsidRDefault="47741B90" w:rsidP="47741B90">
            <w:pPr>
              <w:pStyle w:val="Tablehead"/>
              <w:rPr>
                <w:sz w:val="18"/>
                <w:szCs w:val="18"/>
              </w:rPr>
            </w:pPr>
            <w:r w:rsidRPr="00223C24">
              <w:rPr>
                <w:sz w:val="18"/>
                <w:szCs w:val="18"/>
              </w:rPr>
              <w:t>Meeting</w:t>
            </w:r>
          </w:p>
        </w:tc>
        <w:tc>
          <w:tcPr>
            <w:tcW w:w="537" w:type="pct"/>
          </w:tcPr>
          <w:p w14:paraId="61FE50C9" w14:textId="77777777" w:rsidR="47741B90" w:rsidRPr="00223C24" w:rsidRDefault="47741B90" w:rsidP="00250004">
            <w:pPr>
              <w:pStyle w:val="Tablehead"/>
              <w:rPr>
                <w:sz w:val="18"/>
                <w:szCs w:val="18"/>
              </w:rPr>
            </w:pPr>
            <w:r w:rsidRPr="00223C24">
              <w:rPr>
                <w:sz w:val="18"/>
                <w:szCs w:val="18"/>
              </w:rPr>
              <w:t>Days</w:t>
            </w:r>
          </w:p>
        </w:tc>
        <w:tc>
          <w:tcPr>
            <w:tcW w:w="1071" w:type="pct"/>
          </w:tcPr>
          <w:p w14:paraId="20ACB831" w14:textId="77777777" w:rsidR="47741B90" w:rsidRPr="00223C24" w:rsidRDefault="47741B90" w:rsidP="00250004">
            <w:pPr>
              <w:pStyle w:val="Tablehead"/>
              <w:rPr>
                <w:sz w:val="18"/>
                <w:szCs w:val="18"/>
              </w:rPr>
            </w:pPr>
            <w:r w:rsidRPr="00223C24">
              <w:rPr>
                <w:sz w:val="18"/>
                <w:szCs w:val="18"/>
              </w:rPr>
              <w:t>Rooms/capacity</w:t>
            </w:r>
          </w:p>
        </w:tc>
        <w:tc>
          <w:tcPr>
            <w:tcW w:w="2502" w:type="pct"/>
            <w:gridSpan w:val="2"/>
          </w:tcPr>
          <w:p w14:paraId="7E28BA7B" w14:textId="77777777" w:rsidR="47741B90" w:rsidRPr="00223C24" w:rsidRDefault="47741B90" w:rsidP="47741B90">
            <w:pPr>
              <w:pStyle w:val="Tablehead"/>
              <w:rPr>
                <w:sz w:val="18"/>
                <w:szCs w:val="18"/>
              </w:rPr>
            </w:pPr>
            <w:r w:rsidRPr="00223C24">
              <w:rPr>
                <w:sz w:val="18"/>
                <w:szCs w:val="18"/>
              </w:rPr>
              <w:t>Estimated cost of meetings in ITU HQ</w:t>
            </w:r>
            <w:r w:rsidRPr="00223C24">
              <w:br/>
            </w:r>
            <w:r w:rsidRPr="00223C24">
              <w:rPr>
                <w:sz w:val="18"/>
                <w:szCs w:val="18"/>
              </w:rPr>
              <w:t>(CHF)</w:t>
            </w:r>
          </w:p>
        </w:tc>
      </w:tr>
      <w:tr w:rsidR="47741B90" w:rsidRPr="00223C24" w14:paraId="34060B51" w14:textId="77777777" w:rsidTr="006A0666">
        <w:trPr>
          <w:trHeight w:val="300"/>
        </w:trPr>
        <w:tc>
          <w:tcPr>
            <w:tcW w:w="890" w:type="pct"/>
            <w:vMerge w:val="restart"/>
            <w:vAlign w:val="center"/>
          </w:tcPr>
          <w:p w14:paraId="659BB03F" w14:textId="77777777" w:rsidR="47741B90" w:rsidRPr="00223C24" w:rsidRDefault="47741B90" w:rsidP="006A0666">
            <w:pPr>
              <w:pStyle w:val="Tabletext"/>
              <w:rPr>
                <w:b/>
                <w:bCs/>
                <w:sz w:val="18"/>
                <w:szCs w:val="18"/>
              </w:rPr>
            </w:pPr>
            <w:r w:rsidRPr="00223C24">
              <w:rPr>
                <w:b/>
                <w:bCs/>
                <w:sz w:val="18"/>
                <w:szCs w:val="18"/>
              </w:rPr>
              <w:t>Council</w:t>
            </w:r>
          </w:p>
        </w:tc>
        <w:tc>
          <w:tcPr>
            <w:tcW w:w="537" w:type="pct"/>
            <w:vMerge w:val="restart"/>
            <w:vAlign w:val="center"/>
          </w:tcPr>
          <w:p w14:paraId="2835BDC6" w14:textId="783D1CA1" w:rsidR="47741B90" w:rsidRPr="00223C24" w:rsidRDefault="47741B90" w:rsidP="00250004">
            <w:pPr>
              <w:pStyle w:val="Tabletext"/>
              <w:jc w:val="center"/>
              <w:rPr>
                <w:sz w:val="18"/>
                <w:szCs w:val="18"/>
              </w:rPr>
            </w:pPr>
            <w:r w:rsidRPr="00223C24">
              <w:rPr>
                <w:sz w:val="18"/>
                <w:szCs w:val="18"/>
              </w:rPr>
              <w:t>10</w:t>
            </w:r>
          </w:p>
        </w:tc>
        <w:tc>
          <w:tcPr>
            <w:tcW w:w="1071" w:type="pct"/>
            <w:vMerge w:val="restart"/>
            <w:vAlign w:val="center"/>
          </w:tcPr>
          <w:p w14:paraId="07B82230" w14:textId="55463449" w:rsidR="47741B90" w:rsidRPr="00223C24" w:rsidRDefault="47741B90" w:rsidP="00250004">
            <w:pPr>
              <w:pStyle w:val="Tabletext"/>
              <w:jc w:val="center"/>
              <w:rPr>
                <w:sz w:val="18"/>
                <w:szCs w:val="18"/>
              </w:rPr>
            </w:pPr>
            <w:r w:rsidRPr="00223C24">
              <w:rPr>
                <w:sz w:val="18"/>
                <w:szCs w:val="18"/>
              </w:rPr>
              <w:t>1</w:t>
            </w:r>
            <w:r w:rsidRPr="00223C24">
              <w:rPr>
                <w:rFonts w:cs="Calibri"/>
                <w:sz w:val="18"/>
                <w:szCs w:val="18"/>
              </w:rPr>
              <w:t>×</w:t>
            </w:r>
            <w:r w:rsidRPr="00223C24">
              <w:rPr>
                <w:sz w:val="18"/>
                <w:szCs w:val="18"/>
              </w:rPr>
              <w:t>350, 1</w:t>
            </w:r>
            <w:r w:rsidRPr="00223C24">
              <w:rPr>
                <w:rFonts w:cs="Calibri"/>
                <w:sz w:val="18"/>
                <w:szCs w:val="18"/>
              </w:rPr>
              <w:t>×</w:t>
            </w:r>
            <w:r w:rsidRPr="00223C24">
              <w:rPr>
                <w:sz w:val="18"/>
                <w:szCs w:val="18"/>
              </w:rPr>
              <w:t>150, 1</w:t>
            </w:r>
            <w:r w:rsidRPr="00223C24">
              <w:rPr>
                <w:rFonts w:cs="Calibri"/>
                <w:sz w:val="18"/>
                <w:szCs w:val="18"/>
              </w:rPr>
              <w:t>×</w:t>
            </w:r>
            <w:r w:rsidRPr="00223C24">
              <w:rPr>
                <w:sz w:val="18"/>
                <w:szCs w:val="18"/>
              </w:rPr>
              <w:t xml:space="preserve">80, </w:t>
            </w:r>
            <w:r w:rsidR="00655C81">
              <w:rPr>
                <w:sz w:val="18"/>
                <w:szCs w:val="18"/>
              </w:rPr>
              <w:br/>
            </w:r>
            <w:r w:rsidRPr="00223C24">
              <w:rPr>
                <w:sz w:val="18"/>
                <w:szCs w:val="18"/>
              </w:rPr>
              <w:t>2</w:t>
            </w:r>
            <w:r w:rsidRPr="00223C24">
              <w:rPr>
                <w:rFonts w:cs="Calibri"/>
                <w:sz w:val="18"/>
                <w:szCs w:val="18"/>
              </w:rPr>
              <w:t>×</w:t>
            </w:r>
            <w:r w:rsidRPr="00223C24">
              <w:rPr>
                <w:sz w:val="18"/>
                <w:szCs w:val="18"/>
              </w:rPr>
              <w:t>30, 1</w:t>
            </w:r>
            <w:r w:rsidRPr="00223C24">
              <w:rPr>
                <w:rFonts w:cs="Calibri"/>
                <w:sz w:val="18"/>
                <w:szCs w:val="18"/>
              </w:rPr>
              <w:t>×</w:t>
            </w:r>
            <w:r w:rsidRPr="00223C24">
              <w:rPr>
                <w:sz w:val="18"/>
                <w:szCs w:val="18"/>
              </w:rPr>
              <w:t>20</w:t>
            </w:r>
          </w:p>
        </w:tc>
        <w:tc>
          <w:tcPr>
            <w:tcW w:w="1607" w:type="pct"/>
          </w:tcPr>
          <w:p w14:paraId="272AEDD6" w14:textId="77777777" w:rsidR="47741B90" w:rsidRPr="00223C24" w:rsidRDefault="47741B90" w:rsidP="47741B90">
            <w:pPr>
              <w:pStyle w:val="Tabletext"/>
              <w:rPr>
                <w:sz w:val="18"/>
                <w:szCs w:val="18"/>
              </w:rPr>
            </w:pPr>
            <w:r w:rsidRPr="00223C24">
              <w:rPr>
                <w:sz w:val="18"/>
                <w:szCs w:val="18"/>
              </w:rPr>
              <w:t>Room management</w:t>
            </w:r>
          </w:p>
        </w:tc>
        <w:tc>
          <w:tcPr>
            <w:tcW w:w="894" w:type="pct"/>
          </w:tcPr>
          <w:p w14:paraId="18C107E6"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27 630</w:t>
            </w:r>
          </w:p>
        </w:tc>
      </w:tr>
      <w:tr w:rsidR="47741B90" w:rsidRPr="00223C24" w14:paraId="671A0874" w14:textId="77777777" w:rsidTr="006A0666">
        <w:trPr>
          <w:trHeight w:val="300"/>
        </w:trPr>
        <w:tc>
          <w:tcPr>
            <w:tcW w:w="890" w:type="pct"/>
            <w:vMerge/>
            <w:vAlign w:val="center"/>
          </w:tcPr>
          <w:p w14:paraId="540A0422" w14:textId="77777777" w:rsidR="00BF5696" w:rsidRPr="00223C24" w:rsidRDefault="00BF5696" w:rsidP="006A0666"/>
        </w:tc>
        <w:tc>
          <w:tcPr>
            <w:tcW w:w="537" w:type="pct"/>
            <w:vMerge/>
            <w:vAlign w:val="center"/>
          </w:tcPr>
          <w:p w14:paraId="334FC7D9" w14:textId="77777777" w:rsidR="00BF5696" w:rsidRPr="00223C24" w:rsidRDefault="00BF5696" w:rsidP="00250004">
            <w:pPr>
              <w:jc w:val="center"/>
            </w:pPr>
          </w:p>
        </w:tc>
        <w:tc>
          <w:tcPr>
            <w:tcW w:w="1071" w:type="pct"/>
            <w:vMerge/>
            <w:vAlign w:val="center"/>
          </w:tcPr>
          <w:p w14:paraId="02259773" w14:textId="77777777" w:rsidR="00BF5696" w:rsidRPr="00223C24" w:rsidRDefault="00BF5696" w:rsidP="00250004">
            <w:pPr>
              <w:jc w:val="center"/>
            </w:pPr>
          </w:p>
        </w:tc>
        <w:tc>
          <w:tcPr>
            <w:tcW w:w="1607" w:type="pct"/>
          </w:tcPr>
          <w:p w14:paraId="429DEFD5"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Facilities management</w:t>
            </w:r>
          </w:p>
        </w:tc>
        <w:tc>
          <w:tcPr>
            <w:tcW w:w="894" w:type="pct"/>
          </w:tcPr>
          <w:p w14:paraId="5784EB40"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7 436</w:t>
            </w:r>
          </w:p>
        </w:tc>
      </w:tr>
      <w:tr w:rsidR="47741B90" w:rsidRPr="00223C24" w14:paraId="4A6707C7" w14:textId="77777777" w:rsidTr="006A0666">
        <w:trPr>
          <w:trHeight w:val="300"/>
        </w:trPr>
        <w:tc>
          <w:tcPr>
            <w:tcW w:w="890" w:type="pct"/>
            <w:vMerge/>
            <w:vAlign w:val="center"/>
          </w:tcPr>
          <w:p w14:paraId="31D69D9D" w14:textId="77777777" w:rsidR="00BF5696" w:rsidRPr="00223C24" w:rsidRDefault="00BF5696" w:rsidP="006A0666"/>
        </w:tc>
        <w:tc>
          <w:tcPr>
            <w:tcW w:w="537" w:type="pct"/>
            <w:vMerge/>
            <w:vAlign w:val="center"/>
          </w:tcPr>
          <w:p w14:paraId="2064DDCE" w14:textId="77777777" w:rsidR="00BF5696" w:rsidRPr="00223C24" w:rsidRDefault="00BF5696" w:rsidP="00250004">
            <w:pPr>
              <w:jc w:val="center"/>
            </w:pPr>
          </w:p>
        </w:tc>
        <w:tc>
          <w:tcPr>
            <w:tcW w:w="1071" w:type="pct"/>
            <w:vMerge/>
            <w:vAlign w:val="center"/>
          </w:tcPr>
          <w:p w14:paraId="237F9383" w14:textId="77777777" w:rsidR="00BF5696" w:rsidRPr="00223C24" w:rsidRDefault="00BF5696" w:rsidP="00250004">
            <w:pPr>
              <w:jc w:val="center"/>
            </w:pPr>
          </w:p>
        </w:tc>
        <w:tc>
          <w:tcPr>
            <w:tcW w:w="1607" w:type="pct"/>
          </w:tcPr>
          <w:p w14:paraId="077F5463"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Security</w:t>
            </w:r>
          </w:p>
        </w:tc>
        <w:tc>
          <w:tcPr>
            <w:tcW w:w="894" w:type="pct"/>
          </w:tcPr>
          <w:p w14:paraId="5D8F4C1B"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10 871</w:t>
            </w:r>
          </w:p>
        </w:tc>
      </w:tr>
      <w:tr w:rsidR="47741B90" w:rsidRPr="00223C24" w14:paraId="603A3182" w14:textId="77777777" w:rsidTr="006A0666">
        <w:trPr>
          <w:trHeight w:val="300"/>
        </w:trPr>
        <w:tc>
          <w:tcPr>
            <w:tcW w:w="890" w:type="pct"/>
            <w:vMerge/>
            <w:vAlign w:val="center"/>
          </w:tcPr>
          <w:p w14:paraId="4C72E121" w14:textId="77777777" w:rsidR="00BF5696" w:rsidRPr="00223C24" w:rsidRDefault="00BF5696" w:rsidP="006A0666"/>
        </w:tc>
        <w:tc>
          <w:tcPr>
            <w:tcW w:w="537" w:type="pct"/>
            <w:vMerge/>
            <w:vAlign w:val="center"/>
          </w:tcPr>
          <w:p w14:paraId="0AA68D66" w14:textId="77777777" w:rsidR="00BF5696" w:rsidRPr="00223C24" w:rsidRDefault="00BF5696" w:rsidP="00250004">
            <w:pPr>
              <w:jc w:val="center"/>
            </w:pPr>
          </w:p>
        </w:tc>
        <w:tc>
          <w:tcPr>
            <w:tcW w:w="1071" w:type="pct"/>
            <w:vMerge/>
            <w:vAlign w:val="center"/>
          </w:tcPr>
          <w:p w14:paraId="56D35DA7" w14:textId="77777777" w:rsidR="00BF5696" w:rsidRPr="00223C24" w:rsidRDefault="00BF5696" w:rsidP="00250004">
            <w:pPr>
              <w:jc w:val="center"/>
            </w:pPr>
          </w:p>
        </w:tc>
        <w:tc>
          <w:tcPr>
            <w:tcW w:w="1607" w:type="pct"/>
          </w:tcPr>
          <w:p w14:paraId="7A05421A"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Technical</w:t>
            </w:r>
          </w:p>
        </w:tc>
        <w:tc>
          <w:tcPr>
            <w:tcW w:w="894" w:type="pct"/>
          </w:tcPr>
          <w:p w14:paraId="019B4AB6"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33 850</w:t>
            </w:r>
          </w:p>
        </w:tc>
      </w:tr>
      <w:tr w:rsidR="47741B90" w:rsidRPr="00223C24" w14:paraId="5F6DB940" w14:textId="77777777" w:rsidTr="006A0666">
        <w:trPr>
          <w:trHeight w:val="300"/>
        </w:trPr>
        <w:tc>
          <w:tcPr>
            <w:tcW w:w="890" w:type="pct"/>
            <w:vMerge/>
            <w:vAlign w:val="center"/>
          </w:tcPr>
          <w:p w14:paraId="7E184A5C" w14:textId="77777777" w:rsidR="00BF5696" w:rsidRPr="00223C24" w:rsidRDefault="00BF5696" w:rsidP="006A0666"/>
        </w:tc>
        <w:tc>
          <w:tcPr>
            <w:tcW w:w="537" w:type="pct"/>
            <w:vMerge/>
            <w:vAlign w:val="center"/>
          </w:tcPr>
          <w:p w14:paraId="0051D216" w14:textId="77777777" w:rsidR="00BF5696" w:rsidRPr="00223C24" w:rsidRDefault="00BF5696" w:rsidP="00250004">
            <w:pPr>
              <w:jc w:val="center"/>
            </w:pPr>
          </w:p>
        </w:tc>
        <w:tc>
          <w:tcPr>
            <w:tcW w:w="1071" w:type="pct"/>
            <w:vMerge/>
            <w:vAlign w:val="center"/>
          </w:tcPr>
          <w:p w14:paraId="48E80A83" w14:textId="77777777" w:rsidR="00BF5696" w:rsidRPr="00223C24" w:rsidRDefault="00BF5696" w:rsidP="00250004">
            <w:pPr>
              <w:jc w:val="center"/>
            </w:pPr>
          </w:p>
        </w:tc>
        <w:tc>
          <w:tcPr>
            <w:tcW w:w="1607" w:type="pct"/>
          </w:tcPr>
          <w:p w14:paraId="172ADC88"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Total:</w:t>
            </w:r>
          </w:p>
        </w:tc>
        <w:tc>
          <w:tcPr>
            <w:tcW w:w="894" w:type="pct"/>
          </w:tcPr>
          <w:p w14:paraId="06BAC36F"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79 787</w:t>
            </w:r>
          </w:p>
        </w:tc>
      </w:tr>
      <w:tr w:rsidR="47741B90" w:rsidRPr="00223C24" w14:paraId="039C3EF0" w14:textId="77777777" w:rsidTr="006A0666">
        <w:trPr>
          <w:trHeight w:val="300"/>
        </w:trPr>
        <w:tc>
          <w:tcPr>
            <w:tcW w:w="890" w:type="pct"/>
            <w:vMerge w:val="restart"/>
            <w:vAlign w:val="center"/>
          </w:tcPr>
          <w:p w14:paraId="4073075D" w14:textId="77777777" w:rsidR="47741B90" w:rsidRPr="00223C24" w:rsidRDefault="47741B90" w:rsidP="006A0666">
            <w:pPr>
              <w:pStyle w:val="Tabletext"/>
              <w:rPr>
                <w:b/>
                <w:bCs/>
                <w:sz w:val="18"/>
                <w:szCs w:val="18"/>
              </w:rPr>
            </w:pPr>
            <w:r w:rsidRPr="00223C24">
              <w:rPr>
                <w:b/>
                <w:bCs/>
                <w:sz w:val="18"/>
                <w:szCs w:val="18"/>
              </w:rPr>
              <w:t>CWGs</w:t>
            </w:r>
          </w:p>
        </w:tc>
        <w:tc>
          <w:tcPr>
            <w:tcW w:w="537" w:type="pct"/>
            <w:vMerge w:val="restart"/>
            <w:vAlign w:val="center"/>
          </w:tcPr>
          <w:p w14:paraId="2B92B1EF" w14:textId="628405A2" w:rsidR="47741B90" w:rsidRPr="00223C24" w:rsidRDefault="47741B90" w:rsidP="00250004">
            <w:pPr>
              <w:pStyle w:val="Tabletext"/>
              <w:jc w:val="center"/>
              <w:rPr>
                <w:sz w:val="18"/>
                <w:szCs w:val="18"/>
              </w:rPr>
            </w:pPr>
            <w:r w:rsidRPr="00223C24">
              <w:rPr>
                <w:sz w:val="18"/>
                <w:szCs w:val="18"/>
              </w:rPr>
              <w:t>10</w:t>
            </w:r>
          </w:p>
        </w:tc>
        <w:tc>
          <w:tcPr>
            <w:tcW w:w="1071" w:type="pct"/>
            <w:vMerge w:val="restart"/>
            <w:vAlign w:val="center"/>
          </w:tcPr>
          <w:p w14:paraId="483D2390" w14:textId="77777777" w:rsidR="47741B90" w:rsidRPr="00223C24" w:rsidRDefault="47741B90" w:rsidP="00250004">
            <w:pPr>
              <w:pStyle w:val="Tabletext"/>
              <w:jc w:val="center"/>
              <w:rPr>
                <w:color w:val="000000" w:themeColor="text1"/>
                <w:sz w:val="18"/>
                <w:szCs w:val="18"/>
              </w:rPr>
            </w:pPr>
            <w:r w:rsidRPr="00223C24">
              <w:rPr>
                <w:color w:val="000000" w:themeColor="text1"/>
                <w:sz w:val="18"/>
                <w:szCs w:val="18"/>
              </w:rPr>
              <w:t>1</w:t>
            </w:r>
            <w:r w:rsidRPr="00223C24">
              <w:rPr>
                <w:rFonts w:cs="Calibri"/>
                <w:sz w:val="18"/>
                <w:szCs w:val="18"/>
              </w:rPr>
              <w:t>×</w:t>
            </w:r>
            <w:r w:rsidRPr="00223C24">
              <w:rPr>
                <w:color w:val="000000" w:themeColor="text1"/>
                <w:sz w:val="18"/>
                <w:szCs w:val="18"/>
              </w:rPr>
              <w:t>150, 1</w:t>
            </w:r>
            <w:r w:rsidRPr="00223C24">
              <w:rPr>
                <w:rFonts w:cs="Calibri"/>
                <w:sz w:val="18"/>
                <w:szCs w:val="18"/>
              </w:rPr>
              <w:t>×</w:t>
            </w:r>
            <w:r w:rsidRPr="00223C24">
              <w:rPr>
                <w:color w:val="000000" w:themeColor="text1"/>
                <w:sz w:val="18"/>
                <w:szCs w:val="18"/>
              </w:rPr>
              <w:t>80</w:t>
            </w:r>
          </w:p>
        </w:tc>
        <w:tc>
          <w:tcPr>
            <w:tcW w:w="1607" w:type="pct"/>
          </w:tcPr>
          <w:p w14:paraId="73AA01A6" w14:textId="77777777" w:rsidR="47741B90" w:rsidRPr="00223C24" w:rsidRDefault="47741B90" w:rsidP="47741B90">
            <w:pPr>
              <w:pStyle w:val="Tabletext"/>
              <w:rPr>
                <w:sz w:val="18"/>
                <w:szCs w:val="18"/>
              </w:rPr>
            </w:pPr>
            <w:r w:rsidRPr="00223C24">
              <w:rPr>
                <w:sz w:val="18"/>
                <w:szCs w:val="18"/>
              </w:rPr>
              <w:t>Room management</w:t>
            </w:r>
          </w:p>
        </w:tc>
        <w:tc>
          <w:tcPr>
            <w:tcW w:w="894" w:type="pct"/>
          </w:tcPr>
          <w:p w14:paraId="714E761B"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15 970</w:t>
            </w:r>
          </w:p>
        </w:tc>
      </w:tr>
      <w:tr w:rsidR="47741B90" w:rsidRPr="00223C24" w14:paraId="6E4F5385" w14:textId="77777777" w:rsidTr="006A0666">
        <w:trPr>
          <w:trHeight w:val="300"/>
        </w:trPr>
        <w:tc>
          <w:tcPr>
            <w:tcW w:w="890" w:type="pct"/>
            <w:vMerge/>
            <w:vAlign w:val="center"/>
          </w:tcPr>
          <w:p w14:paraId="3BD2AC18" w14:textId="77777777" w:rsidR="00BF5696" w:rsidRPr="00223C24" w:rsidRDefault="00BF5696" w:rsidP="006A0666"/>
        </w:tc>
        <w:tc>
          <w:tcPr>
            <w:tcW w:w="537" w:type="pct"/>
            <w:vMerge/>
            <w:vAlign w:val="center"/>
          </w:tcPr>
          <w:p w14:paraId="69487F71" w14:textId="77777777" w:rsidR="00BF5696" w:rsidRPr="00223C24" w:rsidRDefault="00BF5696" w:rsidP="00250004">
            <w:pPr>
              <w:jc w:val="center"/>
            </w:pPr>
          </w:p>
        </w:tc>
        <w:tc>
          <w:tcPr>
            <w:tcW w:w="1071" w:type="pct"/>
            <w:vMerge/>
            <w:vAlign w:val="center"/>
          </w:tcPr>
          <w:p w14:paraId="2AFE3D69" w14:textId="77777777" w:rsidR="00BF5696" w:rsidRPr="00223C24" w:rsidRDefault="00BF5696" w:rsidP="00250004">
            <w:pPr>
              <w:jc w:val="center"/>
            </w:pPr>
          </w:p>
        </w:tc>
        <w:tc>
          <w:tcPr>
            <w:tcW w:w="1607" w:type="pct"/>
          </w:tcPr>
          <w:p w14:paraId="332A01B5" w14:textId="77777777" w:rsidR="47741B90" w:rsidRPr="00223C24" w:rsidRDefault="47741B90" w:rsidP="47741B90">
            <w:pPr>
              <w:pStyle w:val="Tabletext"/>
              <w:rPr>
                <w:sz w:val="18"/>
                <w:szCs w:val="18"/>
              </w:rPr>
            </w:pPr>
            <w:r w:rsidRPr="00223C24">
              <w:rPr>
                <w:sz w:val="18"/>
                <w:szCs w:val="18"/>
              </w:rPr>
              <w:t>Facilities management</w:t>
            </w:r>
          </w:p>
        </w:tc>
        <w:tc>
          <w:tcPr>
            <w:tcW w:w="894" w:type="pct"/>
          </w:tcPr>
          <w:p w14:paraId="7EC601F3"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4 977</w:t>
            </w:r>
          </w:p>
        </w:tc>
      </w:tr>
      <w:tr w:rsidR="47741B90" w:rsidRPr="00223C24" w14:paraId="4E581F9B" w14:textId="77777777" w:rsidTr="006A0666">
        <w:trPr>
          <w:trHeight w:val="300"/>
        </w:trPr>
        <w:tc>
          <w:tcPr>
            <w:tcW w:w="890" w:type="pct"/>
            <w:vMerge/>
            <w:vAlign w:val="center"/>
          </w:tcPr>
          <w:p w14:paraId="759A6474" w14:textId="77777777" w:rsidR="00BF5696" w:rsidRPr="00223C24" w:rsidRDefault="00BF5696" w:rsidP="006A0666"/>
        </w:tc>
        <w:tc>
          <w:tcPr>
            <w:tcW w:w="537" w:type="pct"/>
            <w:vMerge/>
            <w:vAlign w:val="center"/>
          </w:tcPr>
          <w:p w14:paraId="6A25DFD3" w14:textId="77777777" w:rsidR="00BF5696" w:rsidRPr="00223C24" w:rsidRDefault="00BF5696" w:rsidP="00250004">
            <w:pPr>
              <w:jc w:val="center"/>
            </w:pPr>
          </w:p>
        </w:tc>
        <w:tc>
          <w:tcPr>
            <w:tcW w:w="1071" w:type="pct"/>
            <w:vMerge/>
            <w:vAlign w:val="center"/>
          </w:tcPr>
          <w:p w14:paraId="66AACD7F" w14:textId="77777777" w:rsidR="00BF5696" w:rsidRPr="00223C24" w:rsidRDefault="00BF5696" w:rsidP="00250004">
            <w:pPr>
              <w:jc w:val="center"/>
            </w:pPr>
          </w:p>
        </w:tc>
        <w:tc>
          <w:tcPr>
            <w:tcW w:w="1607" w:type="pct"/>
          </w:tcPr>
          <w:p w14:paraId="65D5FF5A"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Security</w:t>
            </w:r>
          </w:p>
        </w:tc>
        <w:tc>
          <w:tcPr>
            <w:tcW w:w="894" w:type="pct"/>
          </w:tcPr>
          <w:p w14:paraId="6EBE20D9"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0</w:t>
            </w:r>
          </w:p>
        </w:tc>
      </w:tr>
      <w:tr w:rsidR="47741B90" w:rsidRPr="00223C24" w14:paraId="440BF535" w14:textId="77777777" w:rsidTr="006A0666">
        <w:trPr>
          <w:trHeight w:val="300"/>
        </w:trPr>
        <w:tc>
          <w:tcPr>
            <w:tcW w:w="890" w:type="pct"/>
            <w:vMerge/>
            <w:vAlign w:val="center"/>
          </w:tcPr>
          <w:p w14:paraId="07714E1B" w14:textId="77777777" w:rsidR="00BF5696" w:rsidRPr="00223C24" w:rsidRDefault="00BF5696" w:rsidP="006A0666"/>
        </w:tc>
        <w:tc>
          <w:tcPr>
            <w:tcW w:w="537" w:type="pct"/>
            <w:vMerge/>
            <w:vAlign w:val="center"/>
          </w:tcPr>
          <w:p w14:paraId="40A43CB3" w14:textId="77777777" w:rsidR="00BF5696" w:rsidRPr="00223C24" w:rsidRDefault="00BF5696" w:rsidP="00250004">
            <w:pPr>
              <w:jc w:val="center"/>
            </w:pPr>
          </w:p>
        </w:tc>
        <w:tc>
          <w:tcPr>
            <w:tcW w:w="1071" w:type="pct"/>
            <w:vMerge/>
            <w:vAlign w:val="center"/>
          </w:tcPr>
          <w:p w14:paraId="424AB1B7" w14:textId="77777777" w:rsidR="00BF5696" w:rsidRPr="00223C24" w:rsidRDefault="00BF5696" w:rsidP="00250004">
            <w:pPr>
              <w:jc w:val="center"/>
            </w:pPr>
          </w:p>
        </w:tc>
        <w:tc>
          <w:tcPr>
            <w:tcW w:w="1607" w:type="pct"/>
          </w:tcPr>
          <w:p w14:paraId="5ED0A9BD"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Technical</w:t>
            </w:r>
          </w:p>
        </w:tc>
        <w:tc>
          <w:tcPr>
            <w:tcW w:w="894" w:type="pct"/>
          </w:tcPr>
          <w:p w14:paraId="083F65FE"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25 810</w:t>
            </w:r>
          </w:p>
        </w:tc>
      </w:tr>
      <w:tr w:rsidR="47741B90" w:rsidRPr="00223C24" w14:paraId="72143A40" w14:textId="77777777" w:rsidTr="006A0666">
        <w:trPr>
          <w:trHeight w:val="300"/>
        </w:trPr>
        <w:tc>
          <w:tcPr>
            <w:tcW w:w="890" w:type="pct"/>
            <w:vMerge/>
            <w:vAlign w:val="center"/>
          </w:tcPr>
          <w:p w14:paraId="5EA60333" w14:textId="77777777" w:rsidR="00BF5696" w:rsidRPr="00223C24" w:rsidRDefault="00BF5696" w:rsidP="006A0666"/>
        </w:tc>
        <w:tc>
          <w:tcPr>
            <w:tcW w:w="537" w:type="pct"/>
            <w:vMerge/>
            <w:vAlign w:val="center"/>
          </w:tcPr>
          <w:p w14:paraId="6ED3D0D3" w14:textId="77777777" w:rsidR="00BF5696" w:rsidRPr="00223C24" w:rsidRDefault="00BF5696" w:rsidP="00250004">
            <w:pPr>
              <w:jc w:val="center"/>
            </w:pPr>
          </w:p>
        </w:tc>
        <w:tc>
          <w:tcPr>
            <w:tcW w:w="1071" w:type="pct"/>
            <w:vMerge/>
            <w:vAlign w:val="center"/>
          </w:tcPr>
          <w:p w14:paraId="3D6E47B2" w14:textId="77777777" w:rsidR="00BF5696" w:rsidRPr="00223C24" w:rsidRDefault="00BF5696" w:rsidP="00250004">
            <w:pPr>
              <w:jc w:val="center"/>
            </w:pPr>
          </w:p>
        </w:tc>
        <w:tc>
          <w:tcPr>
            <w:tcW w:w="1607" w:type="pct"/>
          </w:tcPr>
          <w:p w14:paraId="1BE00194"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Total:</w:t>
            </w:r>
          </w:p>
        </w:tc>
        <w:tc>
          <w:tcPr>
            <w:tcW w:w="894" w:type="pct"/>
          </w:tcPr>
          <w:p w14:paraId="0127FB3A"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46 757</w:t>
            </w:r>
          </w:p>
        </w:tc>
      </w:tr>
      <w:tr w:rsidR="47741B90" w:rsidRPr="00223C24" w14:paraId="033FCDC9" w14:textId="77777777" w:rsidTr="006A0666">
        <w:trPr>
          <w:trHeight w:val="300"/>
        </w:trPr>
        <w:tc>
          <w:tcPr>
            <w:tcW w:w="890" w:type="pct"/>
            <w:vMerge w:val="restart"/>
            <w:vAlign w:val="center"/>
          </w:tcPr>
          <w:p w14:paraId="118F6DD3" w14:textId="77777777" w:rsidR="47741B90" w:rsidRPr="00223C24" w:rsidRDefault="47741B90" w:rsidP="006A0666">
            <w:pPr>
              <w:pStyle w:val="Tabletext"/>
              <w:rPr>
                <w:b/>
                <w:bCs/>
                <w:sz w:val="18"/>
                <w:szCs w:val="18"/>
              </w:rPr>
            </w:pPr>
            <w:r w:rsidRPr="00223C24">
              <w:rPr>
                <w:b/>
                <w:bCs/>
                <w:sz w:val="18"/>
                <w:szCs w:val="18"/>
              </w:rPr>
              <w:t>TSAG</w:t>
            </w:r>
          </w:p>
        </w:tc>
        <w:tc>
          <w:tcPr>
            <w:tcW w:w="537" w:type="pct"/>
            <w:vMerge w:val="restart"/>
            <w:vAlign w:val="center"/>
          </w:tcPr>
          <w:p w14:paraId="493A0422" w14:textId="77777777" w:rsidR="47741B90" w:rsidRPr="00223C24" w:rsidRDefault="47741B90" w:rsidP="00250004">
            <w:pPr>
              <w:pStyle w:val="Tabletext"/>
              <w:jc w:val="center"/>
              <w:rPr>
                <w:sz w:val="18"/>
                <w:szCs w:val="18"/>
              </w:rPr>
            </w:pPr>
            <w:r w:rsidRPr="00223C24">
              <w:rPr>
                <w:sz w:val="18"/>
                <w:szCs w:val="18"/>
              </w:rPr>
              <w:t>5</w:t>
            </w:r>
          </w:p>
        </w:tc>
        <w:tc>
          <w:tcPr>
            <w:tcW w:w="1071" w:type="pct"/>
            <w:vMerge w:val="restart"/>
            <w:vAlign w:val="center"/>
          </w:tcPr>
          <w:p w14:paraId="5FD6216E" w14:textId="6B5289B5" w:rsidR="47741B90" w:rsidRPr="00223C24" w:rsidRDefault="47741B90" w:rsidP="00250004">
            <w:pPr>
              <w:pStyle w:val="Tabletext"/>
              <w:jc w:val="center"/>
              <w:rPr>
                <w:color w:val="000000" w:themeColor="text1"/>
                <w:sz w:val="18"/>
                <w:szCs w:val="18"/>
              </w:rPr>
            </w:pPr>
            <w:r w:rsidRPr="00223C24">
              <w:rPr>
                <w:color w:val="000000" w:themeColor="text1"/>
                <w:sz w:val="18"/>
                <w:szCs w:val="18"/>
              </w:rPr>
              <w:t>1</w:t>
            </w:r>
            <w:r w:rsidRPr="00223C24">
              <w:rPr>
                <w:rFonts w:cs="Calibri"/>
                <w:sz w:val="18"/>
                <w:szCs w:val="18"/>
              </w:rPr>
              <w:t>×</w:t>
            </w:r>
            <w:r w:rsidRPr="00223C24">
              <w:rPr>
                <w:color w:val="000000" w:themeColor="text1"/>
                <w:sz w:val="18"/>
                <w:szCs w:val="18"/>
              </w:rPr>
              <w:t>200, 1</w:t>
            </w:r>
            <w:r w:rsidRPr="00223C24">
              <w:rPr>
                <w:rFonts w:cs="Calibri"/>
                <w:sz w:val="18"/>
                <w:szCs w:val="18"/>
              </w:rPr>
              <w:t>×</w:t>
            </w:r>
            <w:r w:rsidRPr="00223C24">
              <w:rPr>
                <w:color w:val="000000" w:themeColor="text1"/>
                <w:sz w:val="18"/>
                <w:szCs w:val="18"/>
              </w:rPr>
              <w:t xml:space="preserve">50, </w:t>
            </w:r>
            <w:r w:rsidR="00655C81">
              <w:rPr>
                <w:color w:val="000000" w:themeColor="text1"/>
                <w:sz w:val="18"/>
                <w:szCs w:val="18"/>
              </w:rPr>
              <w:br/>
            </w:r>
            <w:r w:rsidRPr="00223C24">
              <w:rPr>
                <w:color w:val="000000" w:themeColor="text1"/>
                <w:sz w:val="18"/>
                <w:szCs w:val="18"/>
              </w:rPr>
              <w:t>1</w:t>
            </w:r>
            <w:r w:rsidRPr="00223C24">
              <w:rPr>
                <w:rFonts w:cs="Calibri"/>
                <w:sz w:val="18"/>
                <w:szCs w:val="18"/>
              </w:rPr>
              <w:t>×</w:t>
            </w:r>
            <w:r w:rsidRPr="00223C24">
              <w:rPr>
                <w:color w:val="000000" w:themeColor="text1"/>
                <w:sz w:val="18"/>
                <w:szCs w:val="18"/>
              </w:rPr>
              <w:t>30, 1</w:t>
            </w:r>
            <w:r w:rsidRPr="00223C24">
              <w:rPr>
                <w:rFonts w:cs="Calibri"/>
                <w:sz w:val="18"/>
                <w:szCs w:val="18"/>
              </w:rPr>
              <w:t>×</w:t>
            </w:r>
            <w:r w:rsidRPr="00223C24">
              <w:rPr>
                <w:color w:val="000000" w:themeColor="text1"/>
                <w:sz w:val="18"/>
                <w:szCs w:val="18"/>
              </w:rPr>
              <w:t>20</w:t>
            </w:r>
          </w:p>
        </w:tc>
        <w:tc>
          <w:tcPr>
            <w:tcW w:w="1607" w:type="pct"/>
          </w:tcPr>
          <w:p w14:paraId="42C83C31" w14:textId="77777777" w:rsidR="47741B90" w:rsidRPr="00223C24" w:rsidRDefault="47741B90" w:rsidP="47741B90">
            <w:pPr>
              <w:pStyle w:val="Tabletext"/>
              <w:rPr>
                <w:sz w:val="18"/>
                <w:szCs w:val="18"/>
              </w:rPr>
            </w:pPr>
            <w:r w:rsidRPr="00223C24">
              <w:rPr>
                <w:sz w:val="18"/>
                <w:szCs w:val="18"/>
              </w:rPr>
              <w:t>Room management</w:t>
            </w:r>
          </w:p>
        </w:tc>
        <w:tc>
          <w:tcPr>
            <w:tcW w:w="894" w:type="pct"/>
          </w:tcPr>
          <w:p w14:paraId="24443A46"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5 800</w:t>
            </w:r>
          </w:p>
        </w:tc>
      </w:tr>
      <w:tr w:rsidR="47741B90" w:rsidRPr="00223C24" w14:paraId="0D02033B" w14:textId="77777777" w:rsidTr="006A0666">
        <w:trPr>
          <w:trHeight w:val="300"/>
        </w:trPr>
        <w:tc>
          <w:tcPr>
            <w:tcW w:w="890" w:type="pct"/>
            <w:vMerge/>
            <w:vAlign w:val="center"/>
          </w:tcPr>
          <w:p w14:paraId="59FBCC6C" w14:textId="77777777" w:rsidR="00BF5696" w:rsidRPr="00223C24" w:rsidRDefault="00BF5696" w:rsidP="006A0666"/>
        </w:tc>
        <w:tc>
          <w:tcPr>
            <w:tcW w:w="537" w:type="pct"/>
            <w:vMerge/>
            <w:vAlign w:val="center"/>
          </w:tcPr>
          <w:p w14:paraId="1EF1C07C" w14:textId="77777777" w:rsidR="00BF5696" w:rsidRPr="00223C24" w:rsidRDefault="00BF5696" w:rsidP="00250004">
            <w:pPr>
              <w:jc w:val="center"/>
            </w:pPr>
          </w:p>
        </w:tc>
        <w:tc>
          <w:tcPr>
            <w:tcW w:w="1071" w:type="pct"/>
            <w:vMerge/>
            <w:vAlign w:val="center"/>
          </w:tcPr>
          <w:p w14:paraId="6BB10607" w14:textId="77777777" w:rsidR="00BF5696" w:rsidRPr="00223C24" w:rsidRDefault="00BF5696" w:rsidP="00250004">
            <w:pPr>
              <w:jc w:val="center"/>
            </w:pPr>
          </w:p>
        </w:tc>
        <w:tc>
          <w:tcPr>
            <w:tcW w:w="1607" w:type="pct"/>
          </w:tcPr>
          <w:p w14:paraId="50FCFC43" w14:textId="77777777" w:rsidR="47741B90" w:rsidRPr="00223C24" w:rsidRDefault="47741B90" w:rsidP="47741B90">
            <w:pPr>
              <w:pStyle w:val="Tabletext"/>
              <w:rPr>
                <w:sz w:val="18"/>
                <w:szCs w:val="18"/>
              </w:rPr>
            </w:pPr>
            <w:r w:rsidRPr="00223C24">
              <w:rPr>
                <w:sz w:val="18"/>
                <w:szCs w:val="18"/>
              </w:rPr>
              <w:t>Facilities management</w:t>
            </w:r>
          </w:p>
        </w:tc>
        <w:tc>
          <w:tcPr>
            <w:tcW w:w="894" w:type="pct"/>
          </w:tcPr>
          <w:p w14:paraId="442ACE73"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3 602</w:t>
            </w:r>
          </w:p>
        </w:tc>
      </w:tr>
      <w:tr w:rsidR="47741B90" w:rsidRPr="00223C24" w14:paraId="226697C7" w14:textId="77777777" w:rsidTr="006A0666">
        <w:trPr>
          <w:trHeight w:val="300"/>
        </w:trPr>
        <w:tc>
          <w:tcPr>
            <w:tcW w:w="890" w:type="pct"/>
            <w:vMerge/>
            <w:vAlign w:val="center"/>
          </w:tcPr>
          <w:p w14:paraId="6672371A" w14:textId="77777777" w:rsidR="00BF5696" w:rsidRPr="00223C24" w:rsidRDefault="00BF5696" w:rsidP="006A0666"/>
        </w:tc>
        <w:tc>
          <w:tcPr>
            <w:tcW w:w="537" w:type="pct"/>
            <w:vMerge/>
            <w:vAlign w:val="center"/>
          </w:tcPr>
          <w:p w14:paraId="523E9D08" w14:textId="77777777" w:rsidR="00BF5696" w:rsidRPr="00223C24" w:rsidRDefault="00BF5696" w:rsidP="00250004">
            <w:pPr>
              <w:jc w:val="center"/>
            </w:pPr>
          </w:p>
        </w:tc>
        <w:tc>
          <w:tcPr>
            <w:tcW w:w="1071" w:type="pct"/>
            <w:vMerge/>
            <w:vAlign w:val="center"/>
          </w:tcPr>
          <w:p w14:paraId="0AA6BEF3" w14:textId="77777777" w:rsidR="00BF5696" w:rsidRPr="00223C24" w:rsidRDefault="00BF5696" w:rsidP="00250004">
            <w:pPr>
              <w:jc w:val="center"/>
            </w:pPr>
          </w:p>
        </w:tc>
        <w:tc>
          <w:tcPr>
            <w:tcW w:w="1607" w:type="pct"/>
          </w:tcPr>
          <w:p w14:paraId="3A236881"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Security</w:t>
            </w:r>
          </w:p>
        </w:tc>
        <w:tc>
          <w:tcPr>
            <w:tcW w:w="894" w:type="pct"/>
          </w:tcPr>
          <w:p w14:paraId="1BE13D21"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0</w:t>
            </w:r>
          </w:p>
        </w:tc>
      </w:tr>
      <w:tr w:rsidR="47741B90" w:rsidRPr="00223C24" w14:paraId="62A18EBD" w14:textId="77777777" w:rsidTr="006A0666">
        <w:trPr>
          <w:trHeight w:val="300"/>
        </w:trPr>
        <w:tc>
          <w:tcPr>
            <w:tcW w:w="890" w:type="pct"/>
            <w:vMerge/>
            <w:vAlign w:val="center"/>
          </w:tcPr>
          <w:p w14:paraId="4281CF4B" w14:textId="77777777" w:rsidR="00BF5696" w:rsidRPr="00223C24" w:rsidRDefault="00BF5696" w:rsidP="006A0666"/>
        </w:tc>
        <w:tc>
          <w:tcPr>
            <w:tcW w:w="537" w:type="pct"/>
            <w:vMerge/>
            <w:vAlign w:val="center"/>
          </w:tcPr>
          <w:p w14:paraId="63D9AAD6" w14:textId="77777777" w:rsidR="00BF5696" w:rsidRPr="00223C24" w:rsidRDefault="00BF5696" w:rsidP="00250004">
            <w:pPr>
              <w:jc w:val="center"/>
            </w:pPr>
          </w:p>
        </w:tc>
        <w:tc>
          <w:tcPr>
            <w:tcW w:w="1071" w:type="pct"/>
            <w:vMerge/>
            <w:vAlign w:val="center"/>
          </w:tcPr>
          <w:p w14:paraId="7E152EC6" w14:textId="77777777" w:rsidR="00BF5696" w:rsidRPr="00223C24" w:rsidRDefault="00BF5696" w:rsidP="00250004">
            <w:pPr>
              <w:jc w:val="center"/>
            </w:pPr>
          </w:p>
        </w:tc>
        <w:tc>
          <w:tcPr>
            <w:tcW w:w="1607" w:type="pct"/>
          </w:tcPr>
          <w:p w14:paraId="3401DF55"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Technical</w:t>
            </w:r>
          </w:p>
        </w:tc>
        <w:tc>
          <w:tcPr>
            <w:tcW w:w="894" w:type="pct"/>
          </w:tcPr>
          <w:p w14:paraId="736EED41"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16 301</w:t>
            </w:r>
          </w:p>
        </w:tc>
      </w:tr>
      <w:tr w:rsidR="47741B90" w:rsidRPr="00223C24" w14:paraId="075361F7" w14:textId="77777777" w:rsidTr="006A0666">
        <w:trPr>
          <w:trHeight w:val="300"/>
        </w:trPr>
        <w:tc>
          <w:tcPr>
            <w:tcW w:w="890" w:type="pct"/>
            <w:vMerge/>
            <w:vAlign w:val="center"/>
          </w:tcPr>
          <w:p w14:paraId="198AF1AB" w14:textId="77777777" w:rsidR="00BF5696" w:rsidRPr="00223C24" w:rsidRDefault="00BF5696" w:rsidP="006A0666"/>
        </w:tc>
        <w:tc>
          <w:tcPr>
            <w:tcW w:w="537" w:type="pct"/>
            <w:vMerge/>
            <w:vAlign w:val="center"/>
          </w:tcPr>
          <w:p w14:paraId="187C960C" w14:textId="77777777" w:rsidR="00BF5696" w:rsidRPr="00223C24" w:rsidRDefault="00BF5696" w:rsidP="00250004">
            <w:pPr>
              <w:jc w:val="center"/>
            </w:pPr>
          </w:p>
        </w:tc>
        <w:tc>
          <w:tcPr>
            <w:tcW w:w="1071" w:type="pct"/>
            <w:vMerge/>
            <w:vAlign w:val="center"/>
          </w:tcPr>
          <w:p w14:paraId="59C9FDE6" w14:textId="77777777" w:rsidR="00BF5696" w:rsidRPr="00223C24" w:rsidRDefault="00BF5696" w:rsidP="00250004">
            <w:pPr>
              <w:jc w:val="center"/>
            </w:pPr>
          </w:p>
        </w:tc>
        <w:tc>
          <w:tcPr>
            <w:tcW w:w="1607" w:type="pct"/>
          </w:tcPr>
          <w:p w14:paraId="0C93C417"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Total:</w:t>
            </w:r>
          </w:p>
        </w:tc>
        <w:tc>
          <w:tcPr>
            <w:tcW w:w="894" w:type="pct"/>
          </w:tcPr>
          <w:p w14:paraId="1DE83476"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25 703</w:t>
            </w:r>
          </w:p>
        </w:tc>
      </w:tr>
      <w:tr w:rsidR="47741B90" w:rsidRPr="00223C24" w14:paraId="5E336BF7" w14:textId="77777777" w:rsidTr="006A0666">
        <w:trPr>
          <w:trHeight w:val="300"/>
        </w:trPr>
        <w:tc>
          <w:tcPr>
            <w:tcW w:w="890" w:type="pct"/>
            <w:vMerge w:val="restart"/>
            <w:vAlign w:val="center"/>
          </w:tcPr>
          <w:p w14:paraId="4BA8729B" w14:textId="77777777" w:rsidR="47741B90" w:rsidRPr="00223C24" w:rsidRDefault="47741B90" w:rsidP="006A0666">
            <w:pPr>
              <w:pStyle w:val="Tabletext"/>
              <w:rPr>
                <w:b/>
                <w:bCs/>
                <w:sz w:val="18"/>
                <w:szCs w:val="18"/>
              </w:rPr>
            </w:pPr>
            <w:r w:rsidRPr="00223C24">
              <w:rPr>
                <w:b/>
                <w:bCs/>
                <w:sz w:val="18"/>
                <w:szCs w:val="18"/>
              </w:rPr>
              <w:t xml:space="preserve">BR WPs </w:t>
            </w:r>
            <w:proofErr w:type="spellStart"/>
            <w:r w:rsidRPr="00223C24">
              <w:rPr>
                <w:b/>
                <w:bCs/>
                <w:sz w:val="18"/>
                <w:szCs w:val="18"/>
              </w:rPr>
              <w:t>5A</w:t>
            </w:r>
            <w:proofErr w:type="spellEnd"/>
            <w:r w:rsidRPr="00223C24">
              <w:rPr>
                <w:b/>
                <w:bCs/>
                <w:sz w:val="18"/>
                <w:szCs w:val="18"/>
              </w:rPr>
              <w:t>-B-C</w:t>
            </w:r>
          </w:p>
        </w:tc>
        <w:tc>
          <w:tcPr>
            <w:tcW w:w="537" w:type="pct"/>
            <w:vMerge w:val="restart"/>
            <w:vAlign w:val="center"/>
          </w:tcPr>
          <w:p w14:paraId="3707B74B" w14:textId="0B37D160" w:rsidR="47741B90" w:rsidRPr="00223C24" w:rsidRDefault="47741B90" w:rsidP="00250004">
            <w:pPr>
              <w:pStyle w:val="Tabletext"/>
              <w:jc w:val="center"/>
              <w:rPr>
                <w:sz w:val="18"/>
                <w:szCs w:val="18"/>
              </w:rPr>
            </w:pPr>
            <w:r w:rsidRPr="00223C24">
              <w:rPr>
                <w:sz w:val="18"/>
                <w:szCs w:val="18"/>
              </w:rPr>
              <w:t>10</w:t>
            </w:r>
          </w:p>
        </w:tc>
        <w:tc>
          <w:tcPr>
            <w:tcW w:w="1071" w:type="pct"/>
            <w:vMerge w:val="restart"/>
            <w:vAlign w:val="center"/>
          </w:tcPr>
          <w:p w14:paraId="4A3A407C" w14:textId="77777777" w:rsidR="47741B90" w:rsidRPr="00223C24" w:rsidRDefault="47741B90" w:rsidP="00250004">
            <w:pPr>
              <w:pStyle w:val="Tabletext"/>
              <w:jc w:val="center"/>
              <w:rPr>
                <w:color w:val="000000" w:themeColor="text1"/>
                <w:sz w:val="18"/>
                <w:szCs w:val="18"/>
              </w:rPr>
            </w:pPr>
            <w:r w:rsidRPr="00223C24">
              <w:rPr>
                <w:color w:val="000000" w:themeColor="text1"/>
                <w:sz w:val="18"/>
                <w:szCs w:val="18"/>
              </w:rPr>
              <w:t>1</w:t>
            </w:r>
            <w:r w:rsidRPr="00223C24">
              <w:rPr>
                <w:rFonts w:cs="Calibri"/>
                <w:sz w:val="18"/>
                <w:szCs w:val="18"/>
              </w:rPr>
              <w:t>×</w:t>
            </w:r>
            <w:r w:rsidRPr="00223C24">
              <w:rPr>
                <w:color w:val="000000" w:themeColor="text1"/>
                <w:sz w:val="18"/>
                <w:szCs w:val="18"/>
              </w:rPr>
              <w:t>200, 1</w:t>
            </w:r>
            <w:r w:rsidRPr="00223C24">
              <w:rPr>
                <w:rFonts w:cs="Calibri"/>
                <w:sz w:val="18"/>
                <w:szCs w:val="18"/>
              </w:rPr>
              <w:t>×</w:t>
            </w:r>
            <w:r w:rsidRPr="00223C24">
              <w:rPr>
                <w:color w:val="000000" w:themeColor="text1"/>
                <w:sz w:val="18"/>
                <w:szCs w:val="18"/>
              </w:rPr>
              <w:t>120, 1</w:t>
            </w:r>
            <w:r w:rsidRPr="00223C24">
              <w:rPr>
                <w:rFonts w:cs="Calibri"/>
                <w:sz w:val="18"/>
                <w:szCs w:val="18"/>
              </w:rPr>
              <w:t>×</w:t>
            </w:r>
            <w:r w:rsidRPr="00223C24">
              <w:rPr>
                <w:color w:val="000000" w:themeColor="text1"/>
                <w:sz w:val="18"/>
                <w:szCs w:val="18"/>
              </w:rPr>
              <w:t>80, 1</w:t>
            </w:r>
            <w:r w:rsidRPr="00223C24">
              <w:rPr>
                <w:rFonts w:cs="Calibri"/>
                <w:sz w:val="18"/>
                <w:szCs w:val="18"/>
              </w:rPr>
              <w:t>×</w:t>
            </w:r>
            <w:r w:rsidRPr="00223C24">
              <w:rPr>
                <w:color w:val="000000" w:themeColor="text1"/>
                <w:sz w:val="18"/>
                <w:szCs w:val="18"/>
              </w:rPr>
              <w:t>50, 1</w:t>
            </w:r>
            <w:r w:rsidRPr="00223C24">
              <w:rPr>
                <w:rFonts w:cs="Calibri"/>
                <w:sz w:val="18"/>
                <w:szCs w:val="18"/>
              </w:rPr>
              <w:t>×</w:t>
            </w:r>
            <w:r w:rsidRPr="00223C24">
              <w:rPr>
                <w:color w:val="000000" w:themeColor="text1"/>
                <w:sz w:val="18"/>
                <w:szCs w:val="18"/>
              </w:rPr>
              <w:t>30</w:t>
            </w:r>
          </w:p>
        </w:tc>
        <w:tc>
          <w:tcPr>
            <w:tcW w:w="1607" w:type="pct"/>
          </w:tcPr>
          <w:p w14:paraId="6F7E841B" w14:textId="77777777" w:rsidR="47741B90" w:rsidRPr="00223C24" w:rsidRDefault="47741B90" w:rsidP="47741B90">
            <w:pPr>
              <w:pStyle w:val="Tabletext"/>
              <w:rPr>
                <w:sz w:val="18"/>
                <w:szCs w:val="18"/>
              </w:rPr>
            </w:pPr>
            <w:r w:rsidRPr="00223C24">
              <w:rPr>
                <w:sz w:val="18"/>
                <w:szCs w:val="18"/>
              </w:rPr>
              <w:t>Room management</w:t>
            </w:r>
          </w:p>
        </w:tc>
        <w:tc>
          <w:tcPr>
            <w:tcW w:w="894" w:type="pct"/>
          </w:tcPr>
          <w:p w14:paraId="03855233"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10 850</w:t>
            </w:r>
          </w:p>
        </w:tc>
      </w:tr>
      <w:tr w:rsidR="47741B90" w:rsidRPr="00223C24" w14:paraId="7FEC50D5" w14:textId="77777777" w:rsidTr="006A0666">
        <w:trPr>
          <w:trHeight w:val="300"/>
        </w:trPr>
        <w:tc>
          <w:tcPr>
            <w:tcW w:w="890" w:type="pct"/>
            <w:vMerge/>
            <w:vAlign w:val="center"/>
          </w:tcPr>
          <w:p w14:paraId="60132B29" w14:textId="77777777" w:rsidR="00BF5696" w:rsidRPr="00223C24" w:rsidRDefault="00BF5696" w:rsidP="006A0666"/>
        </w:tc>
        <w:tc>
          <w:tcPr>
            <w:tcW w:w="537" w:type="pct"/>
            <w:vMerge/>
            <w:vAlign w:val="center"/>
          </w:tcPr>
          <w:p w14:paraId="0DB3C096" w14:textId="77777777" w:rsidR="00BF5696" w:rsidRPr="00223C24" w:rsidRDefault="00BF5696" w:rsidP="00250004">
            <w:pPr>
              <w:jc w:val="center"/>
            </w:pPr>
          </w:p>
        </w:tc>
        <w:tc>
          <w:tcPr>
            <w:tcW w:w="1071" w:type="pct"/>
            <w:vMerge/>
            <w:vAlign w:val="center"/>
          </w:tcPr>
          <w:p w14:paraId="1BA1AE0D" w14:textId="77777777" w:rsidR="00BF5696" w:rsidRPr="00223C24" w:rsidRDefault="00BF5696" w:rsidP="00250004">
            <w:pPr>
              <w:jc w:val="center"/>
            </w:pPr>
          </w:p>
        </w:tc>
        <w:tc>
          <w:tcPr>
            <w:tcW w:w="1607" w:type="pct"/>
          </w:tcPr>
          <w:p w14:paraId="58EE3803" w14:textId="77777777" w:rsidR="47741B90" w:rsidRPr="00223C24" w:rsidRDefault="47741B90" w:rsidP="47741B90">
            <w:pPr>
              <w:pStyle w:val="Tabletext"/>
              <w:rPr>
                <w:sz w:val="18"/>
                <w:szCs w:val="18"/>
              </w:rPr>
            </w:pPr>
            <w:r w:rsidRPr="00223C24">
              <w:rPr>
                <w:sz w:val="18"/>
                <w:szCs w:val="18"/>
              </w:rPr>
              <w:t>Facilities management</w:t>
            </w:r>
          </w:p>
        </w:tc>
        <w:tc>
          <w:tcPr>
            <w:tcW w:w="894" w:type="pct"/>
          </w:tcPr>
          <w:p w14:paraId="08B380B2"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11 154</w:t>
            </w:r>
          </w:p>
        </w:tc>
      </w:tr>
      <w:tr w:rsidR="47741B90" w:rsidRPr="00223C24" w14:paraId="6022423C" w14:textId="77777777" w:rsidTr="006A0666">
        <w:trPr>
          <w:trHeight w:val="300"/>
        </w:trPr>
        <w:tc>
          <w:tcPr>
            <w:tcW w:w="890" w:type="pct"/>
            <w:vMerge/>
            <w:vAlign w:val="center"/>
          </w:tcPr>
          <w:p w14:paraId="780CF9C7" w14:textId="77777777" w:rsidR="00BF5696" w:rsidRPr="00223C24" w:rsidRDefault="00BF5696" w:rsidP="006A0666"/>
        </w:tc>
        <w:tc>
          <w:tcPr>
            <w:tcW w:w="537" w:type="pct"/>
            <w:vMerge/>
            <w:vAlign w:val="center"/>
          </w:tcPr>
          <w:p w14:paraId="5ED0EFFC" w14:textId="77777777" w:rsidR="00BF5696" w:rsidRPr="00223C24" w:rsidRDefault="00BF5696" w:rsidP="00250004">
            <w:pPr>
              <w:jc w:val="center"/>
            </w:pPr>
          </w:p>
        </w:tc>
        <w:tc>
          <w:tcPr>
            <w:tcW w:w="1071" w:type="pct"/>
            <w:vMerge/>
            <w:vAlign w:val="center"/>
          </w:tcPr>
          <w:p w14:paraId="69C254C9" w14:textId="77777777" w:rsidR="00BF5696" w:rsidRPr="00223C24" w:rsidRDefault="00BF5696" w:rsidP="00250004">
            <w:pPr>
              <w:jc w:val="center"/>
            </w:pPr>
          </w:p>
        </w:tc>
        <w:tc>
          <w:tcPr>
            <w:tcW w:w="1607" w:type="pct"/>
          </w:tcPr>
          <w:p w14:paraId="7CE2384A"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Security</w:t>
            </w:r>
          </w:p>
        </w:tc>
        <w:tc>
          <w:tcPr>
            <w:tcW w:w="894" w:type="pct"/>
          </w:tcPr>
          <w:p w14:paraId="5EE097F7"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0</w:t>
            </w:r>
          </w:p>
        </w:tc>
      </w:tr>
      <w:tr w:rsidR="47741B90" w:rsidRPr="00223C24" w14:paraId="4B611789" w14:textId="77777777" w:rsidTr="006A0666">
        <w:trPr>
          <w:trHeight w:val="300"/>
        </w:trPr>
        <w:tc>
          <w:tcPr>
            <w:tcW w:w="890" w:type="pct"/>
            <w:vMerge/>
            <w:vAlign w:val="center"/>
          </w:tcPr>
          <w:p w14:paraId="74E6A03D" w14:textId="77777777" w:rsidR="00BF5696" w:rsidRPr="00223C24" w:rsidRDefault="00BF5696" w:rsidP="006A0666"/>
        </w:tc>
        <w:tc>
          <w:tcPr>
            <w:tcW w:w="537" w:type="pct"/>
            <w:vMerge/>
            <w:vAlign w:val="center"/>
          </w:tcPr>
          <w:p w14:paraId="74355E39" w14:textId="77777777" w:rsidR="00BF5696" w:rsidRPr="00223C24" w:rsidRDefault="00BF5696" w:rsidP="00250004">
            <w:pPr>
              <w:jc w:val="center"/>
            </w:pPr>
          </w:p>
        </w:tc>
        <w:tc>
          <w:tcPr>
            <w:tcW w:w="1071" w:type="pct"/>
            <w:vMerge/>
            <w:vAlign w:val="center"/>
          </w:tcPr>
          <w:p w14:paraId="2CD8B3F9" w14:textId="77777777" w:rsidR="00BF5696" w:rsidRPr="00223C24" w:rsidRDefault="00BF5696" w:rsidP="00250004">
            <w:pPr>
              <w:jc w:val="center"/>
            </w:pPr>
          </w:p>
        </w:tc>
        <w:tc>
          <w:tcPr>
            <w:tcW w:w="1607" w:type="pct"/>
          </w:tcPr>
          <w:p w14:paraId="72E59136"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Technical</w:t>
            </w:r>
          </w:p>
        </w:tc>
        <w:tc>
          <w:tcPr>
            <w:tcW w:w="894" w:type="pct"/>
          </w:tcPr>
          <w:p w14:paraId="435A89D6"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24 978</w:t>
            </w:r>
          </w:p>
        </w:tc>
      </w:tr>
      <w:tr w:rsidR="47741B90" w:rsidRPr="00223C24" w14:paraId="56E9351C" w14:textId="77777777" w:rsidTr="006A0666">
        <w:trPr>
          <w:trHeight w:val="300"/>
        </w:trPr>
        <w:tc>
          <w:tcPr>
            <w:tcW w:w="890" w:type="pct"/>
            <w:vMerge/>
            <w:vAlign w:val="center"/>
          </w:tcPr>
          <w:p w14:paraId="218349BC" w14:textId="77777777" w:rsidR="00BF5696" w:rsidRPr="00223C24" w:rsidRDefault="00BF5696" w:rsidP="006A0666"/>
        </w:tc>
        <w:tc>
          <w:tcPr>
            <w:tcW w:w="537" w:type="pct"/>
            <w:vMerge/>
            <w:vAlign w:val="center"/>
          </w:tcPr>
          <w:p w14:paraId="5DC5A140" w14:textId="77777777" w:rsidR="00BF5696" w:rsidRPr="00223C24" w:rsidRDefault="00BF5696" w:rsidP="00250004">
            <w:pPr>
              <w:jc w:val="center"/>
            </w:pPr>
          </w:p>
        </w:tc>
        <w:tc>
          <w:tcPr>
            <w:tcW w:w="1071" w:type="pct"/>
            <w:vMerge/>
            <w:vAlign w:val="center"/>
          </w:tcPr>
          <w:p w14:paraId="0CD00C06" w14:textId="77777777" w:rsidR="00BF5696" w:rsidRPr="00223C24" w:rsidRDefault="00BF5696" w:rsidP="00250004">
            <w:pPr>
              <w:jc w:val="center"/>
            </w:pPr>
          </w:p>
        </w:tc>
        <w:tc>
          <w:tcPr>
            <w:tcW w:w="1607" w:type="pct"/>
          </w:tcPr>
          <w:p w14:paraId="0BC17F33" w14:textId="77777777" w:rsidR="47741B90" w:rsidRPr="00223C24" w:rsidRDefault="47741B90" w:rsidP="47741B90">
            <w:pPr>
              <w:pStyle w:val="Tabletext"/>
              <w:rPr>
                <w:color w:val="000000" w:themeColor="text1"/>
                <w:sz w:val="18"/>
                <w:szCs w:val="18"/>
              </w:rPr>
            </w:pPr>
            <w:r w:rsidRPr="00223C24">
              <w:rPr>
                <w:b/>
                <w:bCs/>
                <w:color w:val="000000" w:themeColor="text1"/>
                <w:sz w:val="18"/>
                <w:szCs w:val="18"/>
              </w:rPr>
              <w:t>Total</w:t>
            </w:r>
            <w:r w:rsidRPr="00223C24">
              <w:rPr>
                <w:color w:val="000000" w:themeColor="text1"/>
                <w:sz w:val="18"/>
                <w:szCs w:val="18"/>
              </w:rPr>
              <w:t>:</w:t>
            </w:r>
          </w:p>
        </w:tc>
        <w:tc>
          <w:tcPr>
            <w:tcW w:w="894" w:type="pct"/>
          </w:tcPr>
          <w:p w14:paraId="36E1B4EC"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46 982</w:t>
            </w:r>
          </w:p>
        </w:tc>
      </w:tr>
      <w:tr w:rsidR="47741B90" w:rsidRPr="00223C24" w14:paraId="7C67423A" w14:textId="77777777" w:rsidTr="006A0666">
        <w:trPr>
          <w:trHeight w:val="300"/>
        </w:trPr>
        <w:tc>
          <w:tcPr>
            <w:tcW w:w="890" w:type="pct"/>
            <w:vMerge w:val="restart"/>
            <w:vAlign w:val="center"/>
          </w:tcPr>
          <w:p w14:paraId="21060769" w14:textId="77777777" w:rsidR="47741B90" w:rsidRPr="00223C24" w:rsidRDefault="47741B90" w:rsidP="006A0666">
            <w:pPr>
              <w:pStyle w:val="Tabletext"/>
              <w:rPr>
                <w:b/>
                <w:bCs/>
                <w:sz w:val="18"/>
                <w:szCs w:val="18"/>
              </w:rPr>
            </w:pPr>
            <w:r w:rsidRPr="00223C24">
              <w:rPr>
                <w:b/>
                <w:bCs/>
                <w:sz w:val="18"/>
                <w:szCs w:val="18"/>
              </w:rPr>
              <w:t>TSB SG17</w:t>
            </w:r>
          </w:p>
        </w:tc>
        <w:tc>
          <w:tcPr>
            <w:tcW w:w="537" w:type="pct"/>
            <w:vMerge w:val="restart"/>
            <w:vAlign w:val="center"/>
          </w:tcPr>
          <w:p w14:paraId="3595EC88" w14:textId="6D131CD4" w:rsidR="47741B90" w:rsidRPr="00223C24" w:rsidRDefault="47741B90" w:rsidP="00250004">
            <w:pPr>
              <w:pStyle w:val="Tabletext"/>
              <w:jc w:val="center"/>
              <w:rPr>
                <w:sz w:val="18"/>
                <w:szCs w:val="18"/>
              </w:rPr>
            </w:pPr>
            <w:r w:rsidRPr="00223C24">
              <w:rPr>
                <w:sz w:val="18"/>
                <w:szCs w:val="18"/>
              </w:rPr>
              <w:t>10</w:t>
            </w:r>
          </w:p>
        </w:tc>
        <w:tc>
          <w:tcPr>
            <w:tcW w:w="1071" w:type="pct"/>
            <w:vMerge w:val="restart"/>
            <w:vAlign w:val="center"/>
          </w:tcPr>
          <w:p w14:paraId="7A0CF95C" w14:textId="77777777" w:rsidR="47741B90" w:rsidRPr="00223C24" w:rsidRDefault="47741B90" w:rsidP="00250004">
            <w:pPr>
              <w:pStyle w:val="Tabletext"/>
              <w:jc w:val="center"/>
              <w:rPr>
                <w:color w:val="000000" w:themeColor="text1"/>
                <w:sz w:val="18"/>
                <w:szCs w:val="18"/>
              </w:rPr>
            </w:pPr>
            <w:r w:rsidRPr="00223C24">
              <w:rPr>
                <w:color w:val="000000" w:themeColor="text1"/>
                <w:sz w:val="18"/>
                <w:szCs w:val="18"/>
              </w:rPr>
              <w:t>1</w:t>
            </w:r>
            <w:r w:rsidRPr="00223C24">
              <w:rPr>
                <w:rFonts w:cs="Calibri"/>
                <w:sz w:val="18"/>
                <w:szCs w:val="18"/>
              </w:rPr>
              <w:t>×</w:t>
            </w:r>
            <w:r w:rsidRPr="00223C24">
              <w:rPr>
                <w:color w:val="000000" w:themeColor="text1"/>
                <w:sz w:val="18"/>
                <w:szCs w:val="18"/>
              </w:rPr>
              <w:t>200, 2</w:t>
            </w:r>
            <w:r w:rsidRPr="00223C24">
              <w:rPr>
                <w:rFonts w:cs="Calibri"/>
                <w:sz w:val="18"/>
                <w:szCs w:val="18"/>
              </w:rPr>
              <w:t>×</w:t>
            </w:r>
            <w:r w:rsidRPr="00223C24">
              <w:rPr>
                <w:color w:val="000000" w:themeColor="text1"/>
                <w:sz w:val="18"/>
                <w:szCs w:val="18"/>
              </w:rPr>
              <w:t>50, 1</w:t>
            </w:r>
            <w:r w:rsidRPr="00223C24">
              <w:rPr>
                <w:rFonts w:cs="Calibri"/>
                <w:sz w:val="18"/>
                <w:szCs w:val="18"/>
              </w:rPr>
              <w:t>×</w:t>
            </w:r>
            <w:r w:rsidRPr="00223C24">
              <w:rPr>
                <w:color w:val="000000" w:themeColor="text1"/>
                <w:sz w:val="18"/>
                <w:szCs w:val="18"/>
              </w:rPr>
              <w:t>30, 3</w:t>
            </w:r>
            <w:r w:rsidRPr="00223C24">
              <w:rPr>
                <w:rFonts w:cs="Calibri"/>
                <w:sz w:val="18"/>
                <w:szCs w:val="18"/>
              </w:rPr>
              <w:t>×</w:t>
            </w:r>
            <w:r w:rsidRPr="00223C24">
              <w:rPr>
                <w:color w:val="000000" w:themeColor="text1"/>
                <w:sz w:val="18"/>
                <w:szCs w:val="18"/>
              </w:rPr>
              <w:t>20, 3</w:t>
            </w:r>
            <w:r w:rsidRPr="00223C24">
              <w:rPr>
                <w:rFonts w:cs="Calibri"/>
                <w:sz w:val="18"/>
                <w:szCs w:val="18"/>
              </w:rPr>
              <w:t>×</w:t>
            </w:r>
            <w:r w:rsidRPr="00223C24">
              <w:rPr>
                <w:color w:val="000000" w:themeColor="text1"/>
                <w:sz w:val="18"/>
                <w:szCs w:val="18"/>
              </w:rPr>
              <w:t>15</w:t>
            </w:r>
          </w:p>
        </w:tc>
        <w:tc>
          <w:tcPr>
            <w:tcW w:w="1607" w:type="pct"/>
          </w:tcPr>
          <w:p w14:paraId="775AC8D1" w14:textId="77777777" w:rsidR="47741B90" w:rsidRPr="00223C24" w:rsidRDefault="47741B90" w:rsidP="47741B90">
            <w:pPr>
              <w:pStyle w:val="Tabletext"/>
              <w:rPr>
                <w:sz w:val="18"/>
                <w:szCs w:val="18"/>
              </w:rPr>
            </w:pPr>
            <w:r w:rsidRPr="00223C24">
              <w:rPr>
                <w:sz w:val="18"/>
                <w:szCs w:val="18"/>
              </w:rPr>
              <w:t>Room management</w:t>
            </w:r>
          </w:p>
        </w:tc>
        <w:tc>
          <w:tcPr>
            <w:tcW w:w="894" w:type="pct"/>
          </w:tcPr>
          <w:p w14:paraId="51E37CD6"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3 930</w:t>
            </w:r>
          </w:p>
        </w:tc>
      </w:tr>
      <w:tr w:rsidR="47741B90" w:rsidRPr="00223C24" w14:paraId="73A71582" w14:textId="77777777" w:rsidTr="006A0666">
        <w:trPr>
          <w:trHeight w:val="300"/>
        </w:trPr>
        <w:tc>
          <w:tcPr>
            <w:tcW w:w="890" w:type="pct"/>
            <w:vMerge/>
            <w:vAlign w:val="center"/>
          </w:tcPr>
          <w:p w14:paraId="5B78A502" w14:textId="77777777" w:rsidR="00BF5696" w:rsidRPr="00223C24" w:rsidRDefault="00BF5696" w:rsidP="006A0666"/>
        </w:tc>
        <w:tc>
          <w:tcPr>
            <w:tcW w:w="537" w:type="pct"/>
            <w:vMerge/>
            <w:vAlign w:val="center"/>
          </w:tcPr>
          <w:p w14:paraId="7C4C9BEB" w14:textId="77777777" w:rsidR="00BF5696" w:rsidRPr="00223C24" w:rsidRDefault="00BF5696" w:rsidP="00250004">
            <w:pPr>
              <w:jc w:val="center"/>
            </w:pPr>
          </w:p>
        </w:tc>
        <w:tc>
          <w:tcPr>
            <w:tcW w:w="1071" w:type="pct"/>
            <w:vMerge/>
            <w:vAlign w:val="center"/>
          </w:tcPr>
          <w:p w14:paraId="39CF8D39" w14:textId="77777777" w:rsidR="00BF5696" w:rsidRPr="00223C24" w:rsidRDefault="00BF5696" w:rsidP="00250004">
            <w:pPr>
              <w:jc w:val="center"/>
            </w:pPr>
          </w:p>
        </w:tc>
        <w:tc>
          <w:tcPr>
            <w:tcW w:w="1607" w:type="pct"/>
          </w:tcPr>
          <w:p w14:paraId="6EBD409D" w14:textId="77777777" w:rsidR="47741B90" w:rsidRPr="00223C24" w:rsidRDefault="47741B90" w:rsidP="47741B90">
            <w:pPr>
              <w:pStyle w:val="Tabletext"/>
              <w:rPr>
                <w:sz w:val="18"/>
                <w:szCs w:val="18"/>
              </w:rPr>
            </w:pPr>
            <w:r w:rsidRPr="00223C24">
              <w:rPr>
                <w:sz w:val="18"/>
                <w:szCs w:val="18"/>
              </w:rPr>
              <w:t>Facilities management</w:t>
            </w:r>
          </w:p>
        </w:tc>
        <w:tc>
          <w:tcPr>
            <w:tcW w:w="894" w:type="pct"/>
          </w:tcPr>
          <w:p w14:paraId="35938E1C"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13 278</w:t>
            </w:r>
          </w:p>
        </w:tc>
      </w:tr>
      <w:tr w:rsidR="47741B90" w:rsidRPr="00223C24" w14:paraId="19F4F0F2" w14:textId="77777777" w:rsidTr="006A0666">
        <w:trPr>
          <w:trHeight w:val="300"/>
        </w:trPr>
        <w:tc>
          <w:tcPr>
            <w:tcW w:w="890" w:type="pct"/>
            <w:vMerge/>
            <w:vAlign w:val="center"/>
          </w:tcPr>
          <w:p w14:paraId="3736AE48" w14:textId="77777777" w:rsidR="00BF5696" w:rsidRPr="00223C24" w:rsidRDefault="00BF5696" w:rsidP="006A0666"/>
        </w:tc>
        <w:tc>
          <w:tcPr>
            <w:tcW w:w="537" w:type="pct"/>
            <w:vMerge/>
            <w:vAlign w:val="center"/>
          </w:tcPr>
          <w:p w14:paraId="350E727E" w14:textId="77777777" w:rsidR="00BF5696" w:rsidRPr="00223C24" w:rsidRDefault="00BF5696" w:rsidP="00250004">
            <w:pPr>
              <w:jc w:val="center"/>
            </w:pPr>
          </w:p>
        </w:tc>
        <w:tc>
          <w:tcPr>
            <w:tcW w:w="1071" w:type="pct"/>
            <w:vMerge/>
            <w:vAlign w:val="center"/>
          </w:tcPr>
          <w:p w14:paraId="7C8D7824" w14:textId="77777777" w:rsidR="00BF5696" w:rsidRPr="00223C24" w:rsidRDefault="00BF5696" w:rsidP="00250004">
            <w:pPr>
              <w:jc w:val="center"/>
            </w:pPr>
          </w:p>
        </w:tc>
        <w:tc>
          <w:tcPr>
            <w:tcW w:w="1607" w:type="pct"/>
          </w:tcPr>
          <w:p w14:paraId="6D0225EB"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Security</w:t>
            </w:r>
          </w:p>
        </w:tc>
        <w:tc>
          <w:tcPr>
            <w:tcW w:w="894" w:type="pct"/>
          </w:tcPr>
          <w:p w14:paraId="0E6461EE"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0</w:t>
            </w:r>
          </w:p>
        </w:tc>
      </w:tr>
      <w:tr w:rsidR="47741B90" w:rsidRPr="00223C24" w14:paraId="210C8B12" w14:textId="77777777" w:rsidTr="006A0666">
        <w:trPr>
          <w:trHeight w:val="300"/>
        </w:trPr>
        <w:tc>
          <w:tcPr>
            <w:tcW w:w="890" w:type="pct"/>
            <w:vMerge/>
            <w:vAlign w:val="center"/>
          </w:tcPr>
          <w:p w14:paraId="5CC9B5A4" w14:textId="77777777" w:rsidR="00BF5696" w:rsidRPr="00223C24" w:rsidRDefault="00BF5696" w:rsidP="006A0666"/>
        </w:tc>
        <w:tc>
          <w:tcPr>
            <w:tcW w:w="537" w:type="pct"/>
            <w:vMerge/>
            <w:vAlign w:val="center"/>
          </w:tcPr>
          <w:p w14:paraId="5240E5F8" w14:textId="77777777" w:rsidR="00BF5696" w:rsidRPr="00223C24" w:rsidRDefault="00BF5696" w:rsidP="00250004">
            <w:pPr>
              <w:jc w:val="center"/>
            </w:pPr>
          </w:p>
        </w:tc>
        <w:tc>
          <w:tcPr>
            <w:tcW w:w="1071" w:type="pct"/>
            <w:vMerge/>
            <w:vAlign w:val="center"/>
          </w:tcPr>
          <w:p w14:paraId="5D89AE5D" w14:textId="77777777" w:rsidR="00BF5696" w:rsidRPr="00223C24" w:rsidRDefault="00BF5696" w:rsidP="00250004">
            <w:pPr>
              <w:jc w:val="center"/>
            </w:pPr>
          </w:p>
        </w:tc>
        <w:tc>
          <w:tcPr>
            <w:tcW w:w="1607" w:type="pct"/>
          </w:tcPr>
          <w:p w14:paraId="723464E4" w14:textId="77777777" w:rsidR="47741B90" w:rsidRPr="00223C24" w:rsidRDefault="47741B90" w:rsidP="47741B90">
            <w:pPr>
              <w:pStyle w:val="Tabletext"/>
              <w:rPr>
                <w:color w:val="000000" w:themeColor="text1"/>
                <w:sz w:val="18"/>
                <w:szCs w:val="18"/>
              </w:rPr>
            </w:pPr>
            <w:r w:rsidRPr="00223C24">
              <w:rPr>
                <w:color w:val="000000" w:themeColor="text1"/>
                <w:sz w:val="18"/>
                <w:szCs w:val="18"/>
              </w:rPr>
              <w:t>Technical</w:t>
            </w:r>
          </w:p>
        </w:tc>
        <w:tc>
          <w:tcPr>
            <w:tcW w:w="894" w:type="pct"/>
          </w:tcPr>
          <w:p w14:paraId="2E0F031C" w14:textId="77777777" w:rsidR="47741B90" w:rsidRPr="00223C24" w:rsidRDefault="47741B90" w:rsidP="47741B90">
            <w:pPr>
              <w:pStyle w:val="Tabletext"/>
              <w:jc w:val="right"/>
              <w:rPr>
                <w:color w:val="000000" w:themeColor="text1"/>
                <w:sz w:val="18"/>
                <w:szCs w:val="18"/>
              </w:rPr>
            </w:pPr>
            <w:r w:rsidRPr="00223C24">
              <w:rPr>
                <w:color w:val="000000" w:themeColor="text1"/>
                <w:sz w:val="18"/>
                <w:szCs w:val="18"/>
              </w:rPr>
              <w:t>26 850</w:t>
            </w:r>
          </w:p>
        </w:tc>
      </w:tr>
      <w:tr w:rsidR="47741B90" w:rsidRPr="00223C24" w14:paraId="084A7A05" w14:textId="77777777" w:rsidTr="006A0666">
        <w:trPr>
          <w:trHeight w:val="300"/>
        </w:trPr>
        <w:tc>
          <w:tcPr>
            <w:tcW w:w="890" w:type="pct"/>
            <w:vMerge/>
            <w:vAlign w:val="center"/>
          </w:tcPr>
          <w:p w14:paraId="707E88E4" w14:textId="77777777" w:rsidR="00BF5696" w:rsidRPr="00223C24" w:rsidRDefault="00BF5696" w:rsidP="006A0666"/>
        </w:tc>
        <w:tc>
          <w:tcPr>
            <w:tcW w:w="537" w:type="pct"/>
            <w:vMerge/>
            <w:vAlign w:val="center"/>
          </w:tcPr>
          <w:p w14:paraId="40D6E88F" w14:textId="77777777" w:rsidR="00BF5696" w:rsidRPr="00223C24" w:rsidRDefault="00BF5696" w:rsidP="00250004">
            <w:pPr>
              <w:jc w:val="center"/>
            </w:pPr>
          </w:p>
        </w:tc>
        <w:tc>
          <w:tcPr>
            <w:tcW w:w="1071" w:type="pct"/>
            <w:vMerge/>
            <w:vAlign w:val="center"/>
          </w:tcPr>
          <w:p w14:paraId="6340981D" w14:textId="77777777" w:rsidR="00BF5696" w:rsidRPr="00223C24" w:rsidRDefault="00BF5696" w:rsidP="00250004">
            <w:pPr>
              <w:jc w:val="center"/>
            </w:pPr>
          </w:p>
        </w:tc>
        <w:tc>
          <w:tcPr>
            <w:tcW w:w="1607" w:type="pct"/>
          </w:tcPr>
          <w:p w14:paraId="526FB9C1"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Total:</w:t>
            </w:r>
          </w:p>
        </w:tc>
        <w:tc>
          <w:tcPr>
            <w:tcW w:w="894" w:type="pct"/>
          </w:tcPr>
          <w:p w14:paraId="3A4CE84F" w14:textId="77777777" w:rsidR="47741B90" w:rsidRPr="00223C24" w:rsidRDefault="47741B90" w:rsidP="47741B90">
            <w:pPr>
              <w:pStyle w:val="Tabletext"/>
              <w:jc w:val="right"/>
              <w:rPr>
                <w:b/>
                <w:bCs/>
                <w:color w:val="000000" w:themeColor="text1"/>
                <w:sz w:val="18"/>
                <w:szCs w:val="18"/>
              </w:rPr>
            </w:pPr>
            <w:r w:rsidRPr="00223C24">
              <w:rPr>
                <w:b/>
                <w:bCs/>
                <w:color w:val="000000" w:themeColor="text1"/>
                <w:sz w:val="18"/>
                <w:szCs w:val="18"/>
              </w:rPr>
              <w:t>44 058</w:t>
            </w:r>
          </w:p>
        </w:tc>
      </w:tr>
      <w:tr w:rsidR="47741B90" w:rsidRPr="00223C24" w14:paraId="214F1993" w14:textId="77777777" w:rsidTr="006A0666">
        <w:trPr>
          <w:trHeight w:val="300"/>
        </w:trPr>
        <w:tc>
          <w:tcPr>
            <w:tcW w:w="890" w:type="pct"/>
            <w:vMerge w:val="restart"/>
            <w:vAlign w:val="center"/>
          </w:tcPr>
          <w:p w14:paraId="141591B4" w14:textId="77777777" w:rsidR="47741B90" w:rsidRPr="00223C24" w:rsidRDefault="47741B90" w:rsidP="00250004">
            <w:pPr>
              <w:pStyle w:val="Tabletext"/>
              <w:keepNext/>
              <w:keepLines/>
              <w:rPr>
                <w:b/>
                <w:bCs/>
                <w:sz w:val="18"/>
                <w:szCs w:val="18"/>
              </w:rPr>
            </w:pPr>
            <w:r w:rsidRPr="00223C24">
              <w:rPr>
                <w:b/>
                <w:bCs/>
                <w:sz w:val="18"/>
                <w:szCs w:val="18"/>
              </w:rPr>
              <w:lastRenderedPageBreak/>
              <w:t xml:space="preserve">BDT </w:t>
            </w:r>
            <w:proofErr w:type="spellStart"/>
            <w:r w:rsidRPr="00223C24">
              <w:rPr>
                <w:b/>
                <w:bCs/>
                <w:sz w:val="18"/>
                <w:szCs w:val="18"/>
              </w:rPr>
              <w:t>SGs1&amp;2</w:t>
            </w:r>
            <w:proofErr w:type="spellEnd"/>
          </w:p>
        </w:tc>
        <w:tc>
          <w:tcPr>
            <w:tcW w:w="537" w:type="pct"/>
            <w:vMerge w:val="restart"/>
            <w:vAlign w:val="center"/>
          </w:tcPr>
          <w:p w14:paraId="72750987" w14:textId="76FAB63B" w:rsidR="47741B90" w:rsidRPr="00223C24" w:rsidRDefault="47741B90" w:rsidP="00250004">
            <w:pPr>
              <w:pStyle w:val="Tabletext"/>
              <w:keepNext/>
              <w:keepLines/>
              <w:jc w:val="center"/>
              <w:rPr>
                <w:sz w:val="18"/>
                <w:szCs w:val="18"/>
              </w:rPr>
            </w:pPr>
            <w:r w:rsidRPr="00223C24">
              <w:rPr>
                <w:sz w:val="18"/>
                <w:szCs w:val="18"/>
              </w:rPr>
              <w:t>10</w:t>
            </w:r>
          </w:p>
        </w:tc>
        <w:tc>
          <w:tcPr>
            <w:tcW w:w="1071" w:type="pct"/>
            <w:vMerge w:val="restart"/>
            <w:vAlign w:val="center"/>
          </w:tcPr>
          <w:p w14:paraId="2EA9E6D2" w14:textId="77777777" w:rsidR="47741B90" w:rsidRPr="00223C24" w:rsidRDefault="47741B90" w:rsidP="00250004">
            <w:pPr>
              <w:pStyle w:val="Tabletext"/>
              <w:keepNext/>
              <w:keepLines/>
              <w:jc w:val="center"/>
              <w:rPr>
                <w:color w:val="000000" w:themeColor="text1"/>
                <w:sz w:val="18"/>
                <w:szCs w:val="18"/>
              </w:rPr>
            </w:pPr>
            <w:r w:rsidRPr="00223C24">
              <w:rPr>
                <w:color w:val="000000" w:themeColor="text1"/>
                <w:sz w:val="18"/>
                <w:szCs w:val="18"/>
              </w:rPr>
              <w:t>1</w:t>
            </w:r>
            <w:r w:rsidRPr="00223C24">
              <w:rPr>
                <w:rFonts w:cs="Calibri"/>
                <w:sz w:val="18"/>
                <w:szCs w:val="18"/>
              </w:rPr>
              <w:t>×</w:t>
            </w:r>
            <w:r w:rsidRPr="00223C24">
              <w:rPr>
                <w:color w:val="000000" w:themeColor="text1"/>
                <w:sz w:val="18"/>
                <w:szCs w:val="18"/>
              </w:rPr>
              <w:t>250, 1</w:t>
            </w:r>
            <w:r w:rsidRPr="00223C24">
              <w:rPr>
                <w:rFonts w:cs="Calibri"/>
                <w:sz w:val="18"/>
                <w:szCs w:val="18"/>
              </w:rPr>
              <w:t>×</w:t>
            </w:r>
            <w:r w:rsidRPr="00223C24">
              <w:rPr>
                <w:color w:val="000000" w:themeColor="text1"/>
                <w:sz w:val="18"/>
                <w:szCs w:val="18"/>
              </w:rPr>
              <w:t>30</w:t>
            </w:r>
          </w:p>
        </w:tc>
        <w:tc>
          <w:tcPr>
            <w:tcW w:w="1607" w:type="pct"/>
          </w:tcPr>
          <w:p w14:paraId="45BC16A2" w14:textId="77777777" w:rsidR="47741B90" w:rsidRPr="00223C24" w:rsidRDefault="47741B90" w:rsidP="00250004">
            <w:pPr>
              <w:pStyle w:val="Tabletext"/>
              <w:keepNext/>
              <w:keepLines/>
              <w:rPr>
                <w:sz w:val="18"/>
                <w:szCs w:val="18"/>
              </w:rPr>
            </w:pPr>
            <w:r w:rsidRPr="00223C24">
              <w:rPr>
                <w:sz w:val="18"/>
                <w:szCs w:val="18"/>
              </w:rPr>
              <w:t>Room management</w:t>
            </w:r>
          </w:p>
        </w:tc>
        <w:tc>
          <w:tcPr>
            <w:tcW w:w="894" w:type="pct"/>
          </w:tcPr>
          <w:p w14:paraId="2B7BB865" w14:textId="77777777" w:rsidR="47741B90" w:rsidRPr="00223C24" w:rsidRDefault="47741B90" w:rsidP="00250004">
            <w:pPr>
              <w:pStyle w:val="Tabletext"/>
              <w:keepNext/>
              <w:keepLines/>
              <w:jc w:val="right"/>
              <w:rPr>
                <w:color w:val="000000" w:themeColor="text1"/>
                <w:sz w:val="18"/>
                <w:szCs w:val="18"/>
              </w:rPr>
            </w:pPr>
            <w:r w:rsidRPr="00223C24">
              <w:rPr>
                <w:color w:val="000000" w:themeColor="text1"/>
                <w:sz w:val="18"/>
                <w:szCs w:val="18"/>
              </w:rPr>
              <w:t>11 050</w:t>
            </w:r>
          </w:p>
        </w:tc>
      </w:tr>
      <w:tr w:rsidR="47741B90" w:rsidRPr="00223C24" w14:paraId="102D5C58" w14:textId="77777777" w:rsidTr="006A0666">
        <w:trPr>
          <w:trHeight w:val="300"/>
        </w:trPr>
        <w:tc>
          <w:tcPr>
            <w:tcW w:w="890" w:type="pct"/>
            <w:vMerge/>
          </w:tcPr>
          <w:p w14:paraId="4A04667C" w14:textId="77777777" w:rsidR="00BF5696" w:rsidRPr="00223C24" w:rsidRDefault="00BF5696" w:rsidP="00250004">
            <w:pPr>
              <w:keepNext/>
              <w:keepLines/>
            </w:pPr>
          </w:p>
        </w:tc>
        <w:tc>
          <w:tcPr>
            <w:tcW w:w="537" w:type="pct"/>
            <w:vMerge/>
          </w:tcPr>
          <w:p w14:paraId="5915D171" w14:textId="77777777" w:rsidR="00BF5696" w:rsidRPr="00223C24" w:rsidRDefault="00BF5696" w:rsidP="00250004">
            <w:pPr>
              <w:keepNext/>
              <w:keepLines/>
              <w:jc w:val="center"/>
            </w:pPr>
          </w:p>
        </w:tc>
        <w:tc>
          <w:tcPr>
            <w:tcW w:w="1071" w:type="pct"/>
            <w:vMerge/>
          </w:tcPr>
          <w:p w14:paraId="5D2D4112" w14:textId="77777777" w:rsidR="00BF5696" w:rsidRPr="00223C24" w:rsidRDefault="00BF5696" w:rsidP="00250004">
            <w:pPr>
              <w:keepNext/>
              <w:keepLines/>
              <w:jc w:val="center"/>
            </w:pPr>
          </w:p>
        </w:tc>
        <w:tc>
          <w:tcPr>
            <w:tcW w:w="1607" w:type="pct"/>
          </w:tcPr>
          <w:p w14:paraId="41356B36" w14:textId="77777777" w:rsidR="47741B90" w:rsidRPr="00223C24" w:rsidRDefault="47741B90" w:rsidP="00250004">
            <w:pPr>
              <w:pStyle w:val="Tabletext"/>
              <w:keepNext/>
              <w:keepLines/>
              <w:rPr>
                <w:sz w:val="18"/>
                <w:szCs w:val="18"/>
              </w:rPr>
            </w:pPr>
            <w:r w:rsidRPr="00223C24">
              <w:rPr>
                <w:sz w:val="18"/>
                <w:szCs w:val="18"/>
              </w:rPr>
              <w:t>Facilities management</w:t>
            </w:r>
          </w:p>
        </w:tc>
        <w:tc>
          <w:tcPr>
            <w:tcW w:w="894" w:type="pct"/>
          </w:tcPr>
          <w:p w14:paraId="61C26613" w14:textId="77777777" w:rsidR="47741B90" w:rsidRPr="00223C24" w:rsidRDefault="47741B90" w:rsidP="00250004">
            <w:pPr>
              <w:pStyle w:val="Tabletext"/>
              <w:keepNext/>
              <w:keepLines/>
              <w:jc w:val="right"/>
              <w:rPr>
                <w:color w:val="000000" w:themeColor="text1"/>
                <w:sz w:val="18"/>
                <w:szCs w:val="18"/>
              </w:rPr>
            </w:pPr>
            <w:r w:rsidRPr="00223C24">
              <w:rPr>
                <w:color w:val="000000" w:themeColor="text1"/>
                <w:sz w:val="18"/>
                <w:szCs w:val="18"/>
              </w:rPr>
              <w:t>5 268</w:t>
            </w:r>
          </w:p>
        </w:tc>
      </w:tr>
      <w:tr w:rsidR="47741B90" w:rsidRPr="00223C24" w14:paraId="61981C21" w14:textId="77777777" w:rsidTr="006A0666">
        <w:trPr>
          <w:trHeight w:val="300"/>
        </w:trPr>
        <w:tc>
          <w:tcPr>
            <w:tcW w:w="890" w:type="pct"/>
            <w:vMerge/>
          </w:tcPr>
          <w:p w14:paraId="322376E4" w14:textId="77777777" w:rsidR="00BF5696" w:rsidRPr="00223C24" w:rsidRDefault="00BF5696" w:rsidP="00250004">
            <w:pPr>
              <w:keepNext/>
              <w:keepLines/>
            </w:pPr>
          </w:p>
        </w:tc>
        <w:tc>
          <w:tcPr>
            <w:tcW w:w="537" w:type="pct"/>
            <w:vMerge/>
          </w:tcPr>
          <w:p w14:paraId="30D9BB26" w14:textId="77777777" w:rsidR="00BF5696" w:rsidRPr="00223C24" w:rsidRDefault="00BF5696" w:rsidP="00250004">
            <w:pPr>
              <w:keepNext/>
              <w:keepLines/>
              <w:jc w:val="center"/>
            </w:pPr>
          </w:p>
        </w:tc>
        <w:tc>
          <w:tcPr>
            <w:tcW w:w="1071" w:type="pct"/>
            <w:vMerge/>
          </w:tcPr>
          <w:p w14:paraId="5C1F502E" w14:textId="77777777" w:rsidR="00BF5696" w:rsidRPr="00223C24" w:rsidRDefault="00BF5696" w:rsidP="00250004">
            <w:pPr>
              <w:keepNext/>
              <w:keepLines/>
              <w:jc w:val="center"/>
            </w:pPr>
          </w:p>
        </w:tc>
        <w:tc>
          <w:tcPr>
            <w:tcW w:w="1607" w:type="pct"/>
          </w:tcPr>
          <w:p w14:paraId="412A5B02" w14:textId="77777777" w:rsidR="47741B90" w:rsidRPr="00223C24" w:rsidRDefault="47741B90" w:rsidP="00250004">
            <w:pPr>
              <w:pStyle w:val="Tabletext"/>
              <w:keepNext/>
              <w:keepLines/>
              <w:rPr>
                <w:color w:val="000000" w:themeColor="text1"/>
                <w:sz w:val="18"/>
                <w:szCs w:val="18"/>
              </w:rPr>
            </w:pPr>
            <w:r w:rsidRPr="00223C24">
              <w:rPr>
                <w:color w:val="000000" w:themeColor="text1"/>
                <w:sz w:val="18"/>
                <w:szCs w:val="18"/>
              </w:rPr>
              <w:t>Security</w:t>
            </w:r>
          </w:p>
        </w:tc>
        <w:tc>
          <w:tcPr>
            <w:tcW w:w="894" w:type="pct"/>
          </w:tcPr>
          <w:p w14:paraId="774D6B22" w14:textId="77777777" w:rsidR="47741B90" w:rsidRPr="00223C24" w:rsidRDefault="47741B90" w:rsidP="00250004">
            <w:pPr>
              <w:pStyle w:val="Tabletext"/>
              <w:keepNext/>
              <w:keepLines/>
              <w:jc w:val="right"/>
              <w:rPr>
                <w:color w:val="000000" w:themeColor="text1"/>
                <w:sz w:val="18"/>
                <w:szCs w:val="18"/>
              </w:rPr>
            </w:pPr>
            <w:r w:rsidRPr="00223C24">
              <w:rPr>
                <w:color w:val="000000" w:themeColor="text1"/>
                <w:sz w:val="18"/>
                <w:szCs w:val="18"/>
              </w:rPr>
              <w:t>0</w:t>
            </w:r>
          </w:p>
        </w:tc>
      </w:tr>
      <w:tr w:rsidR="47741B90" w:rsidRPr="00223C24" w14:paraId="6BA766E8" w14:textId="77777777" w:rsidTr="006A0666">
        <w:trPr>
          <w:trHeight w:val="300"/>
        </w:trPr>
        <w:tc>
          <w:tcPr>
            <w:tcW w:w="890" w:type="pct"/>
            <w:vMerge/>
          </w:tcPr>
          <w:p w14:paraId="767918CE" w14:textId="77777777" w:rsidR="00BF5696" w:rsidRPr="00223C24" w:rsidRDefault="00BF5696" w:rsidP="00250004">
            <w:pPr>
              <w:keepNext/>
              <w:keepLines/>
            </w:pPr>
          </w:p>
        </w:tc>
        <w:tc>
          <w:tcPr>
            <w:tcW w:w="537" w:type="pct"/>
            <w:vMerge/>
          </w:tcPr>
          <w:p w14:paraId="0B4E536F" w14:textId="77777777" w:rsidR="00BF5696" w:rsidRPr="00223C24" w:rsidRDefault="00BF5696" w:rsidP="00250004">
            <w:pPr>
              <w:keepNext/>
              <w:keepLines/>
              <w:jc w:val="center"/>
            </w:pPr>
          </w:p>
        </w:tc>
        <w:tc>
          <w:tcPr>
            <w:tcW w:w="1071" w:type="pct"/>
            <w:vMerge/>
          </w:tcPr>
          <w:p w14:paraId="6D5B57FC" w14:textId="77777777" w:rsidR="00BF5696" w:rsidRPr="00223C24" w:rsidRDefault="00BF5696" w:rsidP="00250004">
            <w:pPr>
              <w:keepNext/>
              <w:keepLines/>
              <w:jc w:val="center"/>
            </w:pPr>
          </w:p>
        </w:tc>
        <w:tc>
          <w:tcPr>
            <w:tcW w:w="1607" w:type="pct"/>
          </w:tcPr>
          <w:p w14:paraId="0BA49926" w14:textId="77777777" w:rsidR="47741B90" w:rsidRPr="00223C24" w:rsidRDefault="47741B90" w:rsidP="00250004">
            <w:pPr>
              <w:pStyle w:val="Tabletext"/>
              <w:keepNext/>
              <w:keepLines/>
              <w:rPr>
                <w:color w:val="000000" w:themeColor="text1"/>
                <w:sz w:val="18"/>
                <w:szCs w:val="18"/>
              </w:rPr>
            </w:pPr>
            <w:r w:rsidRPr="00223C24">
              <w:rPr>
                <w:color w:val="000000" w:themeColor="text1"/>
                <w:sz w:val="18"/>
                <w:szCs w:val="18"/>
              </w:rPr>
              <w:t>Technical</w:t>
            </w:r>
          </w:p>
        </w:tc>
        <w:tc>
          <w:tcPr>
            <w:tcW w:w="894" w:type="pct"/>
          </w:tcPr>
          <w:p w14:paraId="5ECB37DD" w14:textId="77777777" w:rsidR="47741B90" w:rsidRPr="00223C24" w:rsidRDefault="47741B90" w:rsidP="00250004">
            <w:pPr>
              <w:pStyle w:val="Tabletext"/>
              <w:keepNext/>
              <w:keepLines/>
              <w:jc w:val="right"/>
              <w:rPr>
                <w:color w:val="000000" w:themeColor="text1"/>
                <w:sz w:val="18"/>
                <w:szCs w:val="18"/>
              </w:rPr>
            </w:pPr>
            <w:r w:rsidRPr="00223C24">
              <w:rPr>
                <w:color w:val="000000" w:themeColor="text1"/>
                <w:sz w:val="18"/>
                <w:szCs w:val="18"/>
              </w:rPr>
              <w:t>33 850</w:t>
            </w:r>
          </w:p>
        </w:tc>
      </w:tr>
      <w:tr w:rsidR="47741B90" w:rsidRPr="00223C24" w14:paraId="0C05704B" w14:textId="77777777" w:rsidTr="006A0666">
        <w:trPr>
          <w:trHeight w:val="300"/>
        </w:trPr>
        <w:tc>
          <w:tcPr>
            <w:tcW w:w="890" w:type="pct"/>
            <w:vMerge/>
            <w:tcBorders>
              <w:bottom w:val="single" w:sz="4" w:space="0" w:color="auto"/>
            </w:tcBorders>
          </w:tcPr>
          <w:p w14:paraId="3720AC59" w14:textId="77777777" w:rsidR="00BF5696" w:rsidRPr="00223C24" w:rsidRDefault="00BF5696" w:rsidP="00250004">
            <w:pPr>
              <w:keepNext/>
              <w:keepLines/>
            </w:pPr>
          </w:p>
        </w:tc>
        <w:tc>
          <w:tcPr>
            <w:tcW w:w="537" w:type="pct"/>
            <w:vMerge/>
            <w:tcBorders>
              <w:bottom w:val="single" w:sz="4" w:space="0" w:color="auto"/>
            </w:tcBorders>
          </w:tcPr>
          <w:p w14:paraId="2F80DCE2" w14:textId="77777777" w:rsidR="00BF5696" w:rsidRPr="00223C24" w:rsidRDefault="00BF5696" w:rsidP="00250004">
            <w:pPr>
              <w:keepNext/>
              <w:keepLines/>
              <w:jc w:val="center"/>
            </w:pPr>
          </w:p>
        </w:tc>
        <w:tc>
          <w:tcPr>
            <w:tcW w:w="1071" w:type="pct"/>
            <w:vMerge/>
            <w:tcBorders>
              <w:bottom w:val="single" w:sz="4" w:space="0" w:color="auto"/>
            </w:tcBorders>
          </w:tcPr>
          <w:p w14:paraId="02BBDBC5" w14:textId="77777777" w:rsidR="00BF5696" w:rsidRPr="00223C24" w:rsidRDefault="00BF5696" w:rsidP="00250004">
            <w:pPr>
              <w:keepNext/>
              <w:keepLines/>
              <w:jc w:val="center"/>
            </w:pPr>
          </w:p>
        </w:tc>
        <w:tc>
          <w:tcPr>
            <w:tcW w:w="1607" w:type="pct"/>
            <w:tcBorders>
              <w:bottom w:val="single" w:sz="4" w:space="0" w:color="auto"/>
            </w:tcBorders>
          </w:tcPr>
          <w:p w14:paraId="58998C2F" w14:textId="77777777" w:rsidR="47741B90" w:rsidRPr="00223C24" w:rsidRDefault="47741B90" w:rsidP="00250004">
            <w:pPr>
              <w:pStyle w:val="Tabletext"/>
              <w:keepNext/>
              <w:keepLines/>
              <w:jc w:val="right"/>
              <w:rPr>
                <w:b/>
                <w:bCs/>
                <w:color w:val="000000" w:themeColor="text1"/>
                <w:sz w:val="18"/>
                <w:szCs w:val="18"/>
              </w:rPr>
            </w:pPr>
            <w:r w:rsidRPr="00223C24">
              <w:rPr>
                <w:b/>
                <w:bCs/>
                <w:color w:val="000000" w:themeColor="text1"/>
                <w:sz w:val="18"/>
                <w:szCs w:val="18"/>
              </w:rPr>
              <w:t>Total:</w:t>
            </w:r>
          </w:p>
        </w:tc>
        <w:tc>
          <w:tcPr>
            <w:tcW w:w="894" w:type="pct"/>
            <w:tcBorders>
              <w:bottom w:val="single" w:sz="4" w:space="0" w:color="auto"/>
            </w:tcBorders>
          </w:tcPr>
          <w:p w14:paraId="0D522B3C" w14:textId="77777777" w:rsidR="47741B90" w:rsidRPr="00223C24" w:rsidRDefault="47741B90" w:rsidP="00250004">
            <w:pPr>
              <w:pStyle w:val="Tabletext"/>
              <w:keepNext/>
              <w:keepLines/>
              <w:jc w:val="right"/>
              <w:rPr>
                <w:b/>
                <w:bCs/>
                <w:color w:val="000000" w:themeColor="text1"/>
                <w:sz w:val="18"/>
                <w:szCs w:val="18"/>
              </w:rPr>
            </w:pPr>
            <w:r w:rsidRPr="00223C24">
              <w:rPr>
                <w:b/>
                <w:bCs/>
                <w:color w:val="000000" w:themeColor="text1"/>
                <w:sz w:val="18"/>
                <w:szCs w:val="18"/>
              </w:rPr>
              <w:t>50 168</w:t>
            </w:r>
          </w:p>
        </w:tc>
      </w:tr>
      <w:tr w:rsidR="47741B90" w:rsidRPr="00223C24" w14:paraId="775DF41F" w14:textId="77777777" w:rsidTr="006A0666">
        <w:trPr>
          <w:trHeight w:val="300"/>
        </w:trPr>
        <w:tc>
          <w:tcPr>
            <w:tcW w:w="5000" w:type="pct"/>
            <w:gridSpan w:val="5"/>
            <w:tcBorders>
              <w:top w:val="single" w:sz="4" w:space="0" w:color="auto"/>
              <w:left w:val="nil"/>
              <w:bottom w:val="nil"/>
              <w:right w:val="nil"/>
            </w:tcBorders>
          </w:tcPr>
          <w:p w14:paraId="7C330758" w14:textId="3D5DBFA8" w:rsidR="47741B90" w:rsidRPr="00223C24" w:rsidRDefault="47741B90" w:rsidP="00250004">
            <w:pPr>
              <w:pStyle w:val="Tablelegend"/>
              <w:rPr>
                <w:rFonts w:ascii="Segoe UI" w:hAnsi="Segoe UI" w:cs="Segoe UI"/>
              </w:rPr>
            </w:pPr>
            <w:r w:rsidRPr="00223C24">
              <w:t>Notes on calculations:</w:t>
            </w:r>
          </w:p>
          <w:p w14:paraId="4D3BB2D7" w14:textId="508E6A52" w:rsidR="47741B90" w:rsidRPr="00223C24" w:rsidRDefault="47741B90" w:rsidP="00250004">
            <w:pPr>
              <w:pStyle w:val="Tablelegend"/>
              <w:ind w:left="284" w:hanging="284"/>
              <w:rPr>
                <w:rFonts w:ascii="Segoe UI" w:hAnsi="Segoe UI" w:cs="Segoe UI"/>
              </w:rPr>
            </w:pPr>
            <w:r w:rsidRPr="00223C24">
              <w:rPr>
                <w:vertAlign w:val="superscript"/>
              </w:rPr>
              <w:t>(1)</w:t>
            </w:r>
            <w:r w:rsidRPr="00223C24">
              <w:tab/>
              <w:t>Weekends are not included.</w:t>
            </w:r>
          </w:p>
          <w:p w14:paraId="3A68ADDB" w14:textId="2BCC29B9" w:rsidR="47741B90" w:rsidRPr="00223C24" w:rsidRDefault="47741B90" w:rsidP="00250004">
            <w:pPr>
              <w:pStyle w:val="Tablelegend"/>
              <w:ind w:left="284" w:hanging="284"/>
              <w:rPr>
                <w:rFonts w:ascii="Segoe UI" w:hAnsi="Segoe UI" w:cs="Segoe UI"/>
              </w:rPr>
            </w:pPr>
            <w:r w:rsidRPr="00223C24">
              <w:rPr>
                <w:vertAlign w:val="superscript"/>
              </w:rPr>
              <w:t>(2)</w:t>
            </w:r>
            <w:r w:rsidRPr="00223C24">
              <w:tab/>
              <w:t>Security</w:t>
            </w:r>
            <w:r w:rsidR="00655C81">
              <w:t xml:space="preserve"> </w:t>
            </w:r>
            <w:r w:rsidRPr="00223C24">
              <w:t>costs</w:t>
            </w:r>
            <w:r w:rsidR="00655C81">
              <w:t xml:space="preserve"> </w:t>
            </w:r>
            <w:r w:rsidRPr="00223C24">
              <w:t>calculated as marginal costs of access control to ensure quorum in plenary and additional hours guarding entrance.</w:t>
            </w:r>
          </w:p>
          <w:p w14:paraId="69BF29E1" w14:textId="1CF2380D" w:rsidR="47741B90" w:rsidRPr="00223C24" w:rsidRDefault="47741B90" w:rsidP="00250004">
            <w:pPr>
              <w:pStyle w:val="Tablelegend"/>
              <w:ind w:left="284" w:hanging="284"/>
            </w:pPr>
            <w:r w:rsidRPr="00223C24">
              <w:rPr>
                <w:vertAlign w:val="superscript"/>
              </w:rPr>
              <w:t>(3)</w:t>
            </w:r>
            <w:r w:rsidRPr="00223C24">
              <w:tab/>
              <w:t>Facilities management cost calculated as building related costs (</w:t>
            </w:r>
            <w:proofErr w:type="spellStart"/>
            <w:r w:rsidRPr="00223C24">
              <w:t>opex</w:t>
            </w:r>
            <w:proofErr w:type="spellEnd"/>
            <w:r w:rsidRPr="00223C24">
              <w:t xml:space="preserve">, capex amortised) plus supplementary costs (maintenance, staff, loan) calculated per </w:t>
            </w:r>
            <w:proofErr w:type="spellStart"/>
            <w:r w:rsidRPr="00223C24">
              <w:t>m</w:t>
            </w:r>
            <w:r w:rsidRPr="00223C24">
              <w:rPr>
                <w:vertAlign w:val="superscript"/>
              </w:rPr>
              <w:t>2</w:t>
            </w:r>
            <w:proofErr w:type="spellEnd"/>
            <w:r w:rsidRPr="00223C24">
              <w:t>/day x conference room size; assumes 250 conference days p.a.; excludes social events.</w:t>
            </w:r>
          </w:p>
          <w:p w14:paraId="62325191" w14:textId="77777777" w:rsidR="47741B90" w:rsidRPr="00223C24" w:rsidRDefault="47741B90" w:rsidP="00250004">
            <w:pPr>
              <w:pStyle w:val="Tablelegend"/>
              <w:ind w:left="284" w:hanging="284"/>
            </w:pPr>
            <w:r w:rsidRPr="00223C24">
              <w:rPr>
                <w:vertAlign w:val="superscript"/>
              </w:rPr>
              <w:t>(4)</w:t>
            </w:r>
            <w:r w:rsidRPr="00223C24">
              <w:tab/>
              <w:t xml:space="preserve">Technical costs based on </w:t>
            </w:r>
            <w:proofErr w:type="spellStart"/>
            <w:r w:rsidRPr="00223C24">
              <w:t>opex</w:t>
            </w:r>
            <w:proofErr w:type="spellEnd"/>
            <w:r w:rsidRPr="00223C24">
              <w:t xml:space="preserve"> only and following </w:t>
            </w:r>
            <w:proofErr w:type="spellStart"/>
            <w:r w:rsidRPr="00223C24">
              <w:t>UNOG</w:t>
            </w:r>
            <w:proofErr w:type="spellEnd"/>
            <w:r w:rsidRPr="00223C24">
              <w:t xml:space="preserve"> model.</w:t>
            </w:r>
          </w:p>
          <w:p w14:paraId="5715999D" w14:textId="738205D3" w:rsidR="47741B90" w:rsidRPr="00223C24" w:rsidRDefault="47741B90" w:rsidP="00250004">
            <w:pPr>
              <w:pStyle w:val="Tablelegend"/>
              <w:ind w:left="284" w:hanging="284"/>
              <w:rPr>
                <w:rFonts w:eastAsia="Calibri"/>
                <w:color w:val="000000" w:themeColor="text1"/>
              </w:rPr>
            </w:pPr>
            <w:r w:rsidRPr="00223C24">
              <w:rPr>
                <w:vertAlign w:val="superscript"/>
              </w:rPr>
              <w:t>(5)</w:t>
            </w:r>
            <w:r w:rsidRPr="00223C24">
              <w:tab/>
              <w:t>Room management costs based on staff organization and support.</w:t>
            </w:r>
          </w:p>
        </w:tc>
      </w:tr>
    </w:tbl>
    <w:p w14:paraId="3F30E4BC" w14:textId="1A96BFED" w:rsidR="00062F36" w:rsidRDefault="00062F36" w:rsidP="00250004">
      <w:pPr>
        <w:pStyle w:val="Tablefin"/>
      </w:pPr>
    </w:p>
    <w:p w14:paraId="2483165F" w14:textId="77777777" w:rsidR="00250004" w:rsidRDefault="00250004" w:rsidP="00250004">
      <w:pPr>
        <w:pStyle w:val="Tablefin"/>
      </w:pPr>
    </w:p>
    <w:p w14:paraId="289B6D40" w14:textId="77777777" w:rsidR="00250004" w:rsidRDefault="00250004">
      <w:pPr>
        <w:jc w:val="center"/>
      </w:pPr>
      <w:r>
        <w:t>______________</w:t>
      </w:r>
    </w:p>
    <w:sectPr w:rsidR="00250004"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8442" w14:textId="77777777" w:rsidR="00E30ADE" w:rsidRDefault="00E30ADE">
      <w:r>
        <w:separator/>
      </w:r>
    </w:p>
  </w:endnote>
  <w:endnote w:type="continuationSeparator" w:id="0">
    <w:p w14:paraId="0567D716" w14:textId="77777777" w:rsidR="00E30ADE" w:rsidRDefault="00E3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47AC27C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E4083F">
            <w:rPr>
              <w:bCs/>
            </w:rPr>
            <w:t>65</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7ADE05A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E4083F">
            <w:rPr>
              <w:bCs/>
            </w:rPr>
            <w:t>65</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2A49" w14:textId="77777777" w:rsidR="00E30ADE" w:rsidRDefault="00E30ADE">
      <w:r>
        <w:t>____________________</w:t>
      </w:r>
    </w:p>
  </w:footnote>
  <w:footnote w:type="continuationSeparator" w:id="0">
    <w:p w14:paraId="1EEEC332" w14:textId="77777777" w:rsidR="00E30ADE" w:rsidRDefault="00E3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21E5743"/>
    <w:multiLevelType w:val="hybridMultilevel"/>
    <w:tmpl w:val="377CDD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D6F7010"/>
    <w:multiLevelType w:val="hybridMultilevel"/>
    <w:tmpl w:val="D8C2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A3A71"/>
    <w:multiLevelType w:val="hybridMultilevel"/>
    <w:tmpl w:val="21E8233C"/>
    <w:lvl w:ilvl="0" w:tplc="08090001">
      <w:start w:val="1"/>
      <w:numFmt w:val="bullet"/>
      <w:lvlText w:val=""/>
      <w:lvlJc w:val="left"/>
      <w:pPr>
        <w:ind w:left="1560" w:hanging="85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C00E30"/>
    <w:multiLevelType w:val="hybridMultilevel"/>
    <w:tmpl w:val="0124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620966006">
    <w:abstractNumId w:val="4"/>
  </w:num>
  <w:num w:numId="3" w16cid:durableId="1646818341">
    <w:abstractNumId w:val="3"/>
  </w:num>
  <w:num w:numId="4" w16cid:durableId="482816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46322">
    <w:abstractNumId w:val="1"/>
  </w:num>
  <w:num w:numId="6" w16cid:durableId="74969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9DE"/>
    <w:rsid w:val="00000A5D"/>
    <w:rsid w:val="0000510A"/>
    <w:rsid w:val="00005940"/>
    <w:rsid w:val="000063A5"/>
    <w:rsid w:val="00006ADB"/>
    <w:rsid w:val="0000706F"/>
    <w:rsid w:val="0001143C"/>
    <w:rsid w:val="000118EE"/>
    <w:rsid w:val="00011936"/>
    <w:rsid w:val="000125DA"/>
    <w:rsid w:val="00012FA0"/>
    <w:rsid w:val="00013E5F"/>
    <w:rsid w:val="00013E80"/>
    <w:rsid w:val="00015279"/>
    <w:rsid w:val="00016825"/>
    <w:rsid w:val="000173E0"/>
    <w:rsid w:val="00017DCF"/>
    <w:rsid w:val="00017F78"/>
    <w:rsid w:val="00020822"/>
    <w:rsid w:val="00020BA9"/>
    <w:rsid w:val="00020C2A"/>
    <w:rsid w:val="000210D4"/>
    <w:rsid w:val="00021393"/>
    <w:rsid w:val="00024626"/>
    <w:rsid w:val="00025ABB"/>
    <w:rsid w:val="0002668D"/>
    <w:rsid w:val="00026807"/>
    <w:rsid w:val="000271A5"/>
    <w:rsid w:val="00031FB0"/>
    <w:rsid w:val="000322A7"/>
    <w:rsid w:val="000323DE"/>
    <w:rsid w:val="000335D8"/>
    <w:rsid w:val="0003522B"/>
    <w:rsid w:val="000413E4"/>
    <w:rsid w:val="00042154"/>
    <w:rsid w:val="000421CD"/>
    <w:rsid w:val="000426B8"/>
    <w:rsid w:val="000433EB"/>
    <w:rsid w:val="00047825"/>
    <w:rsid w:val="00050C44"/>
    <w:rsid w:val="00051446"/>
    <w:rsid w:val="0005175E"/>
    <w:rsid w:val="00051D1C"/>
    <w:rsid w:val="00053215"/>
    <w:rsid w:val="000546E2"/>
    <w:rsid w:val="00054923"/>
    <w:rsid w:val="000554E6"/>
    <w:rsid w:val="0006007D"/>
    <w:rsid w:val="00060D0C"/>
    <w:rsid w:val="00061A4D"/>
    <w:rsid w:val="00062F36"/>
    <w:rsid w:val="00063016"/>
    <w:rsid w:val="00063A3C"/>
    <w:rsid w:val="00063F5A"/>
    <w:rsid w:val="00064E8B"/>
    <w:rsid w:val="0006503D"/>
    <w:rsid w:val="00066795"/>
    <w:rsid w:val="000678EB"/>
    <w:rsid w:val="00067FF7"/>
    <w:rsid w:val="0007085A"/>
    <w:rsid w:val="00070BB0"/>
    <w:rsid w:val="0007133A"/>
    <w:rsid w:val="000714B7"/>
    <w:rsid w:val="00071D64"/>
    <w:rsid w:val="00072461"/>
    <w:rsid w:val="0007265B"/>
    <w:rsid w:val="00072C82"/>
    <w:rsid w:val="00073A47"/>
    <w:rsid w:val="00073CF5"/>
    <w:rsid w:val="00074C7C"/>
    <w:rsid w:val="00075990"/>
    <w:rsid w:val="000768FC"/>
    <w:rsid w:val="00076A82"/>
    <w:rsid w:val="00076AF6"/>
    <w:rsid w:val="00080159"/>
    <w:rsid w:val="00080B5C"/>
    <w:rsid w:val="00081988"/>
    <w:rsid w:val="000819F0"/>
    <w:rsid w:val="00081CF8"/>
    <w:rsid w:val="00082F20"/>
    <w:rsid w:val="000848C8"/>
    <w:rsid w:val="00085CF2"/>
    <w:rsid w:val="0008672C"/>
    <w:rsid w:val="0008762E"/>
    <w:rsid w:val="00087F87"/>
    <w:rsid w:val="000904DE"/>
    <w:rsid w:val="000919FA"/>
    <w:rsid w:val="00093012"/>
    <w:rsid w:val="0009475F"/>
    <w:rsid w:val="00095928"/>
    <w:rsid w:val="00096170"/>
    <w:rsid w:val="00097757"/>
    <w:rsid w:val="000A16D3"/>
    <w:rsid w:val="000A1800"/>
    <w:rsid w:val="000A2DCF"/>
    <w:rsid w:val="000A465C"/>
    <w:rsid w:val="000A485D"/>
    <w:rsid w:val="000A4DB1"/>
    <w:rsid w:val="000A50D7"/>
    <w:rsid w:val="000A5D9A"/>
    <w:rsid w:val="000B04AB"/>
    <w:rsid w:val="000B1705"/>
    <w:rsid w:val="000B2562"/>
    <w:rsid w:val="000B3F0C"/>
    <w:rsid w:val="000B46AD"/>
    <w:rsid w:val="000B499E"/>
    <w:rsid w:val="000B51A7"/>
    <w:rsid w:val="000B5A01"/>
    <w:rsid w:val="000B6754"/>
    <w:rsid w:val="000B7599"/>
    <w:rsid w:val="000C04C3"/>
    <w:rsid w:val="000C2761"/>
    <w:rsid w:val="000C3322"/>
    <w:rsid w:val="000C3668"/>
    <w:rsid w:val="000C3EAE"/>
    <w:rsid w:val="000C4414"/>
    <w:rsid w:val="000C74BD"/>
    <w:rsid w:val="000C7C41"/>
    <w:rsid w:val="000C7FA0"/>
    <w:rsid w:val="000D008E"/>
    <w:rsid w:val="000D00C3"/>
    <w:rsid w:val="000D07F1"/>
    <w:rsid w:val="000D1390"/>
    <w:rsid w:val="000D1B20"/>
    <w:rsid w:val="000D2DF8"/>
    <w:rsid w:val="000D39E4"/>
    <w:rsid w:val="000D457C"/>
    <w:rsid w:val="000D476B"/>
    <w:rsid w:val="000D5252"/>
    <w:rsid w:val="000D6073"/>
    <w:rsid w:val="000D689D"/>
    <w:rsid w:val="000D75B2"/>
    <w:rsid w:val="000D7D2F"/>
    <w:rsid w:val="000E0441"/>
    <w:rsid w:val="000E0ED0"/>
    <w:rsid w:val="000E29F6"/>
    <w:rsid w:val="000E33B4"/>
    <w:rsid w:val="000E372C"/>
    <w:rsid w:val="000E3759"/>
    <w:rsid w:val="000E379C"/>
    <w:rsid w:val="000E41C8"/>
    <w:rsid w:val="000E5403"/>
    <w:rsid w:val="000E6974"/>
    <w:rsid w:val="000E6DED"/>
    <w:rsid w:val="000E78FE"/>
    <w:rsid w:val="000F06BD"/>
    <w:rsid w:val="000F3508"/>
    <w:rsid w:val="000F5DDB"/>
    <w:rsid w:val="000F6354"/>
    <w:rsid w:val="000F69F1"/>
    <w:rsid w:val="000F7362"/>
    <w:rsid w:val="000F7AFB"/>
    <w:rsid w:val="0010071B"/>
    <w:rsid w:val="001012D9"/>
    <w:rsid w:val="00101DB5"/>
    <w:rsid w:val="00102522"/>
    <w:rsid w:val="00104D7E"/>
    <w:rsid w:val="001057B1"/>
    <w:rsid w:val="00105A73"/>
    <w:rsid w:val="00107B0C"/>
    <w:rsid w:val="001121F5"/>
    <w:rsid w:val="0011404D"/>
    <w:rsid w:val="00114078"/>
    <w:rsid w:val="00115615"/>
    <w:rsid w:val="001177A9"/>
    <w:rsid w:val="0011786D"/>
    <w:rsid w:val="00120D57"/>
    <w:rsid w:val="00121366"/>
    <w:rsid w:val="00121DE6"/>
    <w:rsid w:val="00122056"/>
    <w:rsid w:val="00122354"/>
    <w:rsid w:val="001238DC"/>
    <w:rsid w:val="00123FF3"/>
    <w:rsid w:val="00124206"/>
    <w:rsid w:val="00124C61"/>
    <w:rsid w:val="0012538C"/>
    <w:rsid w:val="001253C8"/>
    <w:rsid w:val="00125916"/>
    <w:rsid w:val="00126BE7"/>
    <w:rsid w:val="001279AF"/>
    <w:rsid w:val="00130A2B"/>
    <w:rsid w:val="00131A19"/>
    <w:rsid w:val="00132106"/>
    <w:rsid w:val="00132A36"/>
    <w:rsid w:val="00134A4B"/>
    <w:rsid w:val="001367FB"/>
    <w:rsid w:val="001400DC"/>
    <w:rsid w:val="00140CE1"/>
    <w:rsid w:val="00142016"/>
    <w:rsid w:val="001424C1"/>
    <w:rsid w:val="0014292A"/>
    <w:rsid w:val="00143406"/>
    <w:rsid w:val="00144720"/>
    <w:rsid w:val="00145F15"/>
    <w:rsid w:val="001463F0"/>
    <w:rsid w:val="00146DF7"/>
    <w:rsid w:val="00147A29"/>
    <w:rsid w:val="00147D64"/>
    <w:rsid w:val="00147F98"/>
    <w:rsid w:val="00150610"/>
    <w:rsid w:val="00150AE1"/>
    <w:rsid w:val="00150EBE"/>
    <w:rsid w:val="00151157"/>
    <w:rsid w:val="0015189A"/>
    <w:rsid w:val="00152003"/>
    <w:rsid w:val="00152086"/>
    <w:rsid w:val="00152A1C"/>
    <w:rsid w:val="001531A2"/>
    <w:rsid w:val="001531CF"/>
    <w:rsid w:val="00155CEC"/>
    <w:rsid w:val="001567CA"/>
    <w:rsid w:val="00161983"/>
    <w:rsid w:val="00162316"/>
    <w:rsid w:val="001638FB"/>
    <w:rsid w:val="001649B1"/>
    <w:rsid w:val="00165BE6"/>
    <w:rsid w:val="00166679"/>
    <w:rsid w:val="0016667C"/>
    <w:rsid w:val="00166D10"/>
    <w:rsid w:val="00174EC9"/>
    <w:rsid w:val="0017539C"/>
    <w:rsid w:val="00175AC2"/>
    <w:rsid w:val="0017609F"/>
    <w:rsid w:val="00176F47"/>
    <w:rsid w:val="001776B3"/>
    <w:rsid w:val="0017776C"/>
    <w:rsid w:val="00177A6E"/>
    <w:rsid w:val="00183DF5"/>
    <w:rsid w:val="00185D38"/>
    <w:rsid w:val="00186492"/>
    <w:rsid w:val="00186778"/>
    <w:rsid w:val="00186CD4"/>
    <w:rsid w:val="0018D0F1"/>
    <w:rsid w:val="00190756"/>
    <w:rsid w:val="0019201B"/>
    <w:rsid w:val="00193B55"/>
    <w:rsid w:val="00193D49"/>
    <w:rsid w:val="0019472E"/>
    <w:rsid w:val="001979CF"/>
    <w:rsid w:val="001A02B4"/>
    <w:rsid w:val="001A16DC"/>
    <w:rsid w:val="001A2BCF"/>
    <w:rsid w:val="001A3154"/>
    <w:rsid w:val="001A49A9"/>
    <w:rsid w:val="001A6CB0"/>
    <w:rsid w:val="001A7113"/>
    <w:rsid w:val="001A7560"/>
    <w:rsid w:val="001A7D1D"/>
    <w:rsid w:val="001B14EB"/>
    <w:rsid w:val="001B30D6"/>
    <w:rsid w:val="001B35B3"/>
    <w:rsid w:val="001B4A45"/>
    <w:rsid w:val="001B4C5E"/>
    <w:rsid w:val="001B4ECB"/>
    <w:rsid w:val="001B51DD"/>
    <w:rsid w:val="001B51FC"/>
    <w:rsid w:val="001B54C9"/>
    <w:rsid w:val="001B59A7"/>
    <w:rsid w:val="001B5E08"/>
    <w:rsid w:val="001B5EBE"/>
    <w:rsid w:val="001B5FEF"/>
    <w:rsid w:val="001B6D39"/>
    <w:rsid w:val="001B7BA0"/>
    <w:rsid w:val="001B7C8D"/>
    <w:rsid w:val="001B7D8A"/>
    <w:rsid w:val="001C0809"/>
    <w:rsid w:val="001C09C4"/>
    <w:rsid w:val="001C12C1"/>
    <w:rsid w:val="001C1532"/>
    <w:rsid w:val="001C27D1"/>
    <w:rsid w:val="001C628E"/>
    <w:rsid w:val="001C6D9E"/>
    <w:rsid w:val="001D0CB0"/>
    <w:rsid w:val="001D1CD2"/>
    <w:rsid w:val="001D20D3"/>
    <w:rsid w:val="001D30B0"/>
    <w:rsid w:val="001D51B7"/>
    <w:rsid w:val="001D669A"/>
    <w:rsid w:val="001D7311"/>
    <w:rsid w:val="001E0794"/>
    <w:rsid w:val="001E0F7B"/>
    <w:rsid w:val="001E2F14"/>
    <w:rsid w:val="001E504A"/>
    <w:rsid w:val="001E570E"/>
    <w:rsid w:val="001E662E"/>
    <w:rsid w:val="001E7E2B"/>
    <w:rsid w:val="001F3766"/>
    <w:rsid w:val="001F4CE3"/>
    <w:rsid w:val="001F5569"/>
    <w:rsid w:val="001F5946"/>
    <w:rsid w:val="001F648E"/>
    <w:rsid w:val="001F6631"/>
    <w:rsid w:val="001F6CC1"/>
    <w:rsid w:val="001F6CCD"/>
    <w:rsid w:val="001F70E7"/>
    <w:rsid w:val="001F7D6B"/>
    <w:rsid w:val="00201E44"/>
    <w:rsid w:val="00202011"/>
    <w:rsid w:val="002024C1"/>
    <w:rsid w:val="002028EF"/>
    <w:rsid w:val="002039D3"/>
    <w:rsid w:val="0020487B"/>
    <w:rsid w:val="0020580A"/>
    <w:rsid w:val="002077FC"/>
    <w:rsid w:val="002119FD"/>
    <w:rsid w:val="00211F16"/>
    <w:rsid w:val="002128E8"/>
    <w:rsid w:val="002130DC"/>
    <w:rsid w:val="002130E0"/>
    <w:rsid w:val="0021397D"/>
    <w:rsid w:val="00216AC8"/>
    <w:rsid w:val="0021707D"/>
    <w:rsid w:val="00217B68"/>
    <w:rsid w:val="002210C1"/>
    <w:rsid w:val="00221F46"/>
    <w:rsid w:val="00222550"/>
    <w:rsid w:val="00223251"/>
    <w:rsid w:val="00223800"/>
    <w:rsid w:val="00223C24"/>
    <w:rsid w:val="00223C54"/>
    <w:rsid w:val="00226004"/>
    <w:rsid w:val="0023036F"/>
    <w:rsid w:val="002316F5"/>
    <w:rsid w:val="00231E96"/>
    <w:rsid w:val="00231FDD"/>
    <w:rsid w:val="00232957"/>
    <w:rsid w:val="002332F0"/>
    <w:rsid w:val="00234036"/>
    <w:rsid w:val="002340A8"/>
    <w:rsid w:val="00234E47"/>
    <w:rsid w:val="00237D9D"/>
    <w:rsid w:val="0024075D"/>
    <w:rsid w:val="002414B2"/>
    <w:rsid w:val="0024160C"/>
    <w:rsid w:val="00243939"/>
    <w:rsid w:val="00245236"/>
    <w:rsid w:val="0024714C"/>
    <w:rsid w:val="0024728B"/>
    <w:rsid w:val="00250004"/>
    <w:rsid w:val="00250D41"/>
    <w:rsid w:val="0025119B"/>
    <w:rsid w:val="002511E7"/>
    <w:rsid w:val="0025156A"/>
    <w:rsid w:val="0025180B"/>
    <w:rsid w:val="00252101"/>
    <w:rsid w:val="0025288D"/>
    <w:rsid w:val="00253FCC"/>
    <w:rsid w:val="00255CC0"/>
    <w:rsid w:val="002560D3"/>
    <w:rsid w:val="00256184"/>
    <w:rsid w:val="00256E82"/>
    <w:rsid w:val="00261C08"/>
    <w:rsid w:val="00262287"/>
    <w:rsid w:val="00262515"/>
    <w:rsid w:val="002634E1"/>
    <w:rsid w:val="00264425"/>
    <w:rsid w:val="00264483"/>
    <w:rsid w:val="0026477F"/>
    <w:rsid w:val="00264E86"/>
    <w:rsid w:val="00265064"/>
    <w:rsid w:val="00265875"/>
    <w:rsid w:val="00267602"/>
    <w:rsid w:val="002707E0"/>
    <w:rsid w:val="0027303B"/>
    <w:rsid w:val="00274649"/>
    <w:rsid w:val="00275D29"/>
    <w:rsid w:val="00276427"/>
    <w:rsid w:val="002768E6"/>
    <w:rsid w:val="0027793E"/>
    <w:rsid w:val="00277DCA"/>
    <w:rsid w:val="00277DEA"/>
    <w:rsid w:val="00280697"/>
    <w:rsid w:val="00280AF1"/>
    <w:rsid w:val="0028109B"/>
    <w:rsid w:val="002819B9"/>
    <w:rsid w:val="002828AD"/>
    <w:rsid w:val="002832D2"/>
    <w:rsid w:val="00283424"/>
    <w:rsid w:val="00284E97"/>
    <w:rsid w:val="002858A5"/>
    <w:rsid w:val="002858AF"/>
    <w:rsid w:val="00285F19"/>
    <w:rsid w:val="00285F26"/>
    <w:rsid w:val="00286036"/>
    <w:rsid w:val="0029047F"/>
    <w:rsid w:val="00290936"/>
    <w:rsid w:val="002916B4"/>
    <w:rsid w:val="002918A6"/>
    <w:rsid w:val="00291ACB"/>
    <w:rsid w:val="002920C7"/>
    <w:rsid w:val="002921FD"/>
    <w:rsid w:val="0029272F"/>
    <w:rsid w:val="00294110"/>
    <w:rsid w:val="002947B9"/>
    <w:rsid w:val="00295130"/>
    <w:rsid w:val="00295A5C"/>
    <w:rsid w:val="00296145"/>
    <w:rsid w:val="0029649A"/>
    <w:rsid w:val="00296612"/>
    <w:rsid w:val="0029791C"/>
    <w:rsid w:val="002A0615"/>
    <w:rsid w:val="002A065F"/>
    <w:rsid w:val="002A0883"/>
    <w:rsid w:val="002A0AEC"/>
    <w:rsid w:val="002A0CBF"/>
    <w:rsid w:val="002A0E26"/>
    <w:rsid w:val="002A133E"/>
    <w:rsid w:val="002A2188"/>
    <w:rsid w:val="002A3A54"/>
    <w:rsid w:val="002A47CE"/>
    <w:rsid w:val="002A6111"/>
    <w:rsid w:val="002A6C79"/>
    <w:rsid w:val="002A74ED"/>
    <w:rsid w:val="002A7DC9"/>
    <w:rsid w:val="002B056E"/>
    <w:rsid w:val="002B16D6"/>
    <w:rsid w:val="002B1F58"/>
    <w:rsid w:val="002B3028"/>
    <w:rsid w:val="002B3198"/>
    <w:rsid w:val="002B3473"/>
    <w:rsid w:val="002B394D"/>
    <w:rsid w:val="002B44C5"/>
    <w:rsid w:val="002B5CC0"/>
    <w:rsid w:val="002B7F2C"/>
    <w:rsid w:val="002C1C7A"/>
    <w:rsid w:val="002C2461"/>
    <w:rsid w:val="002C254B"/>
    <w:rsid w:val="002C3F32"/>
    <w:rsid w:val="002C40B6"/>
    <w:rsid w:val="002C54E2"/>
    <w:rsid w:val="002C5910"/>
    <w:rsid w:val="002C6CDA"/>
    <w:rsid w:val="002C7BFC"/>
    <w:rsid w:val="002D0DFA"/>
    <w:rsid w:val="002D1ADC"/>
    <w:rsid w:val="002D1D6B"/>
    <w:rsid w:val="002D1EB9"/>
    <w:rsid w:val="002D3C09"/>
    <w:rsid w:val="002D49FE"/>
    <w:rsid w:val="002D5450"/>
    <w:rsid w:val="002E06FC"/>
    <w:rsid w:val="002E0A52"/>
    <w:rsid w:val="002E0A87"/>
    <w:rsid w:val="002E1E22"/>
    <w:rsid w:val="002E3B20"/>
    <w:rsid w:val="002E42A9"/>
    <w:rsid w:val="002E4428"/>
    <w:rsid w:val="002E51B8"/>
    <w:rsid w:val="002E53A9"/>
    <w:rsid w:val="002E6A02"/>
    <w:rsid w:val="002F1285"/>
    <w:rsid w:val="002F200D"/>
    <w:rsid w:val="002F2B25"/>
    <w:rsid w:val="002F4696"/>
    <w:rsid w:val="002F5468"/>
    <w:rsid w:val="002F564B"/>
    <w:rsid w:val="002F5B9E"/>
    <w:rsid w:val="002F5C8B"/>
    <w:rsid w:val="002F6BF5"/>
    <w:rsid w:val="002F79A5"/>
    <w:rsid w:val="002F7E85"/>
    <w:rsid w:val="00300787"/>
    <w:rsid w:val="0030102A"/>
    <w:rsid w:val="003010BD"/>
    <w:rsid w:val="0030160F"/>
    <w:rsid w:val="00301F32"/>
    <w:rsid w:val="003031C0"/>
    <w:rsid w:val="00303F33"/>
    <w:rsid w:val="003054F1"/>
    <w:rsid w:val="00306CDD"/>
    <w:rsid w:val="003102E5"/>
    <w:rsid w:val="00310814"/>
    <w:rsid w:val="0031287F"/>
    <w:rsid w:val="003150E8"/>
    <w:rsid w:val="003156D2"/>
    <w:rsid w:val="00316056"/>
    <w:rsid w:val="00316EF4"/>
    <w:rsid w:val="0032000A"/>
    <w:rsid w:val="00320223"/>
    <w:rsid w:val="0032067A"/>
    <w:rsid w:val="003216F5"/>
    <w:rsid w:val="003217A3"/>
    <w:rsid w:val="00322C3C"/>
    <w:rsid w:val="00322D0D"/>
    <w:rsid w:val="003232E6"/>
    <w:rsid w:val="003236BB"/>
    <w:rsid w:val="00323CA1"/>
    <w:rsid w:val="0032483B"/>
    <w:rsid w:val="00324A36"/>
    <w:rsid w:val="00324DDF"/>
    <w:rsid w:val="00325064"/>
    <w:rsid w:val="00325A4F"/>
    <w:rsid w:val="0032636C"/>
    <w:rsid w:val="00326A82"/>
    <w:rsid w:val="0032706C"/>
    <w:rsid w:val="0033220A"/>
    <w:rsid w:val="00334CD3"/>
    <w:rsid w:val="00335E7F"/>
    <w:rsid w:val="00336CF5"/>
    <w:rsid w:val="00336E70"/>
    <w:rsid w:val="00342825"/>
    <w:rsid w:val="00344B4E"/>
    <w:rsid w:val="003455DD"/>
    <w:rsid w:val="00345C20"/>
    <w:rsid w:val="00346A55"/>
    <w:rsid w:val="00346B61"/>
    <w:rsid w:val="00346E43"/>
    <w:rsid w:val="003476BD"/>
    <w:rsid w:val="00350A52"/>
    <w:rsid w:val="00351B82"/>
    <w:rsid w:val="00355CA1"/>
    <w:rsid w:val="00360382"/>
    <w:rsid w:val="00361465"/>
    <w:rsid w:val="003634F0"/>
    <w:rsid w:val="00364CC7"/>
    <w:rsid w:val="00364F1E"/>
    <w:rsid w:val="003674E9"/>
    <w:rsid w:val="00367C74"/>
    <w:rsid w:val="0037084F"/>
    <w:rsid w:val="00370BEF"/>
    <w:rsid w:val="00370DEB"/>
    <w:rsid w:val="0037136E"/>
    <w:rsid w:val="00372EC4"/>
    <w:rsid w:val="00373234"/>
    <w:rsid w:val="0037388C"/>
    <w:rsid w:val="003742C9"/>
    <w:rsid w:val="00374709"/>
    <w:rsid w:val="003754A8"/>
    <w:rsid w:val="00376474"/>
    <w:rsid w:val="00376975"/>
    <w:rsid w:val="003769C6"/>
    <w:rsid w:val="00377F5F"/>
    <w:rsid w:val="00380639"/>
    <w:rsid w:val="00380D61"/>
    <w:rsid w:val="003811AB"/>
    <w:rsid w:val="00382AA9"/>
    <w:rsid w:val="00382F95"/>
    <w:rsid w:val="00386E7C"/>
    <w:rsid w:val="00386FB8"/>
    <w:rsid w:val="0038737A"/>
    <w:rsid w:val="003877F5"/>
    <w:rsid w:val="00387A49"/>
    <w:rsid w:val="00387C4B"/>
    <w:rsid w:val="0039034C"/>
    <w:rsid w:val="00390BEC"/>
    <w:rsid w:val="0039130B"/>
    <w:rsid w:val="003913F9"/>
    <w:rsid w:val="00391859"/>
    <w:rsid w:val="00391CB6"/>
    <w:rsid w:val="003936D3"/>
    <w:rsid w:val="003942D4"/>
    <w:rsid w:val="003943B5"/>
    <w:rsid w:val="00394517"/>
    <w:rsid w:val="003958A8"/>
    <w:rsid w:val="003965DA"/>
    <w:rsid w:val="00397717"/>
    <w:rsid w:val="0039785E"/>
    <w:rsid w:val="003A19E0"/>
    <w:rsid w:val="003A1EF7"/>
    <w:rsid w:val="003A3375"/>
    <w:rsid w:val="003A33C5"/>
    <w:rsid w:val="003A6DBA"/>
    <w:rsid w:val="003A7252"/>
    <w:rsid w:val="003B29C2"/>
    <w:rsid w:val="003B4BF6"/>
    <w:rsid w:val="003B4FAF"/>
    <w:rsid w:val="003B5D4A"/>
    <w:rsid w:val="003B5FF5"/>
    <w:rsid w:val="003B7903"/>
    <w:rsid w:val="003B7D55"/>
    <w:rsid w:val="003C120B"/>
    <w:rsid w:val="003C22A7"/>
    <w:rsid w:val="003C22E4"/>
    <w:rsid w:val="003C2533"/>
    <w:rsid w:val="003C274A"/>
    <w:rsid w:val="003C2F73"/>
    <w:rsid w:val="003C30AB"/>
    <w:rsid w:val="003C40F5"/>
    <w:rsid w:val="003D0017"/>
    <w:rsid w:val="003D0029"/>
    <w:rsid w:val="003D0A13"/>
    <w:rsid w:val="003D12EC"/>
    <w:rsid w:val="003D16DD"/>
    <w:rsid w:val="003D1850"/>
    <w:rsid w:val="003D258E"/>
    <w:rsid w:val="003D2F6F"/>
    <w:rsid w:val="003D58FE"/>
    <w:rsid w:val="003D59DA"/>
    <w:rsid w:val="003D5A7F"/>
    <w:rsid w:val="003D7196"/>
    <w:rsid w:val="003E0D01"/>
    <w:rsid w:val="003E128B"/>
    <w:rsid w:val="003E21D1"/>
    <w:rsid w:val="003E2394"/>
    <w:rsid w:val="003E4D3D"/>
    <w:rsid w:val="003E5278"/>
    <w:rsid w:val="003E5D4A"/>
    <w:rsid w:val="003E5F2B"/>
    <w:rsid w:val="003E6055"/>
    <w:rsid w:val="003E6912"/>
    <w:rsid w:val="003E6F75"/>
    <w:rsid w:val="003F0228"/>
    <w:rsid w:val="003F14A8"/>
    <w:rsid w:val="003F3C4B"/>
    <w:rsid w:val="003F4148"/>
    <w:rsid w:val="003F470C"/>
    <w:rsid w:val="003F48E9"/>
    <w:rsid w:val="003F5F31"/>
    <w:rsid w:val="003F6152"/>
    <w:rsid w:val="003F6708"/>
    <w:rsid w:val="003F7252"/>
    <w:rsid w:val="0040040A"/>
    <w:rsid w:val="00400735"/>
    <w:rsid w:val="00400A07"/>
    <w:rsid w:val="00402058"/>
    <w:rsid w:val="00403F36"/>
    <w:rsid w:val="0040435A"/>
    <w:rsid w:val="00405817"/>
    <w:rsid w:val="00405A7D"/>
    <w:rsid w:val="00405CED"/>
    <w:rsid w:val="00406597"/>
    <w:rsid w:val="00407234"/>
    <w:rsid w:val="00410DFF"/>
    <w:rsid w:val="00412DCC"/>
    <w:rsid w:val="004131AB"/>
    <w:rsid w:val="004140FF"/>
    <w:rsid w:val="0041557D"/>
    <w:rsid w:val="00415A4C"/>
    <w:rsid w:val="00415F0D"/>
    <w:rsid w:val="0041651F"/>
    <w:rsid w:val="00416A24"/>
    <w:rsid w:val="00417F3A"/>
    <w:rsid w:val="00420223"/>
    <w:rsid w:val="00420D64"/>
    <w:rsid w:val="00422605"/>
    <w:rsid w:val="004227BB"/>
    <w:rsid w:val="004238CD"/>
    <w:rsid w:val="004238D3"/>
    <w:rsid w:val="004242ED"/>
    <w:rsid w:val="00424F15"/>
    <w:rsid w:val="00425677"/>
    <w:rsid w:val="00425B92"/>
    <w:rsid w:val="004265C4"/>
    <w:rsid w:val="00426908"/>
    <w:rsid w:val="00427B02"/>
    <w:rsid w:val="004304B4"/>
    <w:rsid w:val="004319EB"/>
    <w:rsid w:val="00431B13"/>
    <w:rsid w:val="00431D9E"/>
    <w:rsid w:val="00432B40"/>
    <w:rsid w:val="00433BFD"/>
    <w:rsid w:val="00433CE8"/>
    <w:rsid w:val="0043497A"/>
    <w:rsid w:val="00434A5C"/>
    <w:rsid w:val="00437C8E"/>
    <w:rsid w:val="0044257E"/>
    <w:rsid w:val="00442D49"/>
    <w:rsid w:val="004438DD"/>
    <w:rsid w:val="004440A8"/>
    <w:rsid w:val="00445FF2"/>
    <w:rsid w:val="00447383"/>
    <w:rsid w:val="00447B78"/>
    <w:rsid w:val="00447CCB"/>
    <w:rsid w:val="00450269"/>
    <w:rsid w:val="0045056F"/>
    <w:rsid w:val="00451338"/>
    <w:rsid w:val="00451744"/>
    <w:rsid w:val="004527DE"/>
    <w:rsid w:val="00453079"/>
    <w:rsid w:val="00453D34"/>
    <w:rsid w:val="004544D9"/>
    <w:rsid w:val="00460628"/>
    <w:rsid w:val="00463EE0"/>
    <w:rsid w:val="004652A3"/>
    <w:rsid w:val="00465EC4"/>
    <w:rsid w:val="00466330"/>
    <w:rsid w:val="004675E9"/>
    <w:rsid w:val="00467EDF"/>
    <w:rsid w:val="00467F7D"/>
    <w:rsid w:val="004703C9"/>
    <w:rsid w:val="004714C7"/>
    <w:rsid w:val="00471E72"/>
    <w:rsid w:val="00472304"/>
    <w:rsid w:val="00472B6E"/>
    <w:rsid w:val="00472BAD"/>
    <w:rsid w:val="00474150"/>
    <w:rsid w:val="00474BFA"/>
    <w:rsid w:val="00475ABE"/>
    <w:rsid w:val="00476C08"/>
    <w:rsid w:val="004779AC"/>
    <w:rsid w:val="00481238"/>
    <w:rsid w:val="0048168F"/>
    <w:rsid w:val="00482580"/>
    <w:rsid w:val="00482647"/>
    <w:rsid w:val="00482836"/>
    <w:rsid w:val="00483AAF"/>
    <w:rsid w:val="00483AD7"/>
    <w:rsid w:val="00484009"/>
    <w:rsid w:val="00484923"/>
    <w:rsid w:val="00490366"/>
    <w:rsid w:val="00490E72"/>
    <w:rsid w:val="00491157"/>
    <w:rsid w:val="00491BA9"/>
    <w:rsid w:val="004921C8"/>
    <w:rsid w:val="0049309C"/>
    <w:rsid w:val="004934D2"/>
    <w:rsid w:val="00493521"/>
    <w:rsid w:val="0049369C"/>
    <w:rsid w:val="004937AA"/>
    <w:rsid w:val="00493F70"/>
    <w:rsid w:val="004943D1"/>
    <w:rsid w:val="00495615"/>
    <w:rsid w:val="00495B0B"/>
    <w:rsid w:val="00497BB5"/>
    <w:rsid w:val="004A0D65"/>
    <w:rsid w:val="004A1B8B"/>
    <w:rsid w:val="004A1DEC"/>
    <w:rsid w:val="004A4E82"/>
    <w:rsid w:val="004A5972"/>
    <w:rsid w:val="004A5CDB"/>
    <w:rsid w:val="004A6203"/>
    <w:rsid w:val="004A6844"/>
    <w:rsid w:val="004A7DB4"/>
    <w:rsid w:val="004B0B2F"/>
    <w:rsid w:val="004B0D48"/>
    <w:rsid w:val="004B1F9A"/>
    <w:rsid w:val="004B3031"/>
    <w:rsid w:val="004B3E48"/>
    <w:rsid w:val="004B41A3"/>
    <w:rsid w:val="004B4CA0"/>
    <w:rsid w:val="004B5047"/>
    <w:rsid w:val="004B62A0"/>
    <w:rsid w:val="004B6FEF"/>
    <w:rsid w:val="004B7843"/>
    <w:rsid w:val="004C2FE1"/>
    <w:rsid w:val="004C43D9"/>
    <w:rsid w:val="004C4BB0"/>
    <w:rsid w:val="004C51FF"/>
    <w:rsid w:val="004C6DAD"/>
    <w:rsid w:val="004C6FD2"/>
    <w:rsid w:val="004D01BC"/>
    <w:rsid w:val="004D0CB0"/>
    <w:rsid w:val="004D1372"/>
    <w:rsid w:val="004D1851"/>
    <w:rsid w:val="004D508D"/>
    <w:rsid w:val="004D5211"/>
    <w:rsid w:val="004D599D"/>
    <w:rsid w:val="004D6AD7"/>
    <w:rsid w:val="004E0C84"/>
    <w:rsid w:val="004E1838"/>
    <w:rsid w:val="004E2EA5"/>
    <w:rsid w:val="004E37FB"/>
    <w:rsid w:val="004E3AEB"/>
    <w:rsid w:val="004E5D5F"/>
    <w:rsid w:val="004E5E53"/>
    <w:rsid w:val="004E6F28"/>
    <w:rsid w:val="004E7356"/>
    <w:rsid w:val="004E74B6"/>
    <w:rsid w:val="004E7A9A"/>
    <w:rsid w:val="004F099B"/>
    <w:rsid w:val="004F14C7"/>
    <w:rsid w:val="004F2627"/>
    <w:rsid w:val="004F3D2B"/>
    <w:rsid w:val="004F55A0"/>
    <w:rsid w:val="004F62C0"/>
    <w:rsid w:val="004F6373"/>
    <w:rsid w:val="004F69A2"/>
    <w:rsid w:val="004F7EC1"/>
    <w:rsid w:val="00500489"/>
    <w:rsid w:val="0050055F"/>
    <w:rsid w:val="005016AB"/>
    <w:rsid w:val="0050223C"/>
    <w:rsid w:val="0050244D"/>
    <w:rsid w:val="00502D29"/>
    <w:rsid w:val="00502E60"/>
    <w:rsid w:val="005039DF"/>
    <w:rsid w:val="00503CD6"/>
    <w:rsid w:val="00503F18"/>
    <w:rsid w:val="00504BEF"/>
    <w:rsid w:val="005068F1"/>
    <w:rsid w:val="00507815"/>
    <w:rsid w:val="00510DA5"/>
    <w:rsid w:val="00511DB6"/>
    <w:rsid w:val="00512087"/>
    <w:rsid w:val="00512FD6"/>
    <w:rsid w:val="00515998"/>
    <w:rsid w:val="00517C7E"/>
    <w:rsid w:val="00517EC7"/>
    <w:rsid w:val="00520F64"/>
    <w:rsid w:val="00521582"/>
    <w:rsid w:val="0052251F"/>
    <w:rsid w:val="005243FF"/>
    <w:rsid w:val="005254E3"/>
    <w:rsid w:val="005255C1"/>
    <w:rsid w:val="00525E9C"/>
    <w:rsid w:val="00526524"/>
    <w:rsid w:val="005269F6"/>
    <w:rsid w:val="00527410"/>
    <w:rsid w:val="00527D59"/>
    <w:rsid w:val="00530445"/>
    <w:rsid w:val="005305A2"/>
    <w:rsid w:val="005308FE"/>
    <w:rsid w:val="0053129A"/>
    <w:rsid w:val="00531B36"/>
    <w:rsid w:val="0053269F"/>
    <w:rsid w:val="00532CF7"/>
    <w:rsid w:val="00533209"/>
    <w:rsid w:val="00533904"/>
    <w:rsid w:val="00533E4F"/>
    <w:rsid w:val="005346D1"/>
    <w:rsid w:val="00534AF3"/>
    <w:rsid w:val="0053680F"/>
    <w:rsid w:val="005423DA"/>
    <w:rsid w:val="00542A6B"/>
    <w:rsid w:val="00543123"/>
    <w:rsid w:val="0054325B"/>
    <w:rsid w:val="0054338B"/>
    <w:rsid w:val="005439F1"/>
    <w:rsid w:val="00545254"/>
    <w:rsid w:val="00546714"/>
    <w:rsid w:val="00546C54"/>
    <w:rsid w:val="0054778E"/>
    <w:rsid w:val="00550A8F"/>
    <w:rsid w:val="0055116D"/>
    <w:rsid w:val="00552208"/>
    <w:rsid w:val="0055337C"/>
    <w:rsid w:val="005534C0"/>
    <w:rsid w:val="005535F6"/>
    <w:rsid w:val="005536DF"/>
    <w:rsid w:val="00554185"/>
    <w:rsid w:val="00555C87"/>
    <w:rsid w:val="005561AD"/>
    <w:rsid w:val="005561F3"/>
    <w:rsid w:val="00556481"/>
    <w:rsid w:val="00557A64"/>
    <w:rsid w:val="00557D3E"/>
    <w:rsid w:val="00560962"/>
    <w:rsid w:val="0056227A"/>
    <w:rsid w:val="00562549"/>
    <w:rsid w:val="005629BF"/>
    <w:rsid w:val="0056352A"/>
    <w:rsid w:val="005641EC"/>
    <w:rsid w:val="005642AE"/>
    <w:rsid w:val="00564338"/>
    <w:rsid w:val="00564FBC"/>
    <w:rsid w:val="005656EF"/>
    <w:rsid w:val="005663D4"/>
    <w:rsid w:val="005664AB"/>
    <w:rsid w:val="00566593"/>
    <w:rsid w:val="0056673E"/>
    <w:rsid w:val="0057119E"/>
    <w:rsid w:val="00571720"/>
    <w:rsid w:val="005728E3"/>
    <w:rsid w:val="0057309B"/>
    <w:rsid w:val="00573C4B"/>
    <w:rsid w:val="005744D6"/>
    <w:rsid w:val="005747F3"/>
    <w:rsid w:val="0057554B"/>
    <w:rsid w:val="005755F4"/>
    <w:rsid w:val="00575B91"/>
    <w:rsid w:val="0057741F"/>
    <w:rsid w:val="00577B82"/>
    <w:rsid w:val="005800BC"/>
    <w:rsid w:val="0058071D"/>
    <w:rsid w:val="00581611"/>
    <w:rsid w:val="00581A30"/>
    <w:rsid w:val="00581B57"/>
    <w:rsid w:val="00581DC9"/>
    <w:rsid w:val="00582363"/>
    <w:rsid w:val="00582442"/>
    <w:rsid w:val="005829C4"/>
    <w:rsid w:val="00582E9A"/>
    <w:rsid w:val="00583F49"/>
    <w:rsid w:val="00584233"/>
    <w:rsid w:val="0058485F"/>
    <w:rsid w:val="0058520B"/>
    <w:rsid w:val="005873A3"/>
    <w:rsid w:val="00591421"/>
    <w:rsid w:val="0059205B"/>
    <w:rsid w:val="00592453"/>
    <w:rsid w:val="005932BA"/>
    <w:rsid w:val="00593455"/>
    <w:rsid w:val="00594160"/>
    <w:rsid w:val="005959DC"/>
    <w:rsid w:val="00596BB2"/>
    <w:rsid w:val="00597165"/>
    <w:rsid w:val="005A20E9"/>
    <w:rsid w:val="005A2AD5"/>
    <w:rsid w:val="005A3178"/>
    <w:rsid w:val="005A3C64"/>
    <w:rsid w:val="005A46FB"/>
    <w:rsid w:val="005A535F"/>
    <w:rsid w:val="005A586C"/>
    <w:rsid w:val="005A6D92"/>
    <w:rsid w:val="005A6DB3"/>
    <w:rsid w:val="005A7434"/>
    <w:rsid w:val="005A78EA"/>
    <w:rsid w:val="005B05D3"/>
    <w:rsid w:val="005B062C"/>
    <w:rsid w:val="005B06AF"/>
    <w:rsid w:val="005B0EA7"/>
    <w:rsid w:val="005B177C"/>
    <w:rsid w:val="005B17E4"/>
    <w:rsid w:val="005B1AE8"/>
    <w:rsid w:val="005B221C"/>
    <w:rsid w:val="005B259A"/>
    <w:rsid w:val="005B3A7A"/>
    <w:rsid w:val="005B4374"/>
    <w:rsid w:val="005B4D07"/>
    <w:rsid w:val="005B603C"/>
    <w:rsid w:val="005C1137"/>
    <w:rsid w:val="005C1B6A"/>
    <w:rsid w:val="005C1FF8"/>
    <w:rsid w:val="005C2E58"/>
    <w:rsid w:val="005C3711"/>
    <w:rsid w:val="005C37A6"/>
    <w:rsid w:val="005C4455"/>
    <w:rsid w:val="005C4CA4"/>
    <w:rsid w:val="005C580C"/>
    <w:rsid w:val="005C5973"/>
    <w:rsid w:val="005C6BC7"/>
    <w:rsid w:val="005D02FE"/>
    <w:rsid w:val="005D06E5"/>
    <w:rsid w:val="005D073A"/>
    <w:rsid w:val="005D2829"/>
    <w:rsid w:val="005D3098"/>
    <w:rsid w:val="005E38B9"/>
    <w:rsid w:val="005E4126"/>
    <w:rsid w:val="005E45D3"/>
    <w:rsid w:val="005E4C0A"/>
    <w:rsid w:val="005F06C7"/>
    <w:rsid w:val="005F2890"/>
    <w:rsid w:val="005F320C"/>
    <w:rsid w:val="005F3269"/>
    <w:rsid w:val="005F4D0E"/>
    <w:rsid w:val="005F5250"/>
    <w:rsid w:val="005F615C"/>
    <w:rsid w:val="005F6A03"/>
    <w:rsid w:val="005F7205"/>
    <w:rsid w:val="005F7B8C"/>
    <w:rsid w:val="00601379"/>
    <w:rsid w:val="006016C5"/>
    <w:rsid w:val="00603275"/>
    <w:rsid w:val="0060335D"/>
    <w:rsid w:val="00603848"/>
    <w:rsid w:val="0060390C"/>
    <w:rsid w:val="00604118"/>
    <w:rsid w:val="00604CE9"/>
    <w:rsid w:val="00605D2E"/>
    <w:rsid w:val="006064ED"/>
    <w:rsid w:val="00606B1D"/>
    <w:rsid w:val="00606B6F"/>
    <w:rsid w:val="006076E5"/>
    <w:rsid w:val="00610017"/>
    <w:rsid w:val="006101FD"/>
    <w:rsid w:val="00610694"/>
    <w:rsid w:val="0061071E"/>
    <w:rsid w:val="00610A64"/>
    <w:rsid w:val="00610B16"/>
    <w:rsid w:val="00613021"/>
    <w:rsid w:val="0061354F"/>
    <w:rsid w:val="00613582"/>
    <w:rsid w:val="00614CFA"/>
    <w:rsid w:val="00615257"/>
    <w:rsid w:val="0061641D"/>
    <w:rsid w:val="00616565"/>
    <w:rsid w:val="0061747C"/>
    <w:rsid w:val="00620349"/>
    <w:rsid w:val="006221CE"/>
    <w:rsid w:val="00622B4C"/>
    <w:rsid w:val="00622D4D"/>
    <w:rsid w:val="00623AE3"/>
    <w:rsid w:val="00624795"/>
    <w:rsid w:val="00624D5C"/>
    <w:rsid w:val="0062615B"/>
    <w:rsid w:val="00626869"/>
    <w:rsid w:val="00627031"/>
    <w:rsid w:val="00627861"/>
    <w:rsid w:val="00627EA1"/>
    <w:rsid w:val="0063078D"/>
    <w:rsid w:val="006314FF"/>
    <w:rsid w:val="00632AB7"/>
    <w:rsid w:val="00632FD2"/>
    <w:rsid w:val="00633AC1"/>
    <w:rsid w:val="00634A31"/>
    <w:rsid w:val="006359AA"/>
    <w:rsid w:val="00637607"/>
    <w:rsid w:val="00640460"/>
    <w:rsid w:val="00641083"/>
    <w:rsid w:val="00642474"/>
    <w:rsid w:val="00642C28"/>
    <w:rsid w:val="00643441"/>
    <w:rsid w:val="00643696"/>
    <w:rsid w:val="00643850"/>
    <w:rsid w:val="00644B3A"/>
    <w:rsid w:val="0064589C"/>
    <w:rsid w:val="006466E4"/>
    <w:rsid w:val="0064737F"/>
    <w:rsid w:val="0064779F"/>
    <w:rsid w:val="006502DB"/>
    <w:rsid w:val="00650BFB"/>
    <w:rsid w:val="00652536"/>
    <w:rsid w:val="00652E39"/>
    <w:rsid w:val="006535F1"/>
    <w:rsid w:val="00653A6C"/>
    <w:rsid w:val="0065417C"/>
    <w:rsid w:val="0065450E"/>
    <w:rsid w:val="00655160"/>
    <w:rsid w:val="0065557D"/>
    <w:rsid w:val="00655B03"/>
    <w:rsid w:val="00655C81"/>
    <w:rsid w:val="0065713A"/>
    <w:rsid w:val="00660A72"/>
    <w:rsid w:val="00660D50"/>
    <w:rsid w:val="006619B7"/>
    <w:rsid w:val="00662984"/>
    <w:rsid w:val="00663C28"/>
    <w:rsid w:val="0066564C"/>
    <w:rsid w:val="00670196"/>
    <w:rsid w:val="00670310"/>
    <w:rsid w:val="00671440"/>
    <w:rsid w:val="006716BB"/>
    <w:rsid w:val="006723E9"/>
    <w:rsid w:val="00672671"/>
    <w:rsid w:val="00672E8C"/>
    <w:rsid w:val="00673B9E"/>
    <w:rsid w:val="00673DC3"/>
    <w:rsid w:val="00673E33"/>
    <w:rsid w:val="006740F7"/>
    <w:rsid w:val="0067488C"/>
    <w:rsid w:val="00675937"/>
    <w:rsid w:val="00675EE7"/>
    <w:rsid w:val="0067615E"/>
    <w:rsid w:val="00677716"/>
    <w:rsid w:val="00677AAA"/>
    <w:rsid w:val="00677FED"/>
    <w:rsid w:val="00680344"/>
    <w:rsid w:val="00680FAD"/>
    <w:rsid w:val="00682519"/>
    <w:rsid w:val="0068339B"/>
    <w:rsid w:val="00685338"/>
    <w:rsid w:val="006853CD"/>
    <w:rsid w:val="00686F11"/>
    <w:rsid w:val="00687C17"/>
    <w:rsid w:val="00687D8E"/>
    <w:rsid w:val="00693023"/>
    <w:rsid w:val="00694771"/>
    <w:rsid w:val="00694902"/>
    <w:rsid w:val="00694FAE"/>
    <w:rsid w:val="00695AB7"/>
    <w:rsid w:val="006961EC"/>
    <w:rsid w:val="00696EB2"/>
    <w:rsid w:val="006975E9"/>
    <w:rsid w:val="006A0666"/>
    <w:rsid w:val="006A1699"/>
    <w:rsid w:val="006A1809"/>
    <w:rsid w:val="006A25CF"/>
    <w:rsid w:val="006A2F4B"/>
    <w:rsid w:val="006A30ED"/>
    <w:rsid w:val="006A331D"/>
    <w:rsid w:val="006A3456"/>
    <w:rsid w:val="006A4B6B"/>
    <w:rsid w:val="006A5E9C"/>
    <w:rsid w:val="006A618D"/>
    <w:rsid w:val="006B0719"/>
    <w:rsid w:val="006B09EE"/>
    <w:rsid w:val="006B1859"/>
    <w:rsid w:val="006B302B"/>
    <w:rsid w:val="006B3136"/>
    <w:rsid w:val="006B328D"/>
    <w:rsid w:val="006B32C0"/>
    <w:rsid w:val="006B3625"/>
    <w:rsid w:val="006B3860"/>
    <w:rsid w:val="006B39DC"/>
    <w:rsid w:val="006B39EE"/>
    <w:rsid w:val="006B494C"/>
    <w:rsid w:val="006B6680"/>
    <w:rsid w:val="006B6DCC"/>
    <w:rsid w:val="006B77F1"/>
    <w:rsid w:val="006C0181"/>
    <w:rsid w:val="006C1710"/>
    <w:rsid w:val="006C27DF"/>
    <w:rsid w:val="006C326A"/>
    <w:rsid w:val="006C39B2"/>
    <w:rsid w:val="006C4872"/>
    <w:rsid w:val="006C4A4D"/>
    <w:rsid w:val="006C5104"/>
    <w:rsid w:val="006C6115"/>
    <w:rsid w:val="006C7252"/>
    <w:rsid w:val="006D0D78"/>
    <w:rsid w:val="006D0E6A"/>
    <w:rsid w:val="006D0FC3"/>
    <w:rsid w:val="006D10D3"/>
    <w:rsid w:val="006D1BFB"/>
    <w:rsid w:val="006D33EE"/>
    <w:rsid w:val="006D388A"/>
    <w:rsid w:val="006D42A2"/>
    <w:rsid w:val="006D5723"/>
    <w:rsid w:val="006D5ACE"/>
    <w:rsid w:val="006D5DE7"/>
    <w:rsid w:val="006D6209"/>
    <w:rsid w:val="006D6211"/>
    <w:rsid w:val="006D6F8D"/>
    <w:rsid w:val="006D7B03"/>
    <w:rsid w:val="006E0B55"/>
    <w:rsid w:val="006E1237"/>
    <w:rsid w:val="006E24E5"/>
    <w:rsid w:val="006E2F1D"/>
    <w:rsid w:val="006E3153"/>
    <w:rsid w:val="006E33A0"/>
    <w:rsid w:val="006F14C7"/>
    <w:rsid w:val="006F35A7"/>
    <w:rsid w:val="006F4153"/>
    <w:rsid w:val="006F518C"/>
    <w:rsid w:val="00701E5C"/>
    <w:rsid w:val="00702DEF"/>
    <w:rsid w:val="00703082"/>
    <w:rsid w:val="00703EA6"/>
    <w:rsid w:val="00706861"/>
    <w:rsid w:val="007069CC"/>
    <w:rsid w:val="007076F4"/>
    <w:rsid w:val="00707901"/>
    <w:rsid w:val="0071050D"/>
    <w:rsid w:val="007109CB"/>
    <w:rsid w:val="00713620"/>
    <w:rsid w:val="00713A7A"/>
    <w:rsid w:val="00716B2B"/>
    <w:rsid w:val="00716CBC"/>
    <w:rsid w:val="00720060"/>
    <w:rsid w:val="00720631"/>
    <w:rsid w:val="0072076D"/>
    <w:rsid w:val="00720B9F"/>
    <w:rsid w:val="007216B0"/>
    <w:rsid w:val="007219A0"/>
    <w:rsid w:val="00721BA5"/>
    <w:rsid w:val="00721F9E"/>
    <w:rsid w:val="00722551"/>
    <w:rsid w:val="00722DED"/>
    <w:rsid w:val="007251CC"/>
    <w:rsid w:val="007259EB"/>
    <w:rsid w:val="00726130"/>
    <w:rsid w:val="00726B72"/>
    <w:rsid w:val="007278D0"/>
    <w:rsid w:val="00731721"/>
    <w:rsid w:val="00731B3D"/>
    <w:rsid w:val="0073208D"/>
    <w:rsid w:val="0073259D"/>
    <w:rsid w:val="00733456"/>
    <w:rsid w:val="007338DF"/>
    <w:rsid w:val="00734ACD"/>
    <w:rsid w:val="0073605A"/>
    <w:rsid w:val="00736286"/>
    <w:rsid w:val="00737298"/>
    <w:rsid w:val="007403F1"/>
    <w:rsid w:val="00740698"/>
    <w:rsid w:val="00741598"/>
    <w:rsid w:val="007425F8"/>
    <w:rsid w:val="00742723"/>
    <w:rsid w:val="00743063"/>
    <w:rsid w:val="007430BC"/>
    <w:rsid w:val="00744C07"/>
    <w:rsid w:val="00747A02"/>
    <w:rsid w:val="0075051B"/>
    <w:rsid w:val="007510B2"/>
    <w:rsid w:val="007510E2"/>
    <w:rsid w:val="0075212D"/>
    <w:rsid w:val="0075297E"/>
    <w:rsid w:val="007529AC"/>
    <w:rsid w:val="00754BF8"/>
    <w:rsid w:val="00754D92"/>
    <w:rsid w:val="00755589"/>
    <w:rsid w:val="007564D4"/>
    <w:rsid w:val="00756AB7"/>
    <w:rsid w:val="00756C40"/>
    <w:rsid w:val="0076088A"/>
    <w:rsid w:val="00760BAF"/>
    <w:rsid w:val="0076244B"/>
    <w:rsid w:val="007624BF"/>
    <w:rsid w:val="007628F5"/>
    <w:rsid w:val="00762F4E"/>
    <w:rsid w:val="00762F6B"/>
    <w:rsid w:val="00763187"/>
    <w:rsid w:val="00763B5D"/>
    <w:rsid w:val="0076542A"/>
    <w:rsid w:val="00765718"/>
    <w:rsid w:val="00765C89"/>
    <w:rsid w:val="0076681E"/>
    <w:rsid w:val="007669E5"/>
    <w:rsid w:val="00770BA9"/>
    <w:rsid w:val="0077110E"/>
    <w:rsid w:val="00771DF0"/>
    <w:rsid w:val="007721DA"/>
    <w:rsid w:val="00775ECC"/>
    <w:rsid w:val="00777BF5"/>
    <w:rsid w:val="00780BD5"/>
    <w:rsid w:val="00780C8E"/>
    <w:rsid w:val="00781D84"/>
    <w:rsid w:val="007843C6"/>
    <w:rsid w:val="00786DC5"/>
    <w:rsid w:val="00787092"/>
    <w:rsid w:val="00790E40"/>
    <w:rsid w:val="00792051"/>
    <w:rsid w:val="00793188"/>
    <w:rsid w:val="00793B1F"/>
    <w:rsid w:val="00793BF1"/>
    <w:rsid w:val="00794D34"/>
    <w:rsid w:val="007955F2"/>
    <w:rsid w:val="00795DB6"/>
    <w:rsid w:val="0079621E"/>
    <w:rsid w:val="007966FF"/>
    <w:rsid w:val="00796E4D"/>
    <w:rsid w:val="00797CF1"/>
    <w:rsid w:val="007A07D3"/>
    <w:rsid w:val="007A09A6"/>
    <w:rsid w:val="007A2158"/>
    <w:rsid w:val="007A23A3"/>
    <w:rsid w:val="007A290F"/>
    <w:rsid w:val="007A33D7"/>
    <w:rsid w:val="007A3509"/>
    <w:rsid w:val="007A369D"/>
    <w:rsid w:val="007A3FCD"/>
    <w:rsid w:val="007A5A8F"/>
    <w:rsid w:val="007A6880"/>
    <w:rsid w:val="007B0DE8"/>
    <w:rsid w:val="007B19CF"/>
    <w:rsid w:val="007B1E38"/>
    <w:rsid w:val="007B25BD"/>
    <w:rsid w:val="007B4715"/>
    <w:rsid w:val="007B4CA6"/>
    <w:rsid w:val="007B76E2"/>
    <w:rsid w:val="007C08F3"/>
    <w:rsid w:val="007C273F"/>
    <w:rsid w:val="007C3A1E"/>
    <w:rsid w:val="007C3DE8"/>
    <w:rsid w:val="007C40A9"/>
    <w:rsid w:val="007C4924"/>
    <w:rsid w:val="007C5B7D"/>
    <w:rsid w:val="007C5CE5"/>
    <w:rsid w:val="007C60C2"/>
    <w:rsid w:val="007C75DA"/>
    <w:rsid w:val="007D01AF"/>
    <w:rsid w:val="007D01D3"/>
    <w:rsid w:val="007D0652"/>
    <w:rsid w:val="007D0B97"/>
    <w:rsid w:val="007D1453"/>
    <w:rsid w:val="007D22BE"/>
    <w:rsid w:val="007D301C"/>
    <w:rsid w:val="007D4DF6"/>
    <w:rsid w:val="007D608E"/>
    <w:rsid w:val="007E2183"/>
    <w:rsid w:val="007E4039"/>
    <w:rsid w:val="007E450C"/>
    <w:rsid w:val="007E6B47"/>
    <w:rsid w:val="007E7DA7"/>
    <w:rsid w:val="007ED86E"/>
    <w:rsid w:val="007F38A7"/>
    <w:rsid w:val="007F38B6"/>
    <w:rsid w:val="007F3953"/>
    <w:rsid w:val="007F4797"/>
    <w:rsid w:val="007F4F2A"/>
    <w:rsid w:val="007F676B"/>
    <w:rsid w:val="007F7173"/>
    <w:rsid w:val="007F794E"/>
    <w:rsid w:val="008009F5"/>
    <w:rsid w:val="00801C59"/>
    <w:rsid w:val="00802A74"/>
    <w:rsid w:val="00802F11"/>
    <w:rsid w:val="0080319C"/>
    <w:rsid w:val="00807141"/>
    <w:rsid w:val="00810811"/>
    <w:rsid w:val="00811D4B"/>
    <w:rsid w:val="00813750"/>
    <w:rsid w:val="00813E5E"/>
    <w:rsid w:val="00813F4C"/>
    <w:rsid w:val="00813FE9"/>
    <w:rsid w:val="008140A0"/>
    <w:rsid w:val="008144CC"/>
    <w:rsid w:val="0081512A"/>
    <w:rsid w:val="00816692"/>
    <w:rsid w:val="00820ED8"/>
    <w:rsid w:val="00823422"/>
    <w:rsid w:val="0082393A"/>
    <w:rsid w:val="00824969"/>
    <w:rsid w:val="0082503B"/>
    <w:rsid w:val="008261E9"/>
    <w:rsid w:val="0082687B"/>
    <w:rsid w:val="00826D2E"/>
    <w:rsid w:val="00827211"/>
    <w:rsid w:val="00830A9E"/>
    <w:rsid w:val="00831635"/>
    <w:rsid w:val="008318AA"/>
    <w:rsid w:val="00832343"/>
    <w:rsid w:val="008332B7"/>
    <w:rsid w:val="00834A27"/>
    <w:rsid w:val="0083581B"/>
    <w:rsid w:val="00835C83"/>
    <w:rsid w:val="0083680C"/>
    <w:rsid w:val="00840002"/>
    <w:rsid w:val="0084078B"/>
    <w:rsid w:val="00840913"/>
    <w:rsid w:val="0084284E"/>
    <w:rsid w:val="0084314D"/>
    <w:rsid w:val="00844E3D"/>
    <w:rsid w:val="00845264"/>
    <w:rsid w:val="0084546D"/>
    <w:rsid w:val="00850921"/>
    <w:rsid w:val="00853BEA"/>
    <w:rsid w:val="00853F0C"/>
    <w:rsid w:val="00855E4D"/>
    <w:rsid w:val="00855F07"/>
    <w:rsid w:val="00857C73"/>
    <w:rsid w:val="00861398"/>
    <w:rsid w:val="0086325A"/>
    <w:rsid w:val="00863874"/>
    <w:rsid w:val="00864018"/>
    <w:rsid w:val="008649A3"/>
    <w:rsid w:val="00864AFF"/>
    <w:rsid w:val="00864FC3"/>
    <w:rsid w:val="00864FDE"/>
    <w:rsid w:val="00865925"/>
    <w:rsid w:val="00870B55"/>
    <w:rsid w:val="00871469"/>
    <w:rsid w:val="008724A2"/>
    <w:rsid w:val="00873776"/>
    <w:rsid w:val="00874107"/>
    <w:rsid w:val="00874782"/>
    <w:rsid w:val="008750D5"/>
    <w:rsid w:val="0087616F"/>
    <w:rsid w:val="00880441"/>
    <w:rsid w:val="00882314"/>
    <w:rsid w:val="00884E1C"/>
    <w:rsid w:val="008854B3"/>
    <w:rsid w:val="0088572E"/>
    <w:rsid w:val="008859A6"/>
    <w:rsid w:val="0088713F"/>
    <w:rsid w:val="00890368"/>
    <w:rsid w:val="0089074A"/>
    <w:rsid w:val="00890AB3"/>
    <w:rsid w:val="00890BF0"/>
    <w:rsid w:val="0089198B"/>
    <w:rsid w:val="00892A0C"/>
    <w:rsid w:val="00892BFE"/>
    <w:rsid w:val="008932DF"/>
    <w:rsid w:val="00893F88"/>
    <w:rsid w:val="00894525"/>
    <w:rsid w:val="008962AF"/>
    <w:rsid w:val="0089794E"/>
    <w:rsid w:val="00897F05"/>
    <w:rsid w:val="008A077B"/>
    <w:rsid w:val="008A0A51"/>
    <w:rsid w:val="008A15B4"/>
    <w:rsid w:val="008A57FF"/>
    <w:rsid w:val="008A7E2B"/>
    <w:rsid w:val="008A7F7C"/>
    <w:rsid w:val="008B04C1"/>
    <w:rsid w:val="008B0872"/>
    <w:rsid w:val="008B412D"/>
    <w:rsid w:val="008B45B5"/>
    <w:rsid w:val="008B4A6A"/>
    <w:rsid w:val="008B62E5"/>
    <w:rsid w:val="008B6758"/>
    <w:rsid w:val="008C158A"/>
    <w:rsid w:val="008C1647"/>
    <w:rsid w:val="008C289B"/>
    <w:rsid w:val="008C2AA9"/>
    <w:rsid w:val="008C4E7E"/>
    <w:rsid w:val="008C5A37"/>
    <w:rsid w:val="008C5EA5"/>
    <w:rsid w:val="008C6604"/>
    <w:rsid w:val="008C70B7"/>
    <w:rsid w:val="008C7ABD"/>
    <w:rsid w:val="008C7E27"/>
    <w:rsid w:val="008D147D"/>
    <w:rsid w:val="008D353B"/>
    <w:rsid w:val="008D3C77"/>
    <w:rsid w:val="008D5D12"/>
    <w:rsid w:val="008D696F"/>
    <w:rsid w:val="008D7C62"/>
    <w:rsid w:val="008E0514"/>
    <w:rsid w:val="008E0D04"/>
    <w:rsid w:val="008E10A8"/>
    <w:rsid w:val="008E121A"/>
    <w:rsid w:val="008E1804"/>
    <w:rsid w:val="008E1DD9"/>
    <w:rsid w:val="008E2754"/>
    <w:rsid w:val="008E2E08"/>
    <w:rsid w:val="008E3D0C"/>
    <w:rsid w:val="008E4704"/>
    <w:rsid w:val="008E4EBB"/>
    <w:rsid w:val="008E62A3"/>
    <w:rsid w:val="008F0295"/>
    <w:rsid w:val="008F07ED"/>
    <w:rsid w:val="008F0E0E"/>
    <w:rsid w:val="008F140F"/>
    <w:rsid w:val="008F1CBB"/>
    <w:rsid w:val="008F2947"/>
    <w:rsid w:val="008F2A21"/>
    <w:rsid w:val="008F2D8F"/>
    <w:rsid w:val="008F2DB5"/>
    <w:rsid w:val="008F376C"/>
    <w:rsid w:val="008F38FB"/>
    <w:rsid w:val="008F48D8"/>
    <w:rsid w:val="008F542B"/>
    <w:rsid w:val="008F6252"/>
    <w:rsid w:val="008F6E61"/>
    <w:rsid w:val="008F7448"/>
    <w:rsid w:val="008F77F2"/>
    <w:rsid w:val="008F7A61"/>
    <w:rsid w:val="0090147A"/>
    <w:rsid w:val="00901DA2"/>
    <w:rsid w:val="00901DB1"/>
    <w:rsid w:val="00903006"/>
    <w:rsid w:val="00903BEC"/>
    <w:rsid w:val="00904212"/>
    <w:rsid w:val="00904243"/>
    <w:rsid w:val="00905DB8"/>
    <w:rsid w:val="0090674F"/>
    <w:rsid w:val="0090770F"/>
    <w:rsid w:val="0091065C"/>
    <w:rsid w:val="009106F4"/>
    <w:rsid w:val="00910D54"/>
    <w:rsid w:val="009113FC"/>
    <w:rsid w:val="00912851"/>
    <w:rsid w:val="00912F15"/>
    <w:rsid w:val="00913A49"/>
    <w:rsid w:val="009153FD"/>
    <w:rsid w:val="009156F2"/>
    <w:rsid w:val="00915CF8"/>
    <w:rsid w:val="009160C8"/>
    <w:rsid w:val="009173EF"/>
    <w:rsid w:val="0092164F"/>
    <w:rsid w:val="00922A36"/>
    <w:rsid w:val="00923350"/>
    <w:rsid w:val="009235F1"/>
    <w:rsid w:val="00923629"/>
    <w:rsid w:val="0092380E"/>
    <w:rsid w:val="00923896"/>
    <w:rsid w:val="00923C0B"/>
    <w:rsid w:val="00925E85"/>
    <w:rsid w:val="009264E8"/>
    <w:rsid w:val="009275CC"/>
    <w:rsid w:val="00930A5B"/>
    <w:rsid w:val="00930CA0"/>
    <w:rsid w:val="0093129C"/>
    <w:rsid w:val="009326C9"/>
    <w:rsid w:val="00932906"/>
    <w:rsid w:val="00932A0F"/>
    <w:rsid w:val="00933BC0"/>
    <w:rsid w:val="0093488F"/>
    <w:rsid w:val="00936312"/>
    <w:rsid w:val="00937316"/>
    <w:rsid w:val="0094072D"/>
    <w:rsid w:val="00942EA3"/>
    <w:rsid w:val="009440C0"/>
    <w:rsid w:val="00944844"/>
    <w:rsid w:val="009456EB"/>
    <w:rsid w:val="0094729D"/>
    <w:rsid w:val="00947789"/>
    <w:rsid w:val="009508E5"/>
    <w:rsid w:val="00950F97"/>
    <w:rsid w:val="00951B8B"/>
    <w:rsid w:val="00952669"/>
    <w:rsid w:val="00953AE3"/>
    <w:rsid w:val="00954032"/>
    <w:rsid w:val="00954102"/>
    <w:rsid w:val="009549C6"/>
    <w:rsid w:val="00954B5F"/>
    <w:rsid w:val="00954C49"/>
    <w:rsid w:val="00955200"/>
    <w:rsid w:val="00956E74"/>
    <w:rsid w:val="00956F52"/>
    <w:rsid w:val="009616C4"/>
    <w:rsid w:val="00961B0B"/>
    <w:rsid w:val="00962D33"/>
    <w:rsid w:val="009645FC"/>
    <w:rsid w:val="00966116"/>
    <w:rsid w:val="00966E7A"/>
    <w:rsid w:val="009671FA"/>
    <w:rsid w:val="00970031"/>
    <w:rsid w:val="009701A6"/>
    <w:rsid w:val="00970639"/>
    <w:rsid w:val="00971BB7"/>
    <w:rsid w:val="00971C57"/>
    <w:rsid w:val="009721B5"/>
    <w:rsid w:val="00972286"/>
    <w:rsid w:val="009729D5"/>
    <w:rsid w:val="009734F4"/>
    <w:rsid w:val="0097390B"/>
    <w:rsid w:val="009749D7"/>
    <w:rsid w:val="00975620"/>
    <w:rsid w:val="009765D7"/>
    <w:rsid w:val="009769B7"/>
    <w:rsid w:val="009809D5"/>
    <w:rsid w:val="00980B1E"/>
    <w:rsid w:val="00980DFA"/>
    <w:rsid w:val="009816F3"/>
    <w:rsid w:val="00981E24"/>
    <w:rsid w:val="009820FC"/>
    <w:rsid w:val="00982188"/>
    <w:rsid w:val="00982505"/>
    <w:rsid w:val="009842A1"/>
    <w:rsid w:val="00985170"/>
    <w:rsid w:val="0098704A"/>
    <w:rsid w:val="0098756E"/>
    <w:rsid w:val="00990524"/>
    <w:rsid w:val="00993F8E"/>
    <w:rsid w:val="00994002"/>
    <w:rsid w:val="00997EC3"/>
    <w:rsid w:val="009A1296"/>
    <w:rsid w:val="009A1802"/>
    <w:rsid w:val="009A2B71"/>
    <w:rsid w:val="009A35C3"/>
    <w:rsid w:val="009A3897"/>
    <w:rsid w:val="009A4C71"/>
    <w:rsid w:val="009A58A3"/>
    <w:rsid w:val="009A76A6"/>
    <w:rsid w:val="009A76A8"/>
    <w:rsid w:val="009B13DB"/>
    <w:rsid w:val="009B38C3"/>
    <w:rsid w:val="009B63BA"/>
    <w:rsid w:val="009B6698"/>
    <w:rsid w:val="009B7138"/>
    <w:rsid w:val="009C19C4"/>
    <w:rsid w:val="009C284B"/>
    <w:rsid w:val="009C2B89"/>
    <w:rsid w:val="009C30CC"/>
    <w:rsid w:val="009C32C5"/>
    <w:rsid w:val="009C3FA4"/>
    <w:rsid w:val="009C4F4B"/>
    <w:rsid w:val="009D102E"/>
    <w:rsid w:val="009D1486"/>
    <w:rsid w:val="009D4C94"/>
    <w:rsid w:val="009D53E9"/>
    <w:rsid w:val="009D59E4"/>
    <w:rsid w:val="009D5C0C"/>
    <w:rsid w:val="009D73AB"/>
    <w:rsid w:val="009D79E6"/>
    <w:rsid w:val="009E0786"/>
    <w:rsid w:val="009E0A27"/>
    <w:rsid w:val="009E0ED8"/>
    <w:rsid w:val="009E17BD"/>
    <w:rsid w:val="009E2DA2"/>
    <w:rsid w:val="009E4815"/>
    <w:rsid w:val="009E485A"/>
    <w:rsid w:val="009E4AE7"/>
    <w:rsid w:val="009E501A"/>
    <w:rsid w:val="009E64FA"/>
    <w:rsid w:val="009E69B3"/>
    <w:rsid w:val="009E6DF7"/>
    <w:rsid w:val="009E7A2F"/>
    <w:rsid w:val="009F09AF"/>
    <w:rsid w:val="009F29F9"/>
    <w:rsid w:val="009F350A"/>
    <w:rsid w:val="009F3D63"/>
    <w:rsid w:val="009F4AC7"/>
    <w:rsid w:val="009F4D72"/>
    <w:rsid w:val="009F5FCE"/>
    <w:rsid w:val="009F6169"/>
    <w:rsid w:val="009F6FE3"/>
    <w:rsid w:val="009F77A7"/>
    <w:rsid w:val="009F7870"/>
    <w:rsid w:val="00A00C57"/>
    <w:rsid w:val="00A0147E"/>
    <w:rsid w:val="00A014A6"/>
    <w:rsid w:val="00A0230A"/>
    <w:rsid w:val="00A0283B"/>
    <w:rsid w:val="00A02CDE"/>
    <w:rsid w:val="00A03501"/>
    <w:rsid w:val="00A040B9"/>
    <w:rsid w:val="00A04A4C"/>
    <w:rsid w:val="00A04AA4"/>
    <w:rsid w:val="00A04B2F"/>
    <w:rsid w:val="00A04CEC"/>
    <w:rsid w:val="00A05446"/>
    <w:rsid w:val="00A109AF"/>
    <w:rsid w:val="00A10B57"/>
    <w:rsid w:val="00A111DA"/>
    <w:rsid w:val="00A11D74"/>
    <w:rsid w:val="00A12CF7"/>
    <w:rsid w:val="00A13DBC"/>
    <w:rsid w:val="00A14159"/>
    <w:rsid w:val="00A16D37"/>
    <w:rsid w:val="00A16EAC"/>
    <w:rsid w:val="00A221F4"/>
    <w:rsid w:val="00A22499"/>
    <w:rsid w:val="00A22A92"/>
    <w:rsid w:val="00A244E1"/>
    <w:rsid w:val="00A259CC"/>
    <w:rsid w:val="00A27F2A"/>
    <w:rsid w:val="00A27F92"/>
    <w:rsid w:val="00A27FC1"/>
    <w:rsid w:val="00A30EB5"/>
    <w:rsid w:val="00A32210"/>
    <w:rsid w:val="00A32257"/>
    <w:rsid w:val="00A323FB"/>
    <w:rsid w:val="00A328A0"/>
    <w:rsid w:val="00A34ABD"/>
    <w:rsid w:val="00A36D20"/>
    <w:rsid w:val="00A37351"/>
    <w:rsid w:val="00A3781B"/>
    <w:rsid w:val="00A37D3B"/>
    <w:rsid w:val="00A403C0"/>
    <w:rsid w:val="00A40A59"/>
    <w:rsid w:val="00A40BD4"/>
    <w:rsid w:val="00A418C8"/>
    <w:rsid w:val="00A41BC2"/>
    <w:rsid w:val="00A45331"/>
    <w:rsid w:val="00A46A89"/>
    <w:rsid w:val="00A46D7F"/>
    <w:rsid w:val="00A4758F"/>
    <w:rsid w:val="00A514A4"/>
    <w:rsid w:val="00A51802"/>
    <w:rsid w:val="00A52EB3"/>
    <w:rsid w:val="00A53F4F"/>
    <w:rsid w:val="00A54589"/>
    <w:rsid w:val="00A55622"/>
    <w:rsid w:val="00A57824"/>
    <w:rsid w:val="00A600FD"/>
    <w:rsid w:val="00A61D1C"/>
    <w:rsid w:val="00A620E5"/>
    <w:rsid w:val="00A62B69"/>
    <w:rsid w:val="00A62D3F"/>
    <w:rsid w:val="00A64B43"/>
    <w:rsid w:val="00A652E1"/>
    <w:rsid w:val="00A654D9"/>
    <w:rsid w:val="00A659DF"/>
    <w:rsid w:val="00A66759"/>
    <w:rsid w:val="00A670F8"/>
    <w:rsid w:val="00A6749F"/>
    <w:rsid w:val="00A70AC1"/>
    <w:rsid w:val="00A71F22"/>
    <w:rsid w:val="00A71F50"/>
    <w:rsid w:val="00A72781"/>
    <w:rsid w:val="00A73CE4"/>
    <w:rsid w:val="00A74A6A"/>
    <w:rsid w:val="00A7551E"/>
    <w:rsid w:val="00A760CE"/>
    <w:rsid w:val="00A76AF3"/>
    <w:rsid w:val="00A76DE9"/>
    <w:rsid w:val="00A77866"/>
    <w:rsid w:val="00A81371"/>
    <w:rsid w:val="00A833AA"/>
    <w:rsid w:val="00A83502"/>
    <w:rsid w:val="00A84282"/>
    <w:rsid w:val="00A84815"/>
    <w:rsid w:val="00A84FEF"/>
    <w:rsid w:val="00A85096"/>
    <w:rsid w:val="00A90A0C"/>
    <w:rsid w:val="00A91B3B"/>
    <w:rsid w:val="00A91E6D"/>
    <w:rsid w:val="00A93363"/>
    <w:rsid w:val="00A94BAB"/>
    <w:rsid w:val="00A97C4C"/>
    <w:rsid w:val="00A97D65"/>
    <w:rsid w:val="00A9C186"/>
    <w:rsid w:val="00AA0F10"/>
    <w:rsid w:val="00AA1E5D"/>
    <w:rsid w:val="00AA21CC"/>
    <w:rsid w:val="00AA2D3B"/>
    <w:rsid w:val="00AA36B6"/>
    <w:rsid w:val="00AA4534"/>
    <w:rsid w:val="00AA4F55"/>
    <w:rsid w:val="00AA5962"/>
    <w:rsid w:val="00AA60B7"/>
    <w:rsid w:val="00AA7562"/>
    <w:rsid w:val="00AB1738"/>
    <w:rsid w:val="00AB1D16"/>
    <w:rsid w:val="00AB2615"/>
    <w:rsid w:val="00AB3415"/>
    <w:rsid w:val="00AB450A"/>
    <w:rsid w:val="00AB46C1"/>
    <w:rsid w:val="00AB64C9"/>
    <w:rsid w:val="00AB7F5B"/>
    <w:rsid w:val="00AC48BD"/>
    <w:rsid w:val="00AC578E"/>
    <w:rsid w:val="00AC5C3E"/>
    <w:rsid w:val="00AC5DCD"/>
    <w:rsid w:val="00AC6320"/>
    <w:rsid w:val="00AD0090"/>
    <w:rsid w:val="00AD15B3"/>
    <w:rsid w:val="00AD2B61"/>
    <w:rsid w:val="00AD2D89"/>
    <w:rsid w:val="00AD3606"/>
    <w:rsid w:val="00AD43B4"/>
    <w:rsid w:val="00AD4A3D"/>
    <w:rsid w:val="00AD5803"/>
    <w:rsid w:val="00AD7D77"/>
    <w:rsid w:val="00AE08F3"/>
    <w:rsid w:val="00AE0E95"/>
    <w:rsid w:val="00AE1628"/>
    <w:rsid w:val="00AE2103"/>
    <w:rsid w:val="00AE3DC1"/>
    <w:rsid w:val="00AE48BD"/>
    <w:rsid w:val="00AE61BF"/>
    <w:rsid w:val="00AE623E"/>
    <w:rsid w:val="00AE6A20"/>
    <w:rsid w:val="00AE7BA1"/>
    <w:rsid w:val="00AF0372"/>
    <w:rsid w:val="00AF04B7"/>
    <w:rsid w:val="00AF0AB8"/>
    <w:rsid w:val="00AF0C37"/>
    <w:rsid w:val="00AF0F1C"/>
    <w:rsid w:val="00AF10CA"/>
    <w:rsid w:val="00AF1698"/>
    <w:rsid w:val="00AF16C3"/>
    <w:rsid w:val="00AF1DA8"/>
    <w:rsid w:val="00AF279C"/>
    <w:rsid w:val="00AF30D3"/>
    <w:rsid w:val="00AF6E49"/>
    <w:rsid w:val="00B008E4"/>
    <w:rsid w:val="00B01138"/>
    <w:rsid w:val="00B01A2E"/>
    <w:rsid w:val="00B01F26"/>
    <w:rsid w:val="00B02404"/>
    <w:rsid w:val="00B02865"/>
    <w:rsid w:val="00B0299B"/>
    <w:rsid w:val="00B02AF2"/>
    <w:rsid w:val="00B02D6C"/>
    <w:rsid w:val="00B02FA4"/>
    <w:rsid w:val="00B03462"/>
    <w:rsid w:val="00B03EAB"/>
    <w:rsid w:val="00B04A67"/>
    <w:rsid w:val="00B0583C"/>
    <w:rsid w:val="00B05E51"/>
    <w:rsid w:val="00B05FB0"/>
    <w:rsid w:val="00B1051B"/>
    <w:rsid w:val="00B11A19"/>
    <w:rsid w:val="00B11CFA"/>
    <w:rsid w:val="00B14DDE"/>
    <w:rsid w:val="00B14EDF"/>
    <w:rsid w:val="00B152BB"/>
    <w:rsid w:val="00B154E1"/>
    <w:rsid w:val="00B177C5"/>
    <w:rsid w:val="00B20599"/>
    <w:rsid w:val="00B252E9"/>
    <w:rsid w:val="00B26749"/>
    <w:rsid w:val="00B26F2D"/>
    <w:rsid w:val="00B27D4D"/>
    <w:rsid w:val="00B30869"/>
    <w:rsid w:val="00B30A12"/>
    <w:rsid w:val="00B31A44"/>
    <w:rsid w:val="00B32575"/>
    <w:rsid w:val="00B32B69"/>
    <w:rsid w:val="00B333B1"/>
    <w:rsid w:val="00B33AEA"/>
    <w:rsid w:val="00B33B8B"/>
    <w:rsid w:val="00B33C33"/>
    <w:rsid w:val="00B341ED"/>
    <w:rsid w:val="00B36F2A"/>
    <w:rsid w:val="00B40A81"/>
    <w:rsid w:val="00B41D38"/>
    <w:rsid w:val="00B43A75"/>
    <w:rsid w:val="00B43E79"/>
    <w:rsid w:val="00B44910"/>
    <w:rsid w:val="00B44986"/>
    <w:rsid w:val="00B469B0"/>
    <w:rsid w:val="00B46D2B"/>
    <w:rsid w:val="00B4711C"/>
    <w:rsid w:val="00B47526"/>
    <w:rsid w:val="00B47AD7"/>
    <w:rsid w:val="00B5141E"/>
    <w:rsid w:val="00B5178D"/>
    <w:rsid w:val="00B5296C"/>
    <w:rsid w:val="00B52A2F"/>
    <w:rsid w:val="00B54C11"/>
    <w:rsid w:val="00B55DD3"/>
    <w:rsid w:val="00B55E90"/>
    <w:rsid w:val="00B57739"/>
    <w:rsid w:val="00B57A51"/>
    <w:rsid w:val="00B60580"/>
    <w:rsid w:val="00B60978"/>
    <w:rsid w:val="00B60B4F"/>
    <w:rsid w:val="00B60E08"/>
    <w:rsid w:val="00B610C8"/>
    <w:rsid w:val="00B6120D"/>
    <w:rsid w:val="00B6378A"/>
    <w:rsid w:val="00B64D86"/>
    <w:rsid w:val="00B652B6"/>
    <w:rsid w:val="00B661B0"/>
    <w:rsid w:val="00B66B2B"/>
    <w:rsid w:val="00B67063"/>
    <w:rsid w:val="00B670EB"/>
    <w:rsid w:val="00B67825"/>
    <w:rsid w:val="00B67BDD"/>
    <w:rsid w:val="00B710B0"/>
    <w:rsid w:val="00B71C84"/>
    <w:rsid w:val="00B72267"/>
    <w:rsid w:val="00B722E4"/>
    <w:rsid w:val="00B728DE"/>
    <w:rsid w:val="00B73560"/>
    <w:rsid w:val="00B73E3F"/>
    <w:rsid w:val="00B74781"/>
    <w:rsid w:val="00B74AB6"/>
    <w:rsid w:val="00B75532"/>
    <w:rsid w:val="00B7553A"/>
    <w:rsid w:val="00B75882"/>
    <w:rsid w:val="00B76960"/>
    <w:rsid w:val="00B76EB6"/>
    <w:rsid w:val="00B77107"/>
    <w:rsid w:val="00B7737B"/>
    <w:rsid w:val="00B774F4"/>
    <w:rsid w:val="00B8018C"/>
    <w:rsid w:val="00B824C8"/>
    <w:rsid w:val="00B8280B"/>
    <w:rsid w:val="00B83A19"/>
    <w:rsid w:val="00B84B9D"/>
    <w:rsid w:val="00B90F99"/>
    <w:rsid w:val="00B9131F"/>
    <w:rsid w:val="00B9146A"/>
    <w:rsid w:val="00B92F2F"/>
    <w:rsid w:val="00B93431"/>
    <w:rsid w:val="00B94DC9"/>
    <w:rsid w:val="00B94E3F"/>
    <w:rsid w:val="00B9571E"/>
    <w:rsid w:val="00B95C03"/>
    <w:rsid w:val="00B95C11"/>
    <w:rsid w:val="00B96296"/>
    <w:rsid w:val="00B978B4"/>
    <w:rsid w:val="00BA1EAF"/>
    <w:rsid w:val="00BA3A24"/>
    <w:rsid w:val="00BA4D04"/>
    <w:rsid w:val="00BA7C22"/>
    <w:rsid w:val="00BA7FB8"/>
    <w:rsid w:val="00BB0646"/>
    <w:rsid w:val="00BB06F1"/>
    <w:rsid w:val="00BB0D99"/>
    <w:rsid w:val="00BB17AE"/>
    <w:rsid w:val="00BB2078"/>
    <w:rsid w:val="00BB3A73"/>
    <w:rsid w:val="00BB4143"/>
    <w:rsid w:val="00BB425E"/>
    <w:rsid w:val="00BB522E"/>
    <w:rsid w:val="00BB58C7"/>
    <w:rsid w:val="00BB5F8B"/>
    <w:rsid w:val="00BB6AB7"/>
    <w:rsid w:val="00BB6FDC"/>
    <w:rsid w:val="00BB718B"/>
    <w:rsid w:val="00BB7211"/>
    <w:rsid w:val="00BB7F1C"/>
    <w:rsid w:val="00BC06DF"/>
    <w:rsid w:val="00BC0D53"/>
    <w:rsid w:val="00BC0D8B"/>
    <w:rsid w:val="00BC0F9C"/>
    <w:rsid w:val="00BC15AA"/>
    <w:rsid w:val="00BC1DDD"/>
    <w:rsid w:val="00BC251A"/>
    <w:rsid w:val="00BC3361"/>
    <w:rsid w:val="00BC42FE"/>
    <w:rsid w:val="00BC48CD"/>
    <w:rsid w:val="00BC4A20"/>
    <w:rsid w:val="00BC5001"/>
    <w:rsid w:val="00BC672A"/>
    <w:rsid w:val="00BC75C4"/>
    <w:rsid w:val="00BD032B"/>
    <w:rsid w:val="00BD05A2"/>
    <w:rsid w:val="00BD19A7"/>
    <w:rsid w:val="00BD1FEC"/>
    <w:rsid w:val="00BD32A6"/>
    <w:rsid w:val="00BD32BA"/>
    <w:rsid w:val="00BD3594"/>
    <w:rsid w:val="00BD3802"/>
    <w:rsid w:val="00BD4D9E"/>
    <w:rsid w:val="00BD5351"/>
    <w:rsid w:val="00BD6737"/>
    <w:rsid w:val="00BD7E28"/>
    <w:rsid w:val="00BE01C6"/>
    <w:rsid w:val="00BE0DAD"/>
    <w:rsid w:val="00BE14E3"/>
    <w:rsid w:val="00BE1686"/>
    <w:rsid w:val="00BE17E4"/>
    <w:rsid w:val="00BE182D"/>
    <w:rsid w:val="00BE1C5F"/>
    <w:rsid w:val="00BE1CD3"/>
    <w:rsid w:val="00BE1D28"/>
    <w:rsid w:val="00BE2640"/>
    <w:rsid w:val="00BE2AAF"/>
    <w:rsid w:val="00BE3754"/>
    <w:rsid w:val="00BE3E6D"/>
    <w:rsid w:val="00BE420E"/>
    <w:rsid w:val="00BE49BB"/>
    <w:rsid w:val="00BE4D63"/>
    <w:rsid w:val="00BE601C"/>
    <w:rsid w:val="00BE6864"/>
    <w:rsid w:val="00BF06A0"/>
    <w:rsid w:val="00BF1E00"/>
    <w:rsid w:val="00BF1FDE"/>
    <w:rsid w:val="00BF5532"/>
    <w:rsid w:val="00BF5696"/>
    <w:rsid w:val="00BF7D32"/>
    <w:rsid w:val="00C00DF0"/>
    <w:rsid w:val="00C00F10"/>
    <w:rsid w:val="00C01189"/>
    <w:rsid w:val="00C01562"/>
    <w:rsid w:val="00C0181B"/>
    <w:rsid w:val="00C02A09"/>
    <w:rsid w:val="00C0458D"/>
    <w:rsid w:val="00C054DA"/>
    <w:rsid w:val="00C06BE8"/>
    <w:rsid w:val="00C07AA9"/>
    <w:rsid w:val="00C10AA8"/>
    <w:rsid w:val="00C139BD"/>
    <w:rsid w:val="00C13B4A"/>
    <w:rsid w:val="00C1570D"/>
    <w:rsid w:val="00C167B3"/>
    <w:rsid w:val="00C16EEB"/>
    <w:rsid w:val="00C16EF9"/>
    <w:rsid w:val="00C1725E"/>
    <w:rsid w:val="00C2017F"/>
    <w:rsid w:val="00C20409"/>
    <w:rsid w:val="00C20ED0"/>
    <w:rsid w:val="00C215D1"/>
    <w:rsid w:val="00C23ED9"/>
    <w:rsid w:val="00C24789"/>
    <w:rsid w:val="00C2489A"/>
    <w:rsid w:val="00C2585C"/>
    <w:rsid w:val="00C25BCD"/>
    <w:rsid w:val="00C26609"/>
    <w:rsid w:val="00C3104B"/>
    <w:rsid w:val="00C31386"/>
    <w:rsid w:val="00C31649"/>
    <w:rsid w:val="00C31ADE"/>
    <w:rsid w:val="00C32093"/>
    <w:rsid w:val="00C32D22"/>
    <w:rsid w:val="00C35E32"/>
    <w:rsid w:val="00C360DB"/>
    <w:rsid w:val="00C36B07"/>
    <w:rsid w:val="00C374DE"/>
    <w:rsid w:val="00C419A5"/>
    <w:rsid w:val="00C41DBB"/>
    <w:rsid w:val="00C41E53"/>
    <w:rsid w:val="00C42313"/>
    <w:rsid w:val="00C43C73"/>
    <w:rsid w:val="00C43DD3"/>
    <w:rsid w:val="00C44C67"/>
    <w:rsid w:val="00C45431"/>
    <w:rsid w:val="00C46AFD"/>
    <w:rsid w:val="00C4786C"/>
    <w:rsid w:val="00C478D7"/>
    <w:rsid w:val="00C47AA2"/>
    <w:rsid w:val="00C47AD4"/>
    <w:rsid w:val="00C47D60"/>
    <w:rsid w:val="00C50E1D"/>
    <w:rsid w:val="00C51236"/>
    <w:rsid w:val="00C518DE"/>
    <w:rsid w:val="00C51CEF"/>
    <w:rsid w:val="00C52D81"/>
    <w:rsid w:val="00C52F91"/>
    <w:rsid w:val="00C53525"/>
    <w:rsid w:val="00C54D43"/>
    <w:rsid w:val="00C55198"/>
    <w:rsid w:val="00C5536D"/>
    <w:rsid w:val="00C570DD"/>
    <w:rsid w:val="00C57143"/>
    <w:rsid w:val="00C5725C"/>
    <w:rsid w:val="00C57421"/>
    <w:rsid w:val="00C60B97"/>
    <w:rsid w:val="00C6231D"/>
    <w:rsid w:val="00C62E13"/>
    <w:rsid w:val="00C62EC6"/>
    <w:rsid w:val="00C6520B"/>
    <w:rsid w:val="00C65EB3"/>
    <w:rsid w:val="00C66421"/>
    <w:rsid w:val="00C73480"/>
    <w:rsid w:val="00C73F46"/>
    <w:rsid w:val="00C7433A"/>
    <w:rsid w:val="00C75819"/>
    <w:rsid w:val="00C76890"/>
    <w:rsid w:val="00C8224B"/>
    <w:rsid w:val="00C82321"/>
    <w:rsid w:val="00C82421"/>
    <w:rsid w:val="00C82669"/>
    <w:rsid w:val="00C828F2"/>
    <w:rsid w:val="00C8588F"/>
    <w:rsid w:val="00C8644F"/>
    <w:rsid w:val="00C869C8"/>
    <w:rsid w:val="00C90447"/>
    <w:rsid w:val="00C91CDD"/>
    <w:rsid w:val="00C9273C"/>
    <w:rsid w:val="00C94892"/>
    <w:rsid w:val="00C95EEE"/>
    <w:rsid w:val="00C95FA5"/>
    <w:rsid w:val="00CA00D8"/>
    <w:rsid w:val="00CA2513"/>
    <w:rsid w:val="00CA2581"/>
    <w:rsid w:val="00CA2C40"/>
    <w:rsid w:val="00CA3F5F"/>
    <w:rsid w:val="00CA4378"/>
    <w:rsid w:val="00CA5428"/>
    <w:rsid w:val="00CA6393"/>
    <w:rsid w:val="00CA6AAB"/>
    <w:rsid w:val="00CA7995"/>
    <w:rsid w:val="00CB0354"/>
    <w:rsid w:val="00CB18FF"/>
    <w:rsid w:val="00CB286E"/>
    <w:rsid w:val="00CB4A5B"/>
    <w:rsid w:val="00CB682B"/>
    <w:rsid w:val="00CB70F0"/>
    <w:rsid w:val="00CC0004"/>
    <w:rsid w:val="00CC030C"/>
    <w:rsid w:val="00CC07B4"/>
    <w:rsid w:val="00CC08CE"/>
    <w:rsid w:val="00CC1489"/>
    <w:rsid w:val="00CC23B6"/>
    <w:rsid w:val="00CC51B0"/>
    <w:rsid w:val="00CC5CA8"/>
    <w:rsid w:val="00CC5DAD"/>
    <w:rsid w:val="00CC5E66"/>
    <w:rsid w:val="00CC74B7"/>
    <w:rsid w:val="00CD0C08"/>
    <w:rsid w:val="00CD1220"/>
    <w:rsid w:val="00CD12E7"/>
    <w:rsid w:val="00CD1AC4"/>
    <w:rsid w:val="00CD1D62"/>
    <w:rsid w:val="00CD36BD"/>
    <w:rsid w:val="00CD3FC7"/>
    <w:rsid w:val="00CD5A6A"/>
    <w:rsid w:val="00CD5B78"/>
    <w:rsid w:val="00CD7263"/>
    <w:rsid w:val="00CD72AB"/>
    <w:rsid w:val="00CD74D9"/>
    <w:rsid w:val="00CE03FB"/>
    <w:rsid w:val="00CE13F9"/>
    <w:rsid w:val="00CE1549"/>
    <w:rsid w:val="00CE1C42"/>
    <w:rsid w:val="00CE21D3"/>
    <w:rsid w:val="00CE234B"/>
    <w:rsid w:val="00CE28B3"/>
    <w:rsid w:val="00CE433C"/>
    <w:rsid w:val="00CE511D"/>
    <w:rsid w:val="00CE62BB"/>
    <w:rsid w:val="00CE654D"/>
    <w:rsid w:val="00CE70C5"/>
    <w:rsid w:val="00CE7680"/>
    <w:rsid w:val="00CF0161"/>
    <w:rsid w:val="00CF33F3"/>
    <w:rsid w:val="00CF3D0E"/>
    <w:rsid w:val="00CF4A2B"/>
    <w:rsid w:val="00CF676D"/>
    <w:rsid w:val="00CF68CB"/>
    <w:rsid w:val="00CF7D32"/>
    <w:rsid w:val="00D0125C"/>
    <w:rsid w:val="00D01CE6"/>
    <w:rsid w:val="00D02124"/>
    <w:rsid w:val="00D024CA"/>
    <w:rsid w:val="00D02E99"/>
    <w:rsid w:val="00D055A4"/>
    <w:rsid w:val="00D05E53"/>
    <w:rsid w:val="00D06183"/>
    <w:rsid w:val="00D07E8B"/>
    <w:rsid w:val="00D0AED0"/>
    <w:rsid w:val="00D10692"/>
    <w:rsid w:val="00D12AB2"/>
    <w:rsid w:val="00D13402"/>
    <w:rsid w:val="00D14F61"/>
    <w:rsid w:val="00D168A2"/>
    <w:rsid w:val="00D16DF9"/>
    <w:rsid w:val="00D20C9D"/>
    <w:rsid w:val="00D21FC1"/>
    <w:rsid w:val="00D22AC5"/>
    <w:rsid w:val="00D22C42"/>
    <w:rsid w:val="00D22D15"/>
    <w:rsid w:val="00D23B63"/>
    <w:rsid w:val="00D250BF"/>
    <w:rsid w:val="00D26820"/>
    <w:rsid w:val="00D26DEF"/>
    <w:rsid w:val="00D271AC"/>
    <w:rsid w:val="00D31FD2"/>
    <w:rsid w:val="00D3253C"/>
    <w:rsid w:val="00D33689"/>
    <w:rsid w:val="00D34941"/>
    <w:rsid w:val="00D349CC"/>
    <w:rsid w:val="00D355C3"/>
    <w:rsid w:val="00D3625C"/>
    <w:rsid w:val="00D36C47"/>
    <w:rsid w:val="00D36CB2"/>
    <w:rsid w:val="00D37142"/>
    <w:rsid w:val="00D37287"/>
    <w:rsid w:val="00D402FB"/>
    <w:rsid w:val="00D41B08"/>
    <w:rsid w:val="00D424D2"/>
    <w:rsid w:val="00D4462C"/>
    <w:rsid w:val="00D44DA3"/>
    <w:rsid w:val="00D44E2D"/>
    <w:rsid w:val="00D44F40"/>
    <w:rsid w:val="00D45AE6"/>
    <w:rsid w:val="00D462EB"/>
    <w:rsid w:val="00D46D1B"/>
    <w:rsid w:val="00D46E04"/>
    <w:rsid w:val="00D4775C"/>
    <w:rsid w:val="00D507AA"/>
    <w:rsid w:val="00D51EC6"/>
    <w:rsid w:val="00D52B18"/>
    <w:rsid w:val="00D52B73"/>
    <w:rsid w:val="00D539CE"/>
    <w:rsid w:val="00D547B9"/>
    <w:rsid w:val="00D54826"/>
    <w:rsid w:val="00D54C64"/>
    <w:rsid w:val="00D54F40"/>
    <w:rsid w:val="00D562C0"/>
    <w:rsid w:val="00D573CA"/>
    <w:rsid w:val="00D576F4"/>
    <w:rsid w:val="00D5784D"/>
    <w:rsid w:val="00D57877"/>
    <w:rsid w:val="00D57FE2"/>
    <w:rsid w:val="00D602CE"/>
    <w:rsid w:val="00D60DEE"/>
    <w:rsid w:val="00D613C7"/>
    <w:rsid w:val="00D61A70"/>
    <w:rsid w:val="00D62832"/>
    <w:rsid w:val="00D63CE0"/>
    <w:rsid w:val="00D63E3A"/>
    <w:rsid w:val="00D64959"/>
    <w:rsid w:val="00D65041"/>
    <w:rsid w:val="00D652B6"/>
    <w:rsid w:val="00D66261"/>
    <w:rsid w:val="00D66E78"/>
    <w:rsid w:val="00D67B48"/>
    <w:rsid w:val="00D67C70"/>
    <w:rsid w:val="00D70A9F"/>
    <w:rsid w:val="00D70E10"/>
    <w:rsid w:val="00D7227C"/>
    <w:rsid w:val="00D72508"/>
    <w:rsid w:val="00D726E6"/>
    <w:rsid w:val="00D7314E"/>
    <w:rsid w:val="00D73E50"/>
    <w:rsid w:val="00D764FF"/>
    <w:rsid w:val="00D818EA"/>
    <w:rsid w:val="00D81EB0"/>
    <w:rsid w:val="00D84D4A"/>
    <w:rsid w:val="00D86187"/>
    <w:rsid w:val="00D86321"/>
    <w:rsid w:val="00D869A6"/>
    <w:rsid w:val="00D86BA6"/>
    <w:rsid w:val="00D9144E"/>
    <w:rsid w:val="00D918DE"/>
    <w:rsid w:val="00D9205A"/>
    <w:rsid w:val="00D93B7F"/>
    <w:rsid w:val="00D9454E"/>
    <w:rsid w:val="00D955D7"/>
    <w:rsid w:val="00D9571E"/>
    <w:rsid w:val="00D958A2"/>
    <w:rsid w:val="00D958AF"/>
    <w:rsid w:val="00D96074"/>
    <w:rsid w:val="00D96FD4"/>
    <w:rsid w:val="00DA172E"/>
    <w:rsid w:val="00DA1DD1"/>
    <w:rsid w:val="00DA31C5"/>
    <w:rsid w:val="00DA381F"/>
    <w:rsid w:val="00DA3B98"/>
    <w:rsid w:val="00DA3D15"/>
    <w:rsid w:val="00DA769A"/>
    <w:rsid w:val="00DA78BE"/>
    <w:rsid w:val="00DB0487"/>
    <w:rsid w:val="00DB06C3"/>
    <w:rsid w:val="00DB1936"/>
    <w:rsid w:val="00DB2507"/>
    <w:rsid w:val="00DB384B"/>
    <w:rsid w:val="00DB3D55"/>
    <w:rsid w:val="00DB4500"/>
    <w:rsid w:val="00DB4B29"/>
    <w:rsid w:val="00DB5FD5"/>
    <w:rsid w:val="00DB686D"/>
    <w:rsid w:val="00DB7C50"/>
    <w:rsid w:val="00DC026D"/>
    <w:rsid w:val="00DC2898"/>
    <w:rsid w:val="00DC2B66"/>
    <w:rsid w:val="00DC33DB"/>
    <w:rsid w:val="00DC56A4"/>
    <w:rsid w:val="00DC5EDB"/>
    <w:rsid w:val="00DC65D5"/>
    <w:rsid w:val="00DC7E38"/>
    <w:rsid w:val="00DD0FFE"/>
    <w:rsid w:val="00DD240E"/>
    <w:rsid w:val="00DD298C"/>
    <w:rsid w:val="00DD3437"/>
    <w:rsid w:val="00DD43B3"/>
    <w:rsid w:val="00DD452C"/>
    <w:rsid w:val="00DD50F7"/>
    <w:rsid w:val="00DD62DE"/>
    <w:rsid w:val="00DD74FC"/>
    <w:rsid w:val="00DE1686"/>
    <w:rsid w:val="00DE1D6B"/>
    <w:rsid w:val="00DE2326"/>
    <w:rsid w:val="00DE3441"/>
    <w:rsid w:val="00DE35A4"/>
    <w:rsid w:val="00DE3B43"/>
    <w:rsid w:val="00DE4633"/>
    <w:rsid w:val="00DE532B"/>
    <w:rsid w:val="00DE739C"/>
    <w:rsid w:val="00DF0189"/>
    <w:rsid w:val="00DF6F20"/>
    <w:rsid w:val="00DF7ED5"/>
    <w:rsid w:val="00E00106"/>
    <w:rsid w:val="00E00136"/>
    <w:rsid w:val="00E021D9"/>
    <w:rsid w:val="00E0257B"/>
    <w:rsid w:val="00E0282A"/>
    <w:rsid w:val="00E051BE"/>
    <w:rsid w:val="00E05325"/>
    <w:rsid w:val="00E06F4F"/>
    <w:rsid w:val="00E06FD5"/>
    <w:rsid w:val="00E07974"/>
    <w:rsid w:val="00E10DD5"/>
    <w:rsid w:val="00E10E3F"/>
    <w:rsid w:val="00E10E80"/>
    <w:rsid w:val="00E11A83"/>
    <w:rsid w:val="00E123F9"/>
    <w:rsid w:val="00E124F0"/>
    <w:rsid w:val="00E140F0"/>
    <w:rsid w:val="00E14FF1"/>
    <w:rsid w:val="00E155C0"/>
    <w:rsid w:val="00E15890"/>
    <w:rsid w:val="00E15AE0"/>
    <w:rsid w:val="00E1701F"/>
    <w:rsid w:val="00E17DD4"/>
    <w:rsid w:val="00E215D4"/>
    <w:rsid w:val="00E217F4"/>
    <w:rsid w:val="00E21E72"/>
    <w:rsid w:val="00E226FF"/>
    <w:rsid w:val="00E227F3"/>
    <w:rsid w:val="00E22900"/>
    <w:rsid w:val="00E22A06"/>
    <w:rsid w:val="00E22A3F"/>
    <w:rsid w:val="00E231A8"/>
    <w:rsid w:val="00E23698"/>
    <w:rsid w:val="00E24F32"/>
    <w:rsid w:val="00E30292"/>
    <w:rsid w:val="00E30ADE"/>
    <w:rsid w:val="00E3154C"/>
    <w:rsid w:val="00E33F5C"/>
    <w:rsid w:val="00E3470A"/>
    <w:rsid w:val="00E3695A"/>
    <w:rsid w:val="00E36C6D"/>
    <w:rsid w:val="00E36D51"/>
    <w:rsid w:val="00E37C1C"/>
    <w:rsid w:val="00E37CF5"/>
    <w:rsid w:val="00E4065E"/>
    <w:rsid w:val="00E4083F"/>
    <w:rsid w:val="00E42AD5"/>
    <w:rsid w:val="00E43F0D"/>
    <w:rsid w:val="00E44AE1"/>
    <w:rsid w:val="00E45C70"/>
    <w:rsid w:val="00E45CF3"/>
    <w:rsid w:val="00E474E8"/>
    <w:rsid w:val="00E47EB8"/>
    <w:rsid w:val="00E50710"/>
    <w:rsid w:val="00E51300"/>
    <w:rsid w:val="00E520C2"/>
    <w:rsid w:val="00E525A4"/>
    <w:rsid w:val="00E53E81"/>
    <w:rsid w:val="00E545C6"/>
    <w:rsid w:val="00E54853"/>
    <w:rsid w:val="00E54CC3"/>
    <w:rsid w:val="00E55BB4"/>
    <w:rsid w:val="00E56454"/>
    <w:rsid w:val="00E57001"/>
    <w:rsid w:val="00E579BD"/>
    <w:rsid w:val="00E60F04"/>
    <w:rsid w:val="00E60F29"/>
    <w:rsid w:val="00E61D67"/>
    <w:rsid w:val="00E61D87"/>
    <w:rsid w:val="00E6211B"/>
    <w:rsid w:val="00E62510"/>
    <w:rsid w:val="00E62529"/>
    <w:rsid w:val="00E62EA0"/>
    <w:rsid w:val="00E63320"/>
    <w:rsid w:val="00E636D5"/>
    <w:rsid w:val="00E63932"/>
    <w:rsid w:val="00E63F66"/>
    <w:rsid w:val="00E64238"/>
    <w:rsid w:val="00E657FF"/>
    <w:rsid w:val="00E65B24"/>
    <w:rsid w:val="00E66CF8"/>
    <w:rsid w:val="00E66DD7"/>
    <w:rsid w:val="00E70A1D"/>
    <w:rsid w:val="00E70A96"/>
    <w:rsid w:val="00E70AE7"/>
    <w:rsid w:val="00E725E4"/>
    <w:rsid w:val="00E7282E"/>
    <w:rsid w:val="00E73EBA"/>
    <w:rsid w:val="00E74B7B"/>
    <w:rsid w:val="00E757D1"/>
    <w:rsid w:val="00E75DA1"/>
    <w:rsid w:val="00E75DFF"/>
    <w:rsid w:val="00E805FC"/>
    <w:rsid w:val="00E80C90"/>
    <w:rsid w:val="00E82EAF"/>
    <w:rsid w:val="00E853D8"/>
    <w:rsid w:val="00E854E4"/>
    <w:rsid w:val="00E86DBF"/>
    <w:rsid w:val="00E87351"/>
    <w:rsid w:val="00E90D86"/>
    <w:rsid w:val="00E90DEE"/>
    <w:rsid w:val="00E91409"/>
    <w:rsid w:val="00E95ADC"/>
    <w:rsid w:val="00E969AF"/>
    <w:rsid w:val="00EA24BD"/>
    <w:rsid w:val="00EA58F6"/>
    <w:rsid w:val="00EA6793"/>
    <w:rsid w:val="00EA7962"/>
    <w:rsid w:val="00EB0D6F"/>
    <w:rsid w:val="00EB118E"/>
    <w:rsid w:val="00EB2232"/>
    <w:rsid w:val="00EB28F2"/>
    <w:rsid w:val="00EB377F"/>
    <w:rsid w:val="00EB4EC1"/>
    <w:rsid w:val="00EB550C"/>
    <w:rsid w:val="00EB6BA6"/>
    <w:rsid w:val="00EC199A"/>
    <w:rsid w:val="00EC2083"/>
    <w:rsid w:val="00EC229B"/>
    <w:rsid w:val="00EC348C"/>
    <w:rsid w:val="00EC5337"/>
    <w:rsid w:val="00EC5788"/>
    <w:rsid w:val="00EC5BD8"/>
    <w:rsid w:val="00EC680D"/>
    <w:rsid w:val="00EC73D0"/>
    <w:rsid w:val="00EC7970"/>
    <w:rsid w:val="00ED14D8"/>
    <w:rsid w:val="00ED22E8"/>
    <w:rsid w:val="00ED2718"/>
    <w:rsid w:val="00ED2C37"/>
    <w:rsid w:val="00ED3278"/>
    <w:rsid w:val="00ED34E9"/>
    <w:rsid w:val="00ED44FC"/>
    <w:rsid w:val="00ED594A"/>
    <w:rsid w:val="00ED6C41"/>
    <w:rsid w:val="00EE0C7F"/>
    <w:rsid w:val="00EE11D9"/>
    <w:rsid w:val="00EE49E8"/>
    <w:rsid w:val="00EE6307"/>
    <w:rsid w:val="00EF085C"/>
    <w:rsid w:val="00EF1F29"/>
    <w:rsid w:val="00EF2560"/>
    <w:rsid w:val="00EF3061"/>
    <w:rsid w:val="00EF3DC9"/>
    <w:rsid w:val="00EF3F69"/>
    <w:rsid w:val="00EF4E4D"/>
    <w:rsid w:val="00EF563D"/>
    <w:rsid w:val="00EF60B5"/>
    <w:rsid w:val="00EF63E5"/>
    <w:rsid w:val="00EF6BF6"/>
    <w:rsid w:val="00EF7FA5"/>
    <w:rsid w:val="00F01E04"/>
    <w:rsid w:val="00F01E8D"/>
    <w:rsid w:val="00F02A71"/>
    <w:rsid w:val="00F03BD7"/>
    <w:rsid w:val="00F044B7"/>
    <w:rsid w:val="00F049EE"/>
    <w:rsid w:val="00F07079"/>
    <w:rsid w:val="00F07A22"/>
    <w:rsid w:val="00F1069A"/>
    <w:rsid w:val="00F12357"/>
    <w:rsid w:val="00F12F90"/>
    <w:rsid w:val="00F15AF4"/>
    <w:rsid w:val="00F16112"/>
    <w:rsid w:val="00F16B01"/>
    <w:rsid w:val="00F16BAB"/>
    <w:rsid w:val="00F17975"/>
    <w:rsid w:val="00F2150A"/>
    <w:rsid w:val="00F21E7C"/>
    <w:rsid w:val="00F231D8"/>
    <w:rsid w:val="00F23294"/>
    <w:rsid w:val="00F239FE"/>
    <w:rsid w:val="00F23FE9"/>
    <w:rsid w:val="00F25BF1"/>
    <w:rsid w:val="00F262C9"/>
    <w:rsid w:val="00F26E1E"/>
    <w:rsid w:val="00F2745F"/>
    <w:rsid w:val="00F30F17"/>
    <w:rsid w:val="00F31BED"/>
    <w:rsid w:val="00F322A7"/>
    <w:rsid w:val="00F34EAB"/>
    <w:rsid w:val="00F3676D"/>
    <w:rsid w:val="00F37EEE"/>
    <w:rsid w:val="00F3A49E"/>
    <w:rsid w:val="00F40649"/>
    <w:rsid w:val="00F4074F"/>
    <w:rsid w:val="00F410F4"/>
    <w:rsid w:val="00F41491"/>
    <w:rsid w:val="00F41E9A"/>
    <w:rsid w:val="00F42BB5"/>
    <w:rsid w:val="00F42FB8"/>
    <w:rsid w:val="00F432C9"/>
    <w:rsid w:val="00F43E17"/>
    <w:rsid w:val="00F44057"/>
    <w:rsid w:val="00F44C00"/>
    <w:rsid w:val="00F4510E"/>
    <w:rsid w:val="00F45141"/>
    <w:rsid w:val="00F453F6"/>
    <w:rsid w:val="00F45960"/>
    <w:rsid w:val="00F45CB3"/>
    <w:rsid w:val="00F45D2C"/>
    <w:rsid w:val="00F468B3"/>
    <w:rsid w:val="00F46A93"/>
    <w:rsid w:val="00F46C5F"/>
    <w:rsid w:val="00F506CC"/>
    <w:rsid w:val="00F50E37"/>
    <w:rsid w:val="00F511FC"/>
    <w:rsid w:val="00F5121E"/>
    <w:rsid w:val="00F51372"/>
    <w:rsid w:val="00F51C94"/>
    <w:rsid w:val="00F52776"/>
    <w:rsid w:val="00F53C15"/>
    <w:rsid w:val="00F53E19"/>
    <w:rsid w:val="00F53FBA"/>
    <w:rsid w:val="00F559ED"/>
    <w:rsid w:val="00F57F52"/>
    <w:rsid w:val="00F57F73"/>
    <w:rsid w:val="00F60110"/>
    <w:rsid w:val="00F6088F"/>
    <w:rsid w:val="00F60A4F"/>
    <w:rsid w:val="00F61D58"/>
    <w:rsid w:val="00F6218E"/>
    <w:rsid w:val="00F62AD8"/>
    <w:rsid w:val="00F631E1"/>
    <w:rsid w:val="00F632C0"/>
    <w:rsid w:val="00F6367B"/>
    <w:rsid w:val="00F641E1"/>
    <w:rsid w:val="00F64765"/>
    <w:rsid w:val="00F66662"/>
    <w:rsid w:val="00F66CD2"/>
    <w:rsid w:val="00F675FD"/>
    <w:rsid w:val="00F70C84"/>
    <w:rsid w:val="00F718DF"/>
    <w:rsid w:val="00F72A6A"/>
    <w:rsid w:val="00F72FCE"/>
    <w:rsid w:val="00F731FC"/>
    <w:rsid w:val="00F733CB"/>
    <w:rsid w:val="00F74E77"/>
    <w:rsid w:val="00F75854"/>
    <w:rsid w:val="00F75A8E"/>
    <w:rsid w:val="00F761E0"/>
    <w:rsid w:val="00F76D2F"/>
    <w:rsid w:val="00F76E27"/>
    <w:rsid w:val="00F77A3D"/>
    <w:rsid w:val="00F804E6"/>
    <w:rsid w:val="00F81A10"/>
    <w:rsid w:val="00F82BE9"/>
    <w:rsid w:val="00F844B6"/>
    <w:rsid w:val="00F84FFF"/>
    <w:rsid w:val="00F85171"/>
    <w:rsid w:val="00F853F6"/>
    <w:rsid w:val="00F856EC"/>
    <w:rsid w:val="00F85ED2"/>
    <w:rsid w:val="00F86694"/>
    <w:rsid w:val="00F86D4A"/>
    <w:rsid w:val="00F87248"/>
    <w:rsid w:val="00F90161"/>
    <w:rsid w:val="00F90514"/>
    <w:rsid w:val="00F924AD"/>
    <w:rsid w:val="00F92DE1"/>
    <w:rsid w:val="00F9357E"/>
    <w:rsid w:val="00F939D1"/>
    <w:rsid w:val="00F94A63"/>
    <w:rsid w:val="00F9525B"/>
    <w:rsid w:val="00F9639E"/>
    <w:rsid w:val="00F96F68"/>
    <w:rsid w:val="00F97103"/>
    <w:rsid w:val="00FA0925"/>
    <w:rsid w:val="00FA1699"/>
    <w:rsid w:val="00FA1937"/>
    <w:rsid w:val="00FA1C28"/>
    <w:rsid w:val="00FA288A"/>
    <w:rsid w:val="00FA3001"/>
    <w:rsid w:val="00FA33B4"/>
    <w:rsid w:val="00FA46B0"/>
    <w:rsid w:val="00FA49AF"/>
    <w:rsid w:val="00FA6851"/>
    <w:rsid w:val="00FA7314"/>
    <w:rsid w:val="00FB065C"/>
    <w:rsid w:val="00FB0B0F"/>
    <w:rsid w:val="00FB1279"/>
    <w:rsid w:val="00FB18DD"/>
    <w:rsid w:val="00FB2CE5"/>
    <w:rsid w:val="00FB2D0F"/>
    <w:rsid w:val="00FB37A0"/>
    <w:rsid w:val="00FB4029"/>
    <w:rsid w:val="00FB5BE7"/>
    <w:rsid w:val="00FB6B76"/>
    <w:rsid w:val="00FB743D"/>
    <w:rsid w:val="00FB7596"/>
    <w:rsid w:val="00FC0242"/>
    <w:rsid w:val="00FC23A3"/>
    <w:rsid w:val="00FC2416"/>
    <w:rsid w:val="00FC2AFD"/>
    <w:rsid w:val="00FC4543"/>
    <w:rsid w:val="00FC4A08"/>
    <w:rsid w:val="00FC5FA1"/>
    <w:rsid w:val="00FC6BAC"/>
    <w:rsid w:val="00FC7E7E"/>
    <w:rsid w:val="00FD2845"/>
    <w:rsid w:val="00FD38D9"/>
    <w:rsid w:val="00FD3F66"/>
    <w:rsid w:val="00FD41E7"/>
    <w:rsid w:val="00FD4693"/>
    <w:rsid w:val="00FD6D33"/>
    <w:rsid w:val="00FD6F5C"/>
    <w:rsid w:val="00FD7270"/>
    <w:rsid w:val="00FD769F"/>
    <w:rsid w:val="00FD7F30"/>
    <w:rsid w:val="00FE0165"/>
    <w:rsid w:val="00FE1AB6"/>
    <w:rsid w:val="00FE1D97"/>
    <w:rsid w:val="00FE4077"/>
    <w:rsid w:val="00FE4480"/>
    <w:rsid w:val="00FE4681"/>
    <w:rsid w:val="00FE500D"/>
    <w:rsid w:val="00FE5037"/>
    <w:rsid w:val="00FE5581"/>
    <w:rsid w:val="00FE701F"/>
    <w:rsid w:val="00FE77D2"/>
    <w:rsid w:val="00FE7F3C"/>
    <w:rsid w:val="00FF0241"/>
    <w:rsid w:val="00FF17DD"/>
    <w:rsid w:val="00FF2C6E"/>
    <w:rsid w:val="00FF2F8F"/>
    <w:rsid w:val="00FF39B1"/>
    <w:rsid w:val="00FF4F2B"/>
    <w:rsid w:val="00FF5BD7"/>
    <w:rsid w:val="00FF5F74"/>
    <w:rsid w:val="00FF6096"/>
    <w:rsid w:val="00FF6D88"/>
    <w:rsid w:val="013AD86A"/>
    <w:rsid w:val="015D0188"/>
    <w:rsid w:val="019FFDF0"/>
    <w:rsid w:val="01E20FF1"/>
    <w:rsid w:val="021F526F"/>
    <w:rsid w:val="0222C8BB"/>
    <w:rsid w:val="024F60C8"/>
    <w:rsid w:val="02E8DAC6"/>
    <w:rsid w:val="03585D86"/>
    <w:rsid w:val="0373E6B7"/>
    <w:rsid w:val="037564D0"/>
    <w:rsid w:val="03B1C7AE"/>
    <w:rsid w:val="03B5D58C"/>
    <w:rsid w:val="03CF9955"/>
    <w:rsid w:val="03D8A178"/>
    <w:rsid w:val="04069194"/>
    <w:rsid w:val="043BE96E"/>
    <w:rsid w:val="0443990A"/>
    <w:rsid w:val="047D6355"/>
    <w:rsid w:val="049A271D"/>
    <w:rsid w:val="04FB5250"/>
    <w:rsid w:val="05092960"/>
    <w:rsid w:val="05181348"/>
    <w:rsid w:val="051FA94E"/>
    <w:rsid w:val="05752896"/>
    <w:rsid w:val="057A63E3"/>
    <w:rsid w:val="05976D0D"/>
    <w:rsid w:val="05F8D110"/>
    <w:rsid w:val="064CA2DC"/>
    <w:rsid w:val="06880139"/>
    <w:rsid w:val="0756C146"/>
    <w:rsid w:val="075C7D6A"/>
    <w:rsid w:val="07975E7F"/>
    <w:rsid w:val="07C924D9"/>
    <w:rsid w:val="07D844A2"/>
    <w:rsid w:val="080B90EC"/>
    <w:rsid w:val="0868C45C"/>
    <w:rsid w:val="086D5A91"/>
    <w:rsid w:val="086DCC45"/>
    <w:rsid w:val="088EF4F6"/>
    <w:rsid w:val="08D31267"/>
    <w:rsid w:val="090F789F"/>
    <w:rsid w:val="091DCFBF"/>
    <w:rsid w:val="0934430A"/>
    <w:rsid w:val="09717303"/>
    <w:rsid w:val="09A42B14"/>
    <w:rsid w:val="09B6E706"/>
    <w:rsid w:val="09BA9458"/>
    <w:rsid w:val="09CA85EF"/>
    <w:rsid w:val="09D299CF"/>
    <w:rsid w:val="09D62BA3"/>
    <w:rsid w:val="09D74AF4"/>
    <w:rsid w:val="09EFFE7F"/>
    <w:rsid w:val="0A171DFD"/>
    <w:rsid w:val="0A4F2A5A"/>
    <w:rsid w:val="0A5E2CCC"/>
    <w:rsid w:val="0A9EB394"/>
    <w:rsid w:val="0AE45A9F"/>
    <w:rsid w:val="0AE8D1F0"/>
    <w:rsid w:val="0B2A1B19"/>
    <w:rsid w:val="0B369F75"/>
    <w:rsid w:val="0B36D06E"/>
    <w:rsid w:val="0B3D5EBE"/>
    <w:rsid w:val="0B52FB0B"/>
    <w:rsid w:val="0B5610AC"/>
    <w:rsid w:val="0B5FB39A"/>
    <w:rsid w:val="0B641609"/>
    <w:rsid w:val="0B7975D8"/>
    <w:rsid w:val="0B7AD948"/>
    <w:rsid w:val="0BB80AAA"/>
    <w:rsid w:val="0C05ADA9"/>
    <w:rsid w:val="0C082296"/>
    <w:rsid w:val="0C1C5323"/>
    <w:rsid w:val="0C7B5834"/>
    <w:rsid w:val="0CBA211F"/>
    <w:rsid w:val="0CD2938D"/>
    <w:rsid w:val="0D10C1FD"/>
    <w:rsid w:val="0D164640"/>
    <w:rsid w:val="0D35D093"/>
    <w:rsid w:val="0D8CF1C8"/>
    <w:rsid w:val="0DA7C6FA"/>
    <w:rsid w:val="0DB8B672"/>
    <w:rsid w:val="0DEB7F8C"/>
    <w:rsid w:val="0E23DD74"/>
    <w:rsid w:val="0E8CFCF4"/>
    <w:rsid w:val="0E9B2BBD"/>
    <w:rsid w:val="0F0B23BC"/>
    <w:rsid w:val="0F1C623B"/>
    <w:rsid w:val="0F3A8C7F"/>
    <w:rsid w:val="0F524125"/>
    <w:rsid w:val="0F5EDF25"/>
    <w:rsid w:val="0F732EE4"/>
    <w:rsid w:val="0F78D045"/>
    <w:rsid w:val="0F7910E7"/>
    <w:rsid w:val="0FA0B819"/>
    <w:rsid w:val="0FA161A4"/>
    <w:rsid w:val="0FB339C5"/>
    <w:rsid w:val="10178275"/>
    <w:rsid w:val="109A2906"/>
    <w:rsid w:val="10AE9F11"/>
    <w:rsid w:val="10BEF4BB"/>
    <w:rsid w:val="10E6782C"/>
    <w:rsid w:val="10F9855B"/>
    <w:rsid w:val="1101B5A1"/>
    <w:rsid w:val="110CA5F3"/>
    <w:rsid w:val="11B04125"/>
    <w:rsid w:val="11E90529"/>
    <w:rsid w:val="12394169"/>
    <w:rsid w:val="123EC026"/>
    <w:rsid w:val="1246638B"/>
    <w:rsid w:val="1248EE23"/>
    <w:rsid w:val="12A22356"/>
    <w:rsid w:val="12F54D7F"/>
    <w:rsid w:val="13593D8D"/>
    <w:rsid w:val="135AAE21"/>
    <w:rsid w:val="135DE79E"/>
    <w:rsid w:val="137515B0"/>
    <w:rsid w:val="1388CCBC"/>
    <w:rsid w:val="13975FD1"/>
    <w:rsid w:val="13D49046"/>
    <w:rsid w:val="13E994BB"/>
    <w:rsid w:val="1430F7C0"/>
    <w:rsid w:val="144787D1"/>
    <w:rsid w:val="1456E3E2"/>
    <w:rsid w:val="1477CE5A"/>
    <w:rsid w:val="149DA159"/>
    <w:rsid w:val="14F797EF"/>
    <w:rsid w:val="1514E53F"/>
    <w:rsid w:val="15320028"/>
    <w:rsid w:val="15552DA6"/>
    <w:rsid w:val="15901726"/>
    <w:rsid w:val="15B79EC1"/>
    <w:rsid w:val="15E23AB8"/>
    <w:rsid w:val="15EABD7C"/>
    <w:rsid w:val="160E8552"/>
    <w:rsid w:val="162A59E6"/>
    <w:rsid w:val="1642432F"/>
    <w:rsid w:val="164A5DF8"/>
    <w:rsid w:val="1659BF8D"/>
    <w:rsid w:val="166AA296"/>
    <w:rsid w:val="16AA5D94"/>
    <w:rsid w:val="16AC46CA"/>
    <w:rsid w:val="16E21AD4"/>
    <w:rsid w:val="16E94490"/>
    <w:rsid w:val="1703B961"/>
    <w:rsid w:val="1738BA9D"/>
    <w:rsid w:val="173C09D5"/>
    <w:rsid w:val="173DE548"/>
    <w:rsid w:val="175691AB"/>
    <w:rsid w:val="17702C1B"/>
    <w:rsid w:val="179DFA41"/>
    <w:rsid w:val="17A98405"/>
    <w:rsid w:val="1803BD8D"/>
    <w:rsid w:val="180B9D38"/>
    <w:rsid w:val="1821EF0C"/>
    <w:rsid w:val="18317C36"/>
    <w:rsid w:val="1836C053"/>
    <w:rsid w:val="18659492"/>
    <w:rsid w:val="187D18AF"/>
    <w:rsid w:val="18CD981C"/>
    <w:rsid w:val="18D9C4AD"/>
    <w:rsid w:val="18EF0F65"/>
    <w:rsid w:val="18F5A86B"/>
    <w:rsid w:val="192CC02B"/>
    <w:rsid w:val="194A55C4"/>
    <w:rsid w:val="194EA1B3"/>
    <w:rsid w:val="19584C0D"/>
    <w:rsid w:val="19B0D552"/>
    <w:rsid w:val="19D5B242"/>
    <w:rsid w:val="1A2D89BC"/>
    <w:rsid w:val="1A6B749A"/>
    <w:rsid w:val="1A963CF1"/>
    <w:rsid w:val="1ABED244"/>
    <w:rsid w:val="1AD1B30B"/>
    <w:rsid w:val="1AEF8D59"/>
    <w:rsid w:val="1B2025A8"/>
    <w:rsid w:val="1B424BF4"/>
    <w:rsid w:val="1B6DEE4E"/>
    <w:rsid w:val="1B709FCC"/>
    <w:rsid w:val="1B8B1836"/>
    <w:rsid w:val="1BE394D7"/>
    <w:rsid w:val="1C22E0E6"/>
    <w:rsid w:val="1C7159D0"/>
    <w:rsid w:val="1C8C1217"/>
    <w:rsid w:val="1C9BAEEB"/>
    <w:rsid w:val="1C9CD2AD"/>
    <w:rsid w:val="1CA58C12"/>
    <w:rsid w:val="1D018ECA"/>
    <w:rsid w:val="1D1FF7B7"/>
    <w:rsid w:val="1D229673"/>
    <w:rsid w:val="1D24EB71"/>
    <w:rsid w:val="1D2E6CB1"/>
    <w:rsid w:val="1D5A8E36"/>
    <w:rsid w:val="1D6FAB94"/>
    <w:rsid w:val="1D74597F"/>
    <w:rsid w:val="1D7C6C77"/>
    <w:rsid w:val="1D9A209E"/>
    <w:rsid w:val="1DC7F706"/>
    <w:rsid w:val="1DF60DA2"/>
    <w:rsid w:val="1E08E4DF"/>
    <w:rsid w:val="1E25FA1D"/>
    <w:rsid w:val="1E84DDD6"/>
    <w:rsid w:val="1EAE8F1E"/>
    <w:rsid w:val="1EBE5FF0"/>
    <w:rsid w:val="1EE7585B"/>
    <w:rsid w:val="1F1EBCCA"/>
    <w:rsid w:val="1F299179"/>
    <w:rsid w:val="1F3AB4CC"/>
    <w:rsid w:val="1F57EC94"/>
    <w:rsid w:val="1F5F8497"/>
    <w:rsid w:val="1F7E4C8B"/>
    <w:rsid w:val="1F97A39F"/>
    <w:rsid w:val="1FE0DCB8"/>
    <w:rsid w:val="1FF17996"/>
    <w:rsid w:val="20126764"/>
    <w:rsid w:val="2021C4EB"/>
    <w:rsid w:val="202E2974"/>
    <w:rsid w:val="2042EC1B"/>
    <w:rsid w:val="205B328C"/>
    <w:rsid w:val="2063461F"/>
    <w:rsid w:val="207F8B93"/>
    <w:rsid w:val="208A8DC7"/>
    <w:rsid w:val="20995AAD"/>
    <w:rsid w:val="209C8C2D"/>
    <w:rsid w:val="20B49BE3"/>
    <w:rsid w:val="20BC1DDD"/>
    <w:rsid w:val="20BEEAF1"/>
    <w:rsid w:val="20F52B95"/>
    <w:rsid w:val="21419AE6"/>
    <w:rsid w:val="2178A3FB"/>
    <w:rsid w:val="21882ECA"/>
    <w:rsid w:val="21C6C321"/>
    <w:rsid w:val="21C7870B"/>
    <w:rsid w:val="21D81B20"/>
    <w:rsid w:val="21FEA79D"/>
    <w:rsid w:val="228B8C6E"/>
    <w:rsid w:val="22C80188"/>
    <w:rsid w:val="22D31463"/>
    <w:rsid w:val="23071FCF"/>
    <w:rsid w:val="23240DEE"/>
    <w:rsid w:val="2353F1B7"/>
    <w:rsid w:val="23639BDF"/>
    <w:rsid w:val="237C6568"/>
    <w:rsid w:val="23A37084"/>
    <w:rsid w:val="242301DD"/>
    <w:rsid w:val="24371501"/>
    <w:rsid w:val="24650832"/>
    <w:rsid w:val="248C81A0"/>
    <w:rsid w:val="24C3FA2C"/>
    <w:rsid w:val="24CA8EB1"/>
    <w:rsid w:val="24D5F08A"/>
    <w:rsid w:val="24E440F8"/>
    <w:rsid w:val="2551C9F5"/>
    <w:rsid w:val="2557815F"/>
    <w:rsid w:val="257216E4"/>
    <w:rsid w:val="258CB30F"/>
    <w:rsid w:val="25B02484"/>
    <w:rsid w:val="25DB5287"/>
    <w:rsid w:val="25E6DA0E"/>
    <w:rsid w:val="25F1A9CB"/>
    <w:rsid w:val="26050948"/>
    <w:rsid w:val="260C51CB"/>
    <w:rsid w:val="2623EB99"/>
    <w:rsid w:val="2640A448"/>
    <w:rsid w:val="26A96ACD"/>
    <w:rsid w:val="26C0CC3E"/>
    <w:rsid w:val="26C558EB"/>
    <w:rsid w:val="26DA1E48"/>
    <w:rsid w:val="26E7E6EE"/>
    <w:rsid w:val="271FCBED"/>
    <w:rsid w:val="272711B9"/>
    <w:rsid w:val="278164D8"/>
    <w:rsid w:val="27E991A9"/>
    <w:rsid w:val="288405E6"/>
    <w:rsid w:val="28853232"/>
    <w:rsid w:val="28896AF0"/>
    <w:rsid w:val="2898FFB4"/>
    <w:rsid w:val="28E8A537"/>
    <w:rsid w:val="28F2F3F0"/>
    <w:rsid w:val="29263982"/>
    <w:rsid w:val="29416975"/>
    <w:rsid w:val="294266DD"/>
    <w:rsid w:val="295E4576"/>
    <w:rsid w:val="29879194"/>
    <w:rsid w:val="298954D5"/>
    <w:rsid w:val="29BD8969"/>
    <w:rsid w:val="29C95B07"/>
    <w:rsid w:val="29D57D99"/>
    <w:rsid w:val="2A09317D"/>
    <w:rsid w:val="2A37E797"/>
    <w:rsid w:val="2A4044D8"/>
    <w:rsid w:val="2A64C3B7"/>
    <w:rsid w:val="2A87005D"/>
    <w:rsid w:val="2A9C2D04"/>
    <w:rsid w:val="2AA42635"/>
    <w:rsid w:val="2ABF58C3"/>
    <w:rsid w:val="2AC433D5"/>
    <w:rsid w:val="2AF1526E"/>
    <w:rsid w:val="2AFA4682"/>
    <w:rsid w:val="2B014545"/>
    <w:rsid w:val="2B3A7E2F"/>
    <w:rsid w:val="2B552A03"/>
    <w:rsid w:val="2B7CE1F7"/>
    <w:rsid w:val="2B99B370"/>
    <w:rsid w:val="2B9DECBE"/>
    <w:rsid w:val="2BA5F498"/>
    <w:rsid w:val="2BB5D1C5"/>
    <w:rsid w:val="2BBF5794"/>
    <w:rsid w:val="2BD2422E"/>
    <w:rsid w:val="2C2F2B94"/>
    <w:rsid w:val="2C57BC60"/>
    <w:rsid w:val="2C5971C1"/>
    <w:rsid w:val="2C853C53"/>
    <w:rsid w:val="2C95479F"/>
    <w:rsid w:val="2C9C61B0"/>
    <w:rsid w:val="2CA23458"/>
    <w:rsid w:val="2CD1A823"/>
    <w:rsid w:val="2D2A4D7C"/>
    <w:rsid w:val="2D54054C"/>
    <w:rsid w:val="2DC32A3F"/>
    <w:rsid w:val="2DD0116A"/>
    <w:rsid w:val="2DEB73F3"/>
    <w:rsid w:val="2E0C608B"/>
    <w:rsid w:val="2E34F0B0"/>
    <w:rsid w:val="2E6320C9"/>
    <w:rsid w:val="2E75D414"/>
    <w:rsid w:val="2E8D2D21"/>
    <w:rsid w:val="2EAF24EC"/>
    <w:rsid w:val="2EBDF28F"/>
    <w:rsid w:val="2EE1B525"/>
    <w:rsid w:val="2EE98EDB"/>
    <w:rsid w:val="2EF135B6"/>
    <w:rsid w:val="2F1CFA0A"/>
    <w:rsid w:val="2F3CF99D"/>
    <w:rsid w:val="2F97E18D"/>
    <w:rsid w:val="3042D836"/>
    <w:rsid w:val="304A966B"/>
    <w:rsid w:val="30B7877F"/>
    <w:rsid w:val="30BBB147"/>
    <w:rsid w:val="30BC39BA"/>
    <w:rsid w:val="30E82636"/>
    <w:rsid w:val="30EA6AA0"/>
    <w:rsid w:val="3102A206"/>
    <w:rsid w:val="31470B40"/>
    <w:rsid w:val="314DC4DD"/>
    <w:rsid w:val="31C32FB1"/>
    <w:rsid w:val="31E89D9B"/>
    <w:rsid w:val="3235183E"/>
    <w:rsid w:val="323BFAF1"/>
    <w:rsid w:val="327106A9"/>
    <w:rsid w:val="32A4D19B"/>
    <w:rsid w:val="331A39A5"/>
    <w:rsid w:val="3338656F"/>
    <w:rsid w:val="33492E7F"/>
    <w:rsid w:val="3365A092"/>
    <w:rsid w:val="337AE584"/>
    <w:rsid w:val="339CAE66"/>
    <w:rsid w:val="33B50596"/>
    <w:rsid w:val="33F4BB04"/>
    <w:rsid w:val="34070C73"/>
    <w:rsid w:val="34577242"/>
    <w:rsid w:val="3486FAD3"/>
    <w:rsid w:val="348BB876"/>
    <w:rsid w:val="349D2A54"/>
    <w:rsid w:val="34AE0214"/>
    <w:rsid w:val="34F059B3"/>
    <w:rsid w:val="34F218B6"/>
    <w:rsid w:val="35535457"/>
    <w:rsid w:val="357B2F9F"/>
    <w:rsid w:val="3599E3DF"/>
    <w:rsid w:val="35A7FF8C"/>
    <w:rsid w:val="35BE7592"/>
    <w:rsid w:val="35CE792E"/>
    <w:rsid w:val="35D50485"/>
    <w:rsid w:val="36050A04"/>
    <w:rsid w:val="365FFA5D"/>
    <w:rsid w:val="3698C5AE"/>
    <w:rsid w:val="36BB0622"/>
    <w:rsid w:val="36ED0D4B"/>
    <w:rsid w:val="372352FA"/>
    <w:rsid w:val="3733AD22"/>
    <w:rsid w:val="3743B7D6"/>
    <w:rsid w:val="374B8C34"/>
    <w:rsid w:val="37611A4F"/>
    <w:rsid w:val="37A7AFF5"/>
    <w:rsid w:val="37B71152"/>
    <w:rsid w:val="37B9126C"/>
    <w:rsid w:val="37DB488D"/>
    <w:rsid w:val="37FFB3FD"/>
    <w:rsid w:val="381411CA"/>
    <w:rsid w:val="382A1190"/>
    <w:rsid w:val="383FEEAC"/>
    <w:rsid w:val="385ABD4C"/>
    <w:rsid w:val="387410E8"/>
    <w:rsid w:val="388566EC"/>
    <w:rsid w:val="389F40D9"/>
    <w:rsid w:val="38B49AB3"/>
    <w:rsid w:val="38D5C3B4"/>
    <w:rsid w:val="38EA706B"/>
    <w:rsid w:val="38F65A8A"/>
    <w:rsid w:val="38FA3E4F"/>
    <w:rsid w:val="3953A807"/>
    <w:rsid w:val="3984B293"/>
    <w:rsid w:val="399C74B7"/>
    <w:rsid w:val="39D4DB33"/>
    <w:rsid w:val="39DABB3D"/>
    <w:rsid w:val="39F63B74"/>
    <w:rsid w:val="3A07BFEB"/>
    <w:rsid w:val="3A0F134C"/>
    <w:rsid w:val="3A63C737"/>
    <w:rsid w:val="3A661C68"/>
    <w:rsid w:val="3AC2E42E"/>
    <w:rsid w:val="3AD213DB"/>
    <w:rsid w:val="3AE71687"/>
    <w:rsid w:val="3B1F0ECB"/>
    <w:rsid w:val="3B408E4C"/>
    <w:rsid w:val="3B5FB6C7"/>
    <w:rsid w:val="3B988F31"/>
    <w:rsid w:val="3BA1B972"/>
    <w:rsid w:val="3BC9DE76"/>
    <w:rsid w:val="3BF47DBA"/>
    <w:rsid w:val="3BFB5DA5"/>
    <w:rsid w:val="3C026694"/>
    <w:rsid w:val="3C2F66C1"/>
    <w:rsid w:val="3C6B8269"/>
    <w:rsid w:val="3CB8A9A8"/>
    <w:rsid w:val="3D3B39D7"/>
    <w:rsid w:val="3D3D344B"/>
    <w:rsid w:val="3D4A77CB"/>
    <w:rsid w:val="3D606E1F"/>
    <w:rsid w:val="3D7EFE88"/>
    <w:rsid w:val="3DBF1120"/>
    <w:rsid w:val="3E0EE631"/>
    <w:rsid w:val="3E1D9B52"/>
    <w:rsid w:val="3E39AF5B"/>
    <w:rsid w:val="3E5F453D"/>
    <w:rsid w:val="3E6B86BC"/>
    <w:rsid w:val="3E6F0461"/>
    <w:rsid w:val="3E865DC6"/>
    <w:rsid w:val="3EE70DE2"/>
    <w:rsid w:val="3EF730C8"/>
    <w:rsid w:val="3F10E932"/>
    <w:rsid w:val="3F5F5D33"/>
    <w:rsid w:val="4010A1FC"/>
    <w:rsid w:val="401A58F4"/>
    <w:rsid w:val="40420385"/>
    <w:rsid w:val="407978DC"/>
    <w:rsid w:val="40E58CA5"/>
    <w:rsid w:val="40E97230"/>
    <w:rsid w:val="416EB584"/>
    <w:rsid w:val="41841424"/>
    <w:rsid w:val="41D3A145"/>
    <w:rsid w:val="4217E767"/>
    <w:rsid w:val="423156BF"/>
    <w:rsid w:val="425DB976"/>
    <w:rsid w:val="426D6A0C"/>
    <w:rsid w:val="4280F2C1"/>
    <w:rsid w:val="42C3C353"/>
    <w:rsid w:val="42E76AA4"/>
    <w:rsid w:val="42F2E1A2"/>
    <w:rsid w:val="430EC160"/>
    <w:rsid w:val="439CADE5"/>
    <w:rsid w:val="43C6F622"/>
    <w:rsid w:val="44316D22"/>
    <w:rsid w:val="444A24A9"/>
    <w:rsid w:val="4481E25B"/>
    <w:rsid w:val="44B6C1CF"/>
    <w:rsid w:val="44E60F5F"/>
    <w:rsid w:val="451E1FDA"/>
    <w:rsid w:val="45407E92"/>
    <w:rsid w:val="45606232"/>
    <w:rsid w:val="45AB8DC8"/>
    <w:rsid w:val="4653E75F"/>
    <w:rsid w:val="46AFAEF2"/>
    <w:rsid w:val="46B05D8B"/>
    <w:rsid w:val="46CC062D"/>
    <w:rsid w:val="46CDE78B"/>
    <w:rsid w:val="46DEF8C2"/>
    <w:rsid w:val="4708F420"/>
    <w:rsid w:val="470FDE95"/>
    <w:rsid w:val="47103924"/>
    <w:rsid w:val="4753CA4F"/>
    <w:rsid w:val="475A528C"/>
    <w:rsid w:val="476841EF"/>
    <w:rsid w:val="47741B90"/>
    <w:rsid w:val="4818F6DA"/>
    <w:rsid w:val="482854EE"/>
    <w:rsid w:val="483A4532"/>
    <w:rsid w:val="485A7823"/>
    <w:rsid w:val="4896B8B1"/>
    <w:rsid w:val="495CB9F3"/>
    <w:rsid w:val="4968D162"/>
    <w:rsid w:val="49C92E37"/>
    <w:rsid w:val="49DC9BC6"/>
    <w:rsid w:val="49DD4979"/>
    <w:rsid w:val="4A3245E7"/>
    <w:rsid w:val="4A3B0952"/>
    <w:rsid w:val="4A5EA929"/>
    <w:rsid w:val="4A6B45F0"/>
    <w:rsid w:val="4A7732F2"/>
    <w:rsid w:val="4A7A3EBE"/>
    <w:rsid w:val="4A8272DA"/>
    <w:rsid w:val="4A9A867A"/>
    <w:rsid w:val="4B0FC3E2"/>
    <w:rsid w:val="4B3C0877"/>
    <w:rsid w:val="4B797AF0"/>
    <w:rsid w:val="4BA26660"/>
    <w:rsid w:val="4BA30A3B"/>
    <w:rsid w:val="4BFF1256"/>
    <w:rsid w:val="4CA0F6DA"/>
    <w:rsid w:val="4D02CF3E"/>
    <w:rsid w:val="4D4E0916"/>
    <w:rsid w:val="4D58E6A9"/>
    <w:rsid w:val="4D5D8036"/>
    <w:rsid w:val="4D991F58"/>
    <w:rsid w:val="4DCC63DE"/>
    <w:rsid w:val="4DCE77B5"/>
    <w:rsid w:val="4DED2503"/>
    <w:rsid w:val="4DF0B332"/>
    <w:rsid w:val="4E20A272"/>
    <w:rsid w:val="4E25ABAD"/>
    <w:rsid w:val="4E4459BC"/>
    <w:rsid w:val="4E4B3EE5"/>
    <w:rsid w:val="4E6A7D07"/>
    <w:rsid w:val="4E77B7A6"/>
    <w:rsid w:val="4E8A873E"/>
    <w:rsid w:val="4EF8A69C"/>
    <w:rsid w:val="4F0412D8"/>
    <w:rsid w:val="4F6265BA"/>
    <w:rsid w:val="4FD12826"/>
    <w:rsid w:val="5008726F"/>
    <w:rsid w:val="5054B18F"/>
    <w:rsid w:val="5079E142"/>
    <w:rsid w:val="509DEDCF"/>
    <w:rsid w:val="51212AB4"/>
    <w:rsid w:val="516DE0E5"/>
    <w:rsid w:val="5196D451"/>
    <w:rsid w:val="51C37B3B"/>
    <w:rsid w:val="51C5A141"/>
    <w:rsid w:val="51D13F8E"/>
    <w:rsid w:val="51DB2B5C"/>
    <w:rsid w:val="51F1E225"/>
    <w:rsid w:val="524B43F7"/>
    <w:rsid w:val="526140A3"/>
    <w:rsid w:val="5266863F"/>
    <w:rsid w:val="5280BEA6"/>
    <w:rsid w:val="5287CAF2"/>
    <w:rsid w:val="52A17EEB"/>
    <w:rsid w:val="52C9782D"/>
    <w:rsid w:val="52CCABFD"/>
    <w:rsid w:val="52E6E5DC"/>
    <w:rsid w:val="52F0E828"/>
    <w:rsid w:val="5346CCE3"/>
    <w:rsid w:val="5362DA44"/>
    <w:rsid w:val="53672A9D"/>
    <w:rsid w:val="5370F718"/>
    <w:rsid w:val="539A2422"/>
    <w:rsid w:val="53C01057"/>
    <w:rsid w:val="53DD42E9"/>
    <w:rsid w:val="53FEA1B3"/>
    <w:rsid w:val="542B8AAE"/>
    <w:rsid w:val="5453DE83"/>
    <w:rsid w:val="546F0EDA"/>
    <w:rsid w:val="54B6FA54"/>
    <w:rsid w:val="54E1AB94"/>
    <w:rsid w:val="54EE2126"/>
    <w:rsid w:val="54FDBDB2"/>
    <w:rsid w:val="55138182"/>
    <w:rsid w:val="554C07C4"/>
    <w:rsid w:val="5553AFE0"/>
    <w:rsid w:val="555F0FA1"/>
    <w:rsid w:val="5566EE77"/>
    <w:rsid w:val="55BF3E4F"/>
    <w:rsid w:val="55D716E9"/>
    <w:rsid w:val="55E1D4F9"/>
    <w:rsid w:val="55FE03EB"/>
    <w:rsid w:val="56147717"/>
    <w:rsid w:val="5620D1E0"/>
    <w:rsid w:val="5662BB31"/>
    <w:rsid w:val="57401643"/>
    <w:rsid w:val="5740709B"/>
    <w:rsid w:val="578EBF5E"/>
    <w:rsid w:val="57DD263E"/>
    <w:rsid w:val="57E94480"/>
    <w:rsid w:val="57EFA0CC"/>
    <w:rsid w:val="581FE3A2"/>
    <w:rsid w:val="5841D14A"/>
    <w:rsid w:val="58420583"/>
    <w:rsid w:val="58B72802"/>
    <w:rsid w:val="58CA349A"/>
    <w:rsid w:val="58D8BF6A"/>
    <w:rsid w:val="58F099BF"/>
    <w:rsid w:val="58F7D766"/>
    <w:rsid w:val="590E96CD"/>
    <w:rsid w:val="5914A5CA"/>
    <w:rsid w:val="595AADE1"/>
    <w:rsid w:val="59D90118"/>
    <w:rsid w:val="59E2602F"/>
    <w:rsid w:val="5A2416DE"/>
    <w:rsid w:val="5A2F92C0"/>
    <w:rsid w:val="5A4DAC2F"/>
    <w:rsid w:val="5A594814"/>
    <w:rsid w:val="5A6FB8F8"/>
    <w:rsid w:val="5AE90F16"/>
    <w:rsid w:val="5AF95984"/>
    <w:rsid w:val="5B22BED6"/>
    <w:rsid w:val="5B50B51C"/>
    <w:rsid w:val="5B51D005"/>
    <w:rsid w:val="5BA1FE86"/>
    <w:rsid w:val="5BA83774"/>
    <w:rsid w:val="5BC196DD"/>
    <w:rsid w:val="5C69B5A4"/>
    <w:rsid w:val="5CECEFD8"/>
    <w:rsid w:val="5D042A54"/>
    <w:rsid w:val="5D38D189"/>
    <w:rsid w:val="5D5F55FB"/>
    <w:rsid w:val="5D74C950"/>
    <w:rsid w:val="5D8EFE8A"/>
    <w:rsid w:val="5DA0B8BD"/>
    <w:rsid w:val="5DBF28DD"/>
    <w:rsid w:val="5DC1107B"/>
    <w:rsid w:val="5DD01B8E"/>
    <w:rsid w:val="5E021C78"/>
    <w:rsid w:val="5E112E00"/>
    <w:rsid w:val="5E84EA13"/>
    <w:rsid w:val="5E97DFA0"/>
    <w:rsid w:val="5ED3C416"/>
    <w:rsid w:val="5EF56B39"/>
    <w:rsid w:val="5F35D202"/>
    <w:rsid w:val="5F3DFB0A"/>
    <w:rsid w:val="5F3FF89B"/>
    <w:rsid w:val="5F970267"/>
    <w:rsid w:val="5F997C88"/>
    <w:rsid w:val="5FCC1220"/>
    <w:rsid w:val="5FDE2F23"/>
    <w:rsid w:val="6037A3CD"/>
    <w:rsid w:val="60AF9800"/>
    <w:rsid w:val="60D4B3F8"/>
    <w:rsid w:val="610595C0"/>
    <w:rsid w:val="6110E1E8"/>
    <w:rsid w:val="61255426"/>
    <w:rsid w:val="612BD8BF"/>
    <w:rsid w:val="612EB22B"/>
    <w:rsid w:val="61921839"/>
    <w:rsid w:val="62099362"/>
    <w:rsid w:val="620C9591"/>
    <w:rsid w:val="62468C1A"/>
    <w:rsid w:val="62742760"/>
    <w:rsid w:val="628EACB5"/>
    <w:rsid w:val="62ABA516"/>
    <w:rsid w:val="62BCEB4E"/>
    <w:rsid w:val="62C891E4"/>
    <w:rsid w:val="62CE5DB6"/>
    <w:rsid w:val="62F41DCD"/>
    <w:rsid w:val="631093B2"/>
    <w:rsid w:val="635E14D1"/>
    <w:rsid w:val="637C3280"/>
    <w:rsid w:val="63A61195"/>
    <w:rsid w:val="63C83EED"/>
    <w:rsid w:val="63CDEC65"/>
    <w:rsid w:val="63E2EA18"/>
    <w:rsid w:val="6403A3EB"/>
    <w:rsid w:val="6407C427"/>
    <w:rsid w:val="64449A0C"/>
    <w:rsid w:val="64B19E18"/>
    <w:rsid w:val="64CA04FF"/>
    <w:rsid w:val="64F283F6"/>
    <w:rsid w:val="6533BC55"/>
    <w:rsid w:val="654C9403"/>
    <w:rsid w:val="654D7F64"/>
    <w:rsid w:val="65642595"/>
    <w:rsid w:val="658296BF"/>
    <w:rsid w:val="658DDE37"/>
    <w:rsid w:val="65AC79A3"/>
    <w:rsid w:val="65E89694"/>
    <w:rsid w:val="6646E264"/>
    <w:rsid w:val="66534E0C"/>
    <w:rsid w:val="666C32C4"/>
    <w:rsid w:val="668409B2"/>
    <w:rsid w:val="66BCCA36"/>
    <w:rsid w:val="66BE6DC2"/>
    <w:rsid w:val="66C03ED8"/>
    <w:rsid w:val="66CB0DFA"/>
    <w:rsid w:val="66EFB461"/>
    <w:rsid w:val="66F2404C"/>
    <w:rsid w:val="66FC683B"/>
    <w:rsid w:val="671713F8"/>
    <w:rsid w:val="67278FA4"/>
    <w:rsid w:val="6728D97E"/>
    <w:rsid w:val="6737A11B"/>
    <w:rsid w:val="674DCFB6"/>
    <w:rsid w:val="674DD711"/>
    <w:rsid w:val="6756E7B1"/>
    <w:rsid w:val="676BECE6"/>
    <w:rsid w:val="6775D635"/>
    <w:rsid w:val="679DC839"/>
    <w:rsid w:val="67A618C5"/>
    <w:rsid w:val="6803CD67"/>
    <w:rsid w:val="6880C957"/>
    <w:rsid w:val="68A51588"/>
    <w:rsid w:val="68ACD4DF"/>
    <w:rsid w:val="68B6A02E"/>
    <w:rsid w:val="68C2BD73"/>
    <w:rsid w:val="68D82671"/>
    <w:rsid w:val="68E79F88"/>
    <w:rsid w:val="694B97A3"/>
    <w:rsid w:val="695F171B"/>
    <w:rsid w:val="695F832C"/>
    <w:rsid w:val="6975D813"/>
    <w:rsid w:val="699F07B3"/>
    <w:rsid w:val="69BE58C7"/>
    <w:rsid w:val="69D7AB0C"/>
    <w:rsid w:val="69DFB60C"/>
    <w:rsid w:val="69E5FDE7"/>
    <w:rsid w:val="69ED8167"/>
    <w:rsid w:val="6A06AFE9"/>
    <w:rsid w:val="6A074CC6"/>
    <w:rsid w:val="6A263C5F"/>
    <w:rsid w:val="6A4774C2"/>
    <w:rsid w:val="6A51E9DF"/>
    <w:rsid w:val="6A6F615B"/>
    <w:rsid w:val="6AA446C4"/>
    <w:rsid w:val="6ADE940F"/>
    <w:rsid w:val="6AF2169A"/>
    <w:rsid w:val="6AF26BB5"/>
    <w:rsid w:val="6AFEFF8E"/>
    <w:rsid w:val="6B123723"/>
    <w:rsid w:val="6B904BFD"/>
    <w:rsid w:val="6B9F11EB"/>
    <w:rsid w:val="6BC587D0"/>
    <w:rsid w:val="6BE228CF"/>
    <w:rsid w:val="6C1322E6"/>
    <w:rsid w:val="6C1C7838"/>
    <w:rsid w:val="6C37ED99"/>
    <w:rsid w:val="6CCEFB14"/>
    <w:rsid w:val="6CDB25A0"/>
    <w:rsid w:val="6CDF4036"/>
    <w:rsid w:val="6D1E1C92"/>
    <w:rsid w:val="6D22503B"/>
    <w:rsid w:val="6D26EF05"/>
    <w:rsid w:val="6D6EB9AE"/>
    <w:rsid w:val="6D92259A"/>
    <w:rsid w:val="6DD1A218"/>
    <w:rsid w:val="6DFEB5F7"/>
    <w:rsid w:val="6E00500A"/>
    <w:rsid w:val="6E1EAFB9"/>
    <w:rsid w:val="6E5F684B"/>
    <w:rsid w:val="6E8423B4"/>
    <w:rsid w:val="6E92C517"/>
    <w:rsid w:val="6F1DD45C"/>
    <w:rsid w:val="6F38EE6D"/>
    <w:rsid w:val="6F584AF6"/>
    <w:rsid w:val="6F69E001"/>
    <w:rsid w:val="6FC59398"/>
    <w:rsid w:val="6FF48C96"/>
    <w:rsid w:val="6FF4F167"/>
    <w:rsid w:val="702C406E"/>
    <w:rsid w:val="703EF7E7"/>
    <w:rsid w:val="709DA23A"/>
    <w:rsid w:val="70B9A445"/>
    <w:rsid w:val="71074571"/>
    <w:rsid w:val="710B4AC1"/>
    <w:rsid w:val="7153D6D0"/>
    <w:rsid w:val="717859BC"/>
    <w:rsid w:val="71A76397"/>
    <w:rsid w:val="71C73FA2"/>
    <w:rsid w:val="71D1AF30"/>
    <w:rsid w:val="71DF44BC"/>
    <w:rsid w:val="71F385B3"/>
    <w:rsid w:val="7206DAFB"/>
    <w:rsid w:val="7214575D"/>
    <w:rsid w:val="725014D1"/>
    <w:rsid w:val="72CD3ACE"/>
    <w:rsid w:val="732897AC"/>
    <w:rsid w:val="732B3773"/>
    <w:rsid w:val="73390534"/>
    <w:rsid w:val="733F71A2"/>
    <w:rsid w:val="7340A21D"/>
    <w:rsid w:val="7349A2B2"/>
    <w:rsid w:val="7356C981"/>
    <w:rsid w:val="735A5C80"/>
    <w:rsid w:val="739191B7"/>
    <w:rsid w:val="73BD5F27"/>
    <w:rsid w:val="741175EB"/>
    <w:rsid w:val="74789F89"/>
    <w:rsid w:val="74968781"/>
    <w:rsid w:val="74E43721"/>
    <w:rsid w:val="75187F82"/>
    <w:rsid w:val="753FD39E"/>
    <w:rsid w:val="754811D3"/>
    <w:rsid w:val="755EB7EE"/>
    <w:rsid w:val="75807006"/>
    <w:rsid w:val="7599863B"/>
    <w:rsid w:val="759E72C1"/>
    <w:rsid w:val="75A89154"/>
    <w:rsid w:val="75C57C81"/>
    <w:rsid w:val="761B435D"/>
    <w:rsid w:val="7622438E"/>
    <w:rsid w:val="7653B1E7"/>
    <w:rsid w:val="7662402A"/>
    <w:rsid w:val="767B0CD4"/>
    <w:rsid w:val="767CC7D9"/>
    <w:rsid w:val="768B4B05"/>
    <w:rsid w:val="769C5E8A"/>
    <w:rsid w:val="76BEB864"/>
    <w:rsid w:val="76C7EB33"/>
    <w:rsid w:val="7712B05E"/>
    <w:rsid w:val="7799AE6A"/>
    <w:rsid w:val="77DBC1AD"/>
    <w:rsid w:val="78252317"/>
    <w:rsid w:val="782628FC"/>
    <w:rsid w:val="78470FD5"/>
    <w:rsid w:val="786D9439"/>
    <w:rsid w:val="78741604"/>
    <w:rsid w:val="787EB17F"/>
    <w:rsid w:val="7892AF26"/>
    <w:rsid w:val="789AB970"/>
    <w:rsid w:val="78A05AE9"/>
    <w:rsid w:val="78E68F02"/>
    <w:rsid w:val="78FFFE8F"/>
    <w:rsid w:val="795A3869"/>
    <w:rsid w:val="79753CDE"/>
    <w:rsid w:val="79890000"/>
    <w:rsid w:val="79896A71"/>
    <w:rsid w:val="79A7D0B0"/>
    <w:rsid w:val="79B2E39B"/>
    <w:rsid w:val="79B6C8B1"/>
    <w:rsid w:val="79C2DE03"/>
    <w:rsid w:val="79CC6EC8"/>
    <w:rsid w:val="79FB02E5"/>
    <w:rsid w:val="7A12932F"/>
    <w:rsid w:val="7A1EBF54"/>
    <w:rsid w:val="7A5DDED7"/>
    <w:rsid w:val="7A7B4C1A"/>
    <w:rsid w:val="7A83D3EF"/>
    <w:rsid w:val="7A8D3020"/>
    <w:rsid w:val="7AA22A30"/>
    <w:rsid w:val="7ABDA8E2"/>
    <w:rsid w:val="7B1086C7"/>
    <w:rsid w:val="7B224B44"/>
    <w:rsid w:val="7B83421A"/>
    <w:rsid w:val="7B99572A"/>
    <w:rsid w:val="7B9F30F0"/>
    <w:rsid w:val="7BB02ABA"/>
    <w:rsid w:val="7BEEE2EB"/>
    <w:rsid w:val="7BF64858"/>
    <w:rsid w:val="7C0FD3BB"/>
    <w:rsid w:val="7C1C8E04"/>
    <w:rsid w:val="7C2BE6A5"/>
    <w:rsid w:val="7C466CD5"/>
    <w:rsid w:val="7C5DD900"/>
    <w:rsid w:val="7C6C5EF9"/>
    <w:rsid w:val="7C8D2F68"/>
    <w:rsid w:val="7C918A1A"/>
    <w:rsid w:val="7C9D299C"/>
    <w:rsid w:val="7CA109F2"/>
    <w:rsid w:val="7CAE4C18"/>
    <w:rsid w:val="7CBBC1E6"/>
    <w:rsid w:val="7CC81A6D"/>
    <w:rsid w:val="7D0B6F5E"/>
    <w:rsid w:val="7D4BC36B"/>
    <w:rsid w:val="7D5AADC5"/>
    <w:rsid w:val="7D72D8E2"/>
    <w:rsid w:val="7D7A5465"/>
    <w:rsid w:val="7DA87921"/>
    <w:rsid w:val="7DADFA53"/>
    <w:rsid w:val="7DBD6C32"/>
    <w:rsid w:val="7DCDAAAA"/>
    <w:rsid w:val="7DD6630B"/>
    <w:rsid w:val="7E93D2E4"/>
    <w:rsid w:val="7ECCB41B"/>
    <w:rsid w:val="7F04E5CC"/>
    <w:rsid w:val="7F3A1E7A"/>
    <w:rsid w:val="7FCAA4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C005FA9F-5EA7-47D5-A171-480515F0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6064ED"/>
    <w:pPr>
      <w:tabs>
        <w:tab w:val="clear" w:pos="567"/>
        <w:tab w:val="left" w:pos="851"/>
      </w:tabs>
      <w:spacing w:after="120"/>
    </w:pPr>
    <w:rPr>
      <w:sz w:val="22"/>
    </w:r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F044B7"/>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F044B7"/>
    <w:pPr>
      <w:spacing w:before="80" w:after="80"/>
      <w:jc w:val="center"/>
    </w:pPr>
    <w:rPr>
      <w:b/>
    </w:rPr>
  </w:style>
  <w:style w:type="paragraph" w:customStyle="1" w:styleId="Tablelegend">
    <w:name w:val="Table_legend"/>
    <w:basedOn w:val="Tabletext"/>
    <w:rsid w:val="00743063"/>
    <w:pPr>
      <w:tabs>
        <w:tab w:val="left" w:pos="284"/>
        <w:tab w:val="left" w:pos="425"/>
        <w:tab w:val="left" w:pos="567"/>
      </w:tabs>
    </w:pPr>
    <w:rPr>
      <w:rFonts w:eastAsiaTheme="minorHAnsi" w:cstheme="minorBidi"/>
      <w:sz w:val="18"/>
      <w:szCs w:val="18"/>
      <w:lang w:eastAsia="en-GB"/>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AppendixNo">
    <w:name w:val="Appendix_No"/>
    <w:basedOn w:val="AnnexNo"/>
    <w:next w:val="Appendixref"/>
    <w:rsid w:val="004714C7"/>
    <w:pPr>
      <w:keepNext w:val="0"/>
      <w:keepLines w:val="0"/>
    </w:pPr>
  </w:style>
  <w:style w:type="paragraph" w:customStyle="1" w:styleId="Appendixtitle">
    <w:name w:val="Appendix_title"/>
    <w:basedOn w:val="Annextitle"/>
    <w:next w:val="Normal"/>
    <w:rsid w:val="004714C7"/>
    <w:pPr>
      <w:keepNext w:val="0"/>
      <w:keepLines w:val="0"/>
      <w:spacing w:before="240"/>
    </w:pPr>
  </w:style>
  <w:style w:type="paragraph" w:customStyle="1" w:styleId="Appendixref">
    <w:name w:val="Appendix_ref"/>
    <w:basedOn w:val="Annexref"/>
    <w:next w:val="Appendixtitle"/>
    <w:rsid w:val="004714C7"/>
    <w:pPr>
      <w:keepNext w:val="0"/>
      <w:keepLines w:val="0"/>
    </w:pPr>
  </w:style>
  <w:style w:type="paragraph" w:styleId="ListParagraph">
    <w:name w:val="List Paragraph"/>
    <w:basedOn w:val="Normal"/>
    <w:uiPriority w:val="34"/>
    <w:qFormat/>
    <w:rsid w:val="004714C7"/>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lang w:val="fr-FR"/>
      <w14:ligatures w14:val="standardContextual"/>
    </w:rPr>
  </w:style>
  <w:style w:type="character" w:styleId="CommentReference">
    <w:name w:val="annotation reference"/>
    <w:basedOn w:val="DefaultParagraphFont"/>
    <w:semiHidden/>
    <w:unhideWhenUsed/>
    <w:rsid w:val="004714C7"/>
    <w:rPr>
      <w:sz w:val="16"/>
      <w:szCs w:val="16"/>
    </w:rPr>
  </w:style>
  <w:style w:type="paragraph" w:styleId="CommentText">
    <w:name w:val="annotation text"/>
    <w:basedOn w:val="Normal"/>
    <w:link w:val="CommentTextChar"/>
    <w:unhideWhenUsed/>
    <w:rsid w:val="004714C7"/>
    <w:rPr>
      <w:sz w:val="20"/>
    </w:rPr>
  </w:style>
  <w:style w:type="character" w:customStyle="1" w:styleId="CommentTextChar">
    <w:name w:val="Comment Text Char"/>
    <w:basedOn w:val="DefaultParagraphFont"/>
    <w:link w:val="CommentText"/>
    <w:rsid w:val="004714C7"/>
    <w:rPr>
      <w:rFonts w:ascii="Calibri" w:hAnsi="Calibri"/>
      <w:lang w:val="en-GB" w:eastAsia="en-US"/>
    </w:rPr>
  </w:style>
  <w:style w:type="table" w:styleId="PlainTable1">
    <w:name w:val="Plain Table 1"/>
    <w:basedOn w:val="TableNormal"/>
    <w:uiPriority w:val="41"/>
    <w:rsid w:val="004714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fin">
    <w:name w:val="Table_fin"/>
    <w:basedOn w:val="Tabletext"/>
    <w:rsid w:val="004714C7"/>
    <w:pPr>
      <w:spacing w:before="0" w:after="0"/>
    </w:pPr>
    <w:rPr>
      <w:rFonts w:eastAsia="Calibri"/>
      <w:sz w:val="20"/>
    </w:rPr>
  </w:style>
  <w:style w:type="paragraph" w:styleId="CommentSubject">
    <w:name w:val="annotation subject"/>
    <w:basedOn w:val="CommentText"/>
    <w:next w:val="CommentText"/>
    <w:link w:val="CommentSubjectChar"/>
    <w:semiHidden/>
    <w:unhideWhenUsed/>
    <w:rsid w:val="004714C7"/>
    <w:rPr>
      <w:b/>
      <w:bCs/>
    </w:rPr>
  </w:style>
  <w:style w:type="character" w:customStyle="1" w:styleId="CommentSubjectChar">
    <w:name w:val="Comment Subject Char"/>
    <w:basedOn w:val="CommentTextChar"/>
    <w:link w:val="CommentSubject"/>
    <w:semiHidden/>
    <w:rsid w:val="004714C7"/>
    <w:rPr>
      <w:rFonts w:ascii="Calibri" w:hAnsi="Calibri"/>
      <w:b/>
      <w:bCs/>
      <w:lang w:val="en-GB" w:eastAsia="en-US"/>
    </w:rPr>
  </w:style>
  <w:style w:type="paragraph" w:styleId="Revision">
    <w:name w:val="Revision"/>
    <w:hidden/>
    <w:uiPriority w:val="99"/>
    <w:semiHidden/>
    <w:rsid w:val="004714C7"/>
    <w:rPr>
      <w:rFonts w:ascii="Calibri" w:hAnsi="Calibri"/>
      <w:sz w:val="24"/>
      <w:lang w:val="en-GB" w:eastAsia="en-US"/>
    </w:rPr>
  </w:style>
  <w:style w:type="character" w:styleId="Mention">
    <w:name w:val="Mention"/>
    <w:basedOn w:val="DefaultParagraphFont"/>
    <w:uiPriority w:val="99"/>
    <w:unhideWhenUsed/>
    <w:rsid w:val="004714C7"/>
    <w:rPr>
      <w:color w:val="2B579A"/>
      <w:shd w:val="clear" w:color="auto" w:fill="E1DFDD"/>
    </w:rPr>
  </w:style>
  <w:style w:type="paragraph" w:customStyle="1" w:styleId="paragraph">
    <w:name w:val="paragraph"/>
    <w:basedOn w:val="Normal"/>
    <w:rsid w:val="007955F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7955F2"/>
  </w:style>
  <w:style w:type="character" w:customStyle="1" w:styleId="eop">
    <w:name w:val="eop"/>
    <w:basedOn w:val="DefaultParagraphFont"/>
    <w:rsid w:val="007955F2"/>
  </w:style>
  <w:style w:type="character" w:customStyle="1" w:styleId="scxw41891933">
    <w:name w:val="scxw41891933"/>
    <w:basedOn w:val="DefaultParagraphFont"/>
    <w:rsid w:val="007955F2"/>
  </w:style>
  <w:style w:type="paragraph" w:styleId="NormalWeb">
    <w:name w:val="Normal (Web)"/>
    <w:basedOn w:val="Normal"/>
    <w:uiPriority w:val="99"/>
    <w:semiHidden/>
    <w:unhideWhenUsed/>
    <w:rsid w:val="00FA33B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17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L-C-0042/en" TargetMode="External"/><Relationship Id="rId18" Type="http://schemas.openxmlformats.org/officeDocument/2006/relationships/hyperlink" Target="https://www.itu.int/md/S25-CWGFHR21-C-0025/en" TargetMode="External"/><Relationship Id="rId26" Type="http://schemas.openxmlformats.org/officeDocument/2006/relationships/hyperlink" Target="https://www.itu.int/md/S26-CL-C-0007/en" TargetMode="External"/><Relationship Id="rId3" Type="http://schemas.openxmlformats.org/officeDocument/2006/relationships/customXml" Target="../customXml/item3.xml"/><Relationship Id="rId21" Type="http://schemas.openxmlformats.org/officeDocument/2006/relationships/hyperlink" Target="https://www.itu.int/md/S26-CWGFHR22-C-0036/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S26-CL-C-0007/en" TargetMode="External"/><Relationship Id="rId17" Type="http://schemas.openxmlformats.org/officeDocument/2006/relationships/hyperlink" Target="https://www.itu.int/md/S25-CWGFHR21-C-0010/en" TargetMode="External"/><Relationship Id="rId25" Type="http://schemas.openxmlformats.org/officeDocument/2006/relationships/hyperlink" Target="https://www.itu.int/en/general-secretariat/ICT-Services/remoteparticipation/Pages/defaul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5-CWGFHR20-C-0032/en" TargetMode="External"/><Relationship Id="rId20" Type="http://schemas.openxmlformats.org/officeDocument/2006/relationships/hyperlink" Target="https://www.itu.int/md/S26-CWGFHR22-C-0013/en" TargetMode="External"/><Relationship Id="rId29" Type="http://schemas.openxmlformats.org/officeDocument/2006/relationships/hyperlink" Target="https://www.itu.int/md/S26-CL-C-0042/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WGFHR22-C-0013/en" TargetMode="External"/><Relationship Id="rId24" Type="http://schemas.openxmlformats.org/officeDocument/2006/relationships/hyperlink" Target="https://www.itu.int/md/S25-SG-CIR-0038/e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4-CL-C-0132/en" TargetMode="External"/><Relationship Id="rId23" Type="http://schemas.openxmlformats.org/officeDocument/2006/relationships/hyperlink" Target="https://www.itu.int/en/council/Documents/basic-texts-2023/RES-005-E.pdf" TargetMode="External"/><Relationship Id="rId28" Type="http://schemas.openxmlformats.org/officeDocument/2006/relationships/hyperlink" Target="https://www.itu.int/md/S25-CL-C-0118/en" TargetMode="External"/><Relationship Id="rId10" Type="http://schemas.openxmlformats.org/officeDocument/2006/relationships/endnotes" Target="endnotes.xml"/><Relationship Id="rId19" Type="http://schemas.openxmlformats.org/officeDocument/2006/relationships/hyperlink" Target="https://www.itu.int/md/S25-CWGFHR21-INF-0004/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FHR20-C-0009/en" TargetMode="External"/><Relationship Id="rId22" Type="http://schemas.openxmlformats.org/officeDocument/2006/relationships/hyperlink" Target="https://www.itu.int/md/S26-CL-C-0002/en" TargetMode="External"/><Relationship Id="rId27" Type="http://schemas.openxmlformats.org/officeDocument/2006/relationships/hyperlink" Target="https://www.itu.int/md/S26-CWGFHR22-C-0023/en" TargetMode="External"/><Relationship Id="rId30" Type="http://schemas.openxmlformats.org/officeDocument/2006/relationships/footer" Target="footer1.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0ECF72D-1E57-4353-91FA-89170C412213}">
    <t:Anchor>
      <t:Comment id="1688782596"/>
    </t:Anchor>
    <t:History>
      <t:Event id="{ED2EE63D-EC3C-49A5-80BB-A7E8D466B071}" time="2026-03-06T17:24:54.53Z">
        <t:Attribution userId="S::kate.carrara@itu.int::e766f166-94e1-4ddb-907f-090e81e56ad1" userProvider="AD" userName="Carrara, Kate"/>
        <t:Anchor>
          <t:Comment id="2075709413"/>
        </t:Anchor>
        <t:Create/>
      </t:Event>
      <t:Event id="{B32CA68B-E70B-4354-9A32-BFAF4F53605D}" time="2026-03-06T17:24:54.53Z">
        <t:Attribution userId="S::kate.carrara@itu.int::e766f166-94e1-4ddb-907f-090e81e56ad1" userProvider="AD" userName="Carrara, Kate"/>
        <t:Anchor>
          <t:Comment id="2075709413"/>
        </t:Anchor>
        <t:Assign userId="S::beatrice.pluchon@itu.int::00eb5bfe-70e2-4d39-b193-429ba5a4a3e0" userProvider="AD" userName="Pluchon, Beatrice"/>
      </t:Event>
      <t:Event id="{70356B7E-D066-4401-AE80-9083C493265F}" time="2026-03-06T17:24:54.53Z">
        <t:Attribution userId="S::kate.carrara@itu.int::e766f166-94e1-4ddb-907f-090e81e56ad1" userProvider="AD" userName="Carrara, Kate"/>
        <t:Anchor>
          <t:Comment id="2075709413"/>
        </t:Anchor>
        <t:SetTitle title="@Pluchon, Beatrice to confirm and clarify preferred option"/>
      </t:Event>
      <t:Event id="{E1D8820C-7B41-4DEB-B833-F121AE93E358}" time="2026-03-06T17:25:02.116Z">
        <t:Attribution userId="S::kate.carrara@itu.int::e766f166-94e1-4ddb-907f-090e81e56ad1" userProvider="AD" userName="Carrara, Kate"/>
        <t:Progress percentComplete="100"/>
      </t:Event>
      <t:Event id="{31ABAC9B-81D3-4D5B-B877-DD52D70F88FA}" time="2026-03-06T17:25:28.102Z">
        <t:Attribution userId="S::kate.carrara@itu.int::e766f166-94e1-4ddb-907f-090e81e56ad1" userProvider="AD" userName="Carrara, Ka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B3562-E6F3-4A91-A59E-0CB9F6589277}">
  <ds:schemaRefs>
    <ds:schemaRef ds:uri="http://schemas.microsoft.com/sharepoint/v3/contenttype/forms"/>
  </ds:schemaRefs>
</ds:datastoreItem>
</file>

<file path=customXml/itemProps2.xml><?xml version="1.0" encoding="utf-8"?>
<ds:datastoreItem xmlns:ds="http://schemas.openxmlformats.org/officeDocument/2006/customXml" ds:itemID="{6F737681-62A8-4677-A2DC-348DF0D92E79}">
  <ds:schemaRefs>
    <ds:schemaRef ds:uri="a4c22657-7647-457b-a399-8471255bb166"/>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325DEF3A-7433-47F2-8DE0-BE0617807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3586</Words>
  <Characters>19023</Characters>
  <Application>Microsoft Office Word</Application>
  <DocSecurity>0</DocSecurity>
  <Lines>1013</Lines>
  <Paragraphs>591</Paragraphs>
  <ScaleCrop>false</ScaleCrop>
  <HeadingPairs>
    <vt:vector size="2" baseType="variant">
      <vt:variant>
        <vt:lpstr>Title</vt:lpstr>
      </vt:variant>
      <vt:variant>
        <vt:i4>1</vt:i4>
      </vt:variant>
    </vt:vector>
  </HeadingPairs>
  <TitlesOfParts>
    <vt:vector size="1" baseType="lpstr">
      <vt:lpstr>Update on business continuity for ITU meetings during the construction period of the new ITU building</vt:lpstr>
    </vt:vector>
  </TitlesOfParts>
  <Manager>General Secretariat</Manager>
  <Company>International Telecommunication Union (ITU)</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business continuity for ITU meetings during the construction period of the new ITU building</dc:title>
  <dc:subject>ITU Council 2026</dc:subject>
  <cp:keywords>C26; C2026; Council 2026; PP26</cp:keywords>
  <dc:description/>
  <cp:lastPrinted>2000-07-18T22:30:00Z</cp:lastPrinted>
  <dcterms:created xsi:type="dcterms:W3CDTF">2026-03-30T15:13:00Z</dcterms:created>
  <dcterms:modified xsi:type="dcterms:W3CDTF">2026-03-30T15:28:00Z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