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C0458D" w14:paraId="27019F64" w14:textId="77777777" w:rsidTr="197881C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1645E1B" w14:textId="4F3CD194" w:rsidR="00AD3606" w:rsidRPr="00C0458D" w:rsidRDefault="00AD3606" w:rsidP="01926A16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/>
            <w:bookmarkStart w:id="1" w:name="dnum"/>
            <w:bookmarkStart w:id="2" w:name="_Hlk133421839"/>
            <w:bookmarkStart w:id="3" w:name="_Hlk133421856"/>
            <w:bookmarkStart w:id="4" w:name="_Hlk133422370"/>
            <w:bookmarkStart w:id="5" w:name="_Hlk133586559"/>
            <w:r w:rsidRPr="01926A16">
              <w:rPr>
                <w:b/>
                <w:bCs/>
              </w:rPr>
              <w:t xml:space="preserve">Agenda item: </w:t>
            </w:r>
            <w:r w:rsidR="002F2EFE">
              <w:rPr>
                <w:b/>
                <w:bCs/>
              </w:rPr>
              <w:t>ADM 3</w:t>
            </w:r>
          </w:p>
        </w:tc>
        <w:tc>
          <w:tcPr>
            <w:tcW w:w="5245" w:type="dxa"/>
          </w:tcPr>
          <w:p w14:paraId="627B15D6" w14:textId="5B085301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 xml:space="preserve">Document </w:t>
            </w:r>
            <w:proofErr w:type="spellStart"/>
            <w:r w:rsidRPr="00C0458D">
              <w:rPr>
                <w:b/>
              </w:rPr>
              <w:t>C2</w:t>
            </w:r>
            <w:r w:rsidR="00DE532B">
              <w:rPr>
                <w:b/>
              </w:rPr>
              <w:t>6</w:t>
            </w:r>
            <w:proofErr w:type="spellEnd"/>
            <w:r w:rsidRPr="00C0458D">
              <w:rPr>
                <w:b/>
              </w:rPr>
              <w:t>/</w:t>
            </w:r>
            <w:r w:rsidR="002F2EFE">
              <w:rPr>
                <w:b/>
              </w:rPr>
              <w:t>62</w:t>
            </w:r>
            <w:r w:rsidRPr="00C0458D">
              <w:rPr>
                <w:b/>
              </w:rPr>
              <w:t>-E</w:t>
            </w:r>
          </w:p>
        </w:tc>
      </w:tr>
      <w:tr w:rsidR="00AD3606" w:rsidRPr="00C0458D" w14:paraId="65AB0567" w14:textId="77777777" w:rsidTr="197881C6">
        <w:trPr>
          <w:cantSplit/>
        </w:trPr>
        <w:tc>
          <w:tcPr>
            <w:tcW w:w="3969" w:type="dxa"/>
            <w:vMerge/>
          </w:tcPr>
          <w:p w14:paraId="044C8158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60AC16C" w14:textId="14632F9F" w:rsidR="00AD3606" w:rsidRPr="00C0458D" w:rsidRDefault="00BB2800" w:rsidP="00954C4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30</w:t>
            </w:r>
            <w:r w:rsidR="002F2EFE">
              <w:rPr>
                <w:b/>
              </w:rPr>
              <w:t xml:space="preserve"> </w:t>
            </w:r>
            <w:r w:rsidR="00953801">
              <w:rPr>
                <w:b/>
              </w:rPr>
              <w:t>March 2026</w:t>
            </w:r>
          </w:p>
        </w:tc>
      </w:tr>
      <w:tr w:rsidR="00AD3606" w:rsidRPr="00C0458D" w14:paraId="2FF439A4" w14:textId="77777777" w:rsidTr="197881C6">
        <w:trPr>
          <w:cantSplit/>
          <w:trHeight w:val="23"/>
        </w:trPr>
        <w:tc>
          <w:tcPr>
            <w:tcW w:w="3969" w:type="dxa"/>
            <w:vMerge/>
          </w:tcPr>
          <w:p w14:paraId="6CFB30F5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7B922076" w14:textId="77777777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Original: English</w:t>
            </w:r>
          </w:p>
        </w:tc>
      </w:tr>
      <w:tr w:rsidR="00472BAD" w:rsidRPr="00C0458D" w14:paraId="6693A6D9" w14:textId="77777777" w:rsidTr="197881C6">
        <w:trPr>
          <w:cantSplit/>
          <w:trHeight w:val="23"/>
        </w:trPr>
        <w:tc>
          <w:tcPr>
            <w:tcW w:w="3969" w:type="dxa"/>
          </w:tcPr>
          <w:p w14:paraId="47541C46" w14:textId="77777777" w:rsidR="00472BAD" w:rsidRPr="00C0458D" w:rsidRDefault="00472BAD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0CD7F27" w14:textId="77777777" w:rsidR="00472BAD" w:rsidRPr="00C0458D" w:rsidRDefault="00472BAD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C0458D" w14:paraId="21388443" w14:textId="77777777" w:rsidTr="197881C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974CF10" w14:textId="77777777" w:rsidR="00AD3606" w:rsidRPr="002F2EFE" w:rsidRDefault="00AD3606" w:rsidP="00BB2800">
            <w:pPr>
              <w:pStyle w:val="Source"/>
              <w:framePr w:hSpace="0" w:wrap="auto" w:vAnchor="margin" w:hAnchor="text" w:xAlign="left" w:yAlign="inline"/>
            </w:pPr>
            <w:bookmarkStart w:id="8" w:name="dsource"/>
            <w:bookmarkEnd w:id="7"/>
            <w:r w:rsidRPr="002F2EFE">
              <w:t xml:space="preserve">Report by </w:t>
            </w:r>
            <w:r w:rsidRPr="00414A74">
              <w:t>the</w:t>
            </w:r>
            <w:r w:rsidRPr="002F2EFE">
              <w:t xml:space="preserve"> Secretary-</w:t>
            </w:r>
            <w:r w:rsidRPr="00BB2800">
              <w:t>General</w:t>
            </w:r>
            <w:bookmarkEnd w:id="8"/>
          </w:p>
        </w:tc>
      </w:tr>
      <w:tr w:rsidR="00AD3606" w:rsidRPr="00C0458D" w14:paraId="2008114E" w14:textId="77777777" w:rsidTr="197881C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036C3F4" w14:textId="7F0D28F0" w:rsidR="00AD3606" w:rsidRPr="00176F47" w:rsidRDefault="002F2EFE" w:rsidP="00F00398">
            <w:pPr>
              <w:pStyle w:val="Subtitle"/>
              <w:framePr w:hSpace="0" w:wrap="auto" w:xAlign="left" w:yAlign="inline"/>
            </w:pPr>
            <w:bookmarkStart w:id="9" w:name="_Hlk215581931"/>
            <w:r w:rsidRPr="00E502E0">
              <w:t>STRENGTHENING ITU’S INTERNAL DIGITAL FOUNDATIONS FOR TRANSFORMATION – STRATEGY, ENTERPRISE ARCHITECTURE, ICT</w:t>
            </w:r>
            <w:r w:rsidR="00406EDC">
              <w:t> </w:t>
            </w:r>
            <w:r w:rsidRPr="00E502E0">
              <w:t>GOVERNANCE AND IT OPERATING MODEL</w:t>
            </w:r>
            <w:bookmarkEnd w:id="9"/>
          </w:p>
        </w:tc>
      </w:tr>
      <w:tr w:rsidR="00AD3606" w:rsidRPr="00C0458D" w14:paraId="58526C68" w14:textId="77777777" w:rsidTr="197881C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08C9082" w14:textId="77777777" w:rsidR="00AD3606" w:rsidRPr="00C0458D" w:rsidRDefault="5000E11B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bookmarkStart w:id="10" w:name="dtitle1"/>
            <w:r w:rsidRPr="01926A16">
              <w:rPr>
                <w:b/>
                <w:bCs/>
                <w:sz w:val="26"/>
                <w:szCs w:val="26"/>
              </w:rPr>
              <w:t>Purpose</w:t>
            </w:r>
          </w:p>
          <w:p w14:paraId="72FEF8D9" w14:textId="5FF995C2" w:rsidR="002348C5" w:rsidRPr="00414A74" w:rsidRDefault="002348C5" w:rsidP="004A4C95">
            <w:pPr>
              <w:jc w:val="both"/>
            </w:pPr>
            <w:r>
              <w:t xml:space="preserve">This document provides an update to Council on the </w:t>
            </w:r>
            <w:r w:rsidR="08CC9096" w:rsidRPr="39B86F0B">
              <w:rPr>
                <w:b/>
                <w:bCs/>
              </w:rPr>
              <w:t>progress made on the development</w:t>
            </w:r>
            <w:r w:rsidR="1320745C" w:rsidRPr="39B86F0B">
              <w:rPr>
                <w:b/>
                <w:bCs/>
              </w:rPr>
              <w:t xml:space="preserve"> </w:t>
            </w:r>
            <w:r>
              <w:t xml:space="preserve">of </w:t>
            </w:r>
            <w:r w:rsidR="1D0DA2B3">
              <w:t xml:space="preserve">the </w:t>
            </w:r>
            <w:r>
              <w:t>four interconnected digital foundations:</w:t>
            </w:r>
            <w:r w:rsidR="00862F61">
              <w:t xml:space="preserve"> </w:t>
            </w:r>
            <w:r w:rsidR="00EC5076">
              <w:t>ITU’s Internal</w:t>
            </w:r>
            <w:r w:rsidR="00096A30">
              <w:t xml:space="preserve"> </w:t>
            </w:r>
            <w:r w:rsidR="00961ACC">
              <w:t>Digital Strategy</w:t>
            </w:r>
            <w:r w:rsidR="006A3972">
              <w:t xml:space="preserve"> and </w:t>
            </w:r>
            <w:r w:rsidR="008F62F4">
              <w:t>Plan</w:t>
            </w:r>
            <w:r w:rsidR="001E39F8">
              <w:t xml:space="preserve"> for 2026</w:t>
            </w:r>
            <w:r w:rsidR="00707096">
              <w:noBreakHyphen/>
            </w:r>
            <w:r w:rsidR="001E39F8">
              <w:t>2027</w:t>
            </w:r>
            <w:r w:rsidR="00EF006D">
              <w:t xml:space="preserve">, Enterprise Architecture Blueprint, </w:t>
            </w:r>
            <w:r w:rsidR="00EB5525">
              <w:t xml:space="preserve">Improved </w:t>
            </w:r>
            <w:r w:rsidR="00EF006D">
              <w:t xml:space="preserve">Digital Governance Framework, and </w:t>
            </w:r>
            <w:r w:rsidR="006E498F">
              <w:t xml:space="preserve">New </w:t>
            </w:r>
            <w:proofErr w:type="spellStart"/>
            <w:r w:rsidR="00B37B57">
              <w:t>ISD</w:t>
            </w:r>
            <w:proofErr w:type="spellEnd"/>
            <w:r w:rsidR="00B37B57">
              <w:t xml:space="preserve"> Operating Model</w:t>
            </w:r>
            <w:r w:rsidR="004B4EF5">
              <w:t>.</w:t>
            </w:r>
            <w:r w:rsidR="00961ACC">
              <w:t xml:space="preserve"> </w:t>
            </w:r>
          </w:p>
          <w:p w14:paraId="53C3A765" w14:textId="00F560CD" w:rsidR="009B1ACC" w:rsidRDefault="3B8DCFCF" w:rsidP="00A31949">
            <w:pPr>
              <w:jc w:val="both"/>
            </w:pPr>
            <w:r>
              <w:t xml:space="preserve">These </w:t>
            </w:r>
            <w:r w:rsidR="05C60D9F">
              <w:t xml:space="preserve">four </w:t>
            </w:r>
            <w:r w:rsidR="478FF886">
              <w:t xml:space="preserve">foundational </w:t>
            </w:r>
            <w:r>
              <w:t xml:space="preserve">elements respond directly to </w:t>
            </w:r>
            <w:r w:rsidR="009767FE">
              <w:t xml:space="preserve">the </w:t>
            </w:r>
            <w:r>
              <w:t>Council</w:t>
            </w:r>
            <w:r w:rsidR="0087635B">
              <w:t>’s</w:t>
            </w:r>
            <w:r>
              <w:t xml:space="preserve"> guidance on strengthening governance,</w:t>
            </w:r>
            <w:r w:rsidR="00EF681F">
              <w:t xml:space="preserve"> </w:t>
            </w:r>
            <w:r>
              <w:t>transparency, and value realization of ICT investments</w:t>
            </w:r>
            <w:r w:rsidR="0D41444B">
              <w:t>. They</w:t>
            </w:r>
            <w:r>
              <w:t xml:space="preserve"> are </w:t>
            </w:r>
            <w:r w:rsidRPr="00F66351">
              <w:t>designed as an integrated</w:t>
            </w:r>
            <w:r w:rsidR="001908E5" w:rsidRPr="00F66351">
              <w:t xml:space="preserve"> </w:t>
            </w:r>
            <w:r w:rsidR="001C2AF0" w:rsidRPr="00F66351">
              <w:t xml:space="preserve">system for </w:t>
            </w:r>
            <w:r w:rsidR="00B7798A" w:rsidRPr="00F66351">
              <w:t>ITU’s internal digital transformation</w:t>
            </w:r>
            <w:r w:rsidR="00A31949">
              <w:t>.</w:t>
            </w:r>
          </w:p>
          <w:p w14:paraId="5D3228C6" w14:textId="247AAB8E" w:rsidR="00AD3606" w:rsidRDefault="00AD3606" w:rsidP="00EF681F">
            <w:pPr>
              <w:rPr>
                <w:b/>
                <w:bCs/>
                <w:sz w:val="26"/>
                <w:szCs w:val="26"/>
              </w:rPr>
            </w:pPr>
            <w:r w:rsidRPr="01926A16">
              <w:rPr>
                <w:b/>
                <w:bCs/>
                <w:sz w:val="26"/>
                <w:szCs w:val="26"/>
              </w:rPr>
              <w:t>Action required</w:t>
            </w:r>
            <w:r w:rsidR="5000E11B" w:rsidRPr="01926A16">
              <w:rPr>
                <w:b/>
                <w:bCs/>
                <w:sz w:val="26"/>
                <w:szCs w:val="26"/>
              </w:rPr>
              <w:t xml:space="preserve"> by the Council</w:t>
            </w:r>
          </w:p>
          <w:p w14:paraId="3C580616" w14:textId="470F1B4E" w:rsidR="0020206E" w:rsidRPr="004B4E61" w:rsidRDefault="0020206E" w:rsidP="002F2EFE">
            <w:pPr>
              <w:rPr>
                <w:szCs w:val="24"/>
              </w:rPr>
            </w:pPr>
            <w:r w:rsidRPr="004B4E61">
              <w:rPr>
                <w:szCs w:val="24"/>
              </w:rPr>
              <w:t xml:space="preserve">The Council is invited to </w:t>
            </w:r>
            <w:r w:rsidRPr="004B4E61">
              <w:rPr>
                <w:b/>
                <w:bCs/>
                <w:szCs w:val="24"/>
              </w:rPr>
              <w:t>take note</w:t>
            </w:r>
            <w:r w:rsidRPr="004B4E61">
              <w:rPr>
                <w:szCs w:val="24"/>
              </w:rPr>
              <w:t xml:space="preserve"> of the progress outlined in this report and to </w:t>
            </w:r>
            <w:r w:rsidRPr="004B4E61">
              <w:rPr>
                <w:b/>
                <w:bCs/>
                <w:szCs w:val="24"/>
              </w:rPr>
              <w:t>provide any guidance</w:t>
            </w:r>
            <w:r w:rsidRPr="004B4E61">
              <w:rPr>
                <w:szCs w:val="24"/>
              </w:rPr>
              <w:t xml:space="preserve"> as appropriate. </w:t>
            </w:r>
          </w:p>
          <w:p w14:paraId="5563AED1" w14:textId="77777777" w:rsidR="00722551" w:rsidRDefault="00722551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1926A16">
              <w:rPr>
                <w:b/>
                <w:bCs/>
                <w:sz w:val="26"/>
                <w:szCs w:val="26"/>
              </w:rPr>
              <w:t>Relevant link</w:t>
            </w:r>
            <w:r w:rsidR="1E54CEDB" w:rsidRPr="01926A16">
              <w:rPr>
                <w:b/>
                <w:bCs/>
                <w:sz w:val="26"/>
                <w:szCs w:val="26"/>
              </w:rPr>
              <w:t>(s)</w:t>
            </w:r>
            <w:r w:rsidRPr="01926A16">
              <w:rPr>
                <w:b/>
                <w:bCs/>
                <w:sz w:val="26"/>
                <w:szCs w:val="26"/>
              </w:rPr>
              <w:t xml:space="preserve"> with the Strategic Plan</w:t>
            </w:r>
          </w:p>
          <w:p w14:paraId="5AF8AA96" w14:textId="31446DFB" w:rsidR="004B4E61" w:rsidRPr="004B4E61" w:rsidRDefault="001367A6" w:rsidP="71D737DD">
            <w:pPr>
              <w:rPr>
                <w:rFonts w:asciiTheme="minorHAnsi" w:eastAsiaTheme="minorEastAsia" w:hAnsiTheme="minorHAnsi" w:cstheme="minorBidi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color w:val="333333"/>
                <w:lang w:val="en-US"/>
              </w:rPr>
              <w:t>The enablers</w:t>
            </w:r>
            <w:r w:rsidR="0097390C">
              <w:rPr>
                <w:rFonts w:asciiTheme="minorHAnsi" w:eastAsiaTheme="minorEastAsia" w:hAnsiTheme="minorHAnsi" w:cstheme="minorBidi"/>
                <w:color w:val="333333"/>
                <w:lang w:val="en-US"/>
              </w:rPr>
              <w:t xml:space="preserve"> f</w:t>
            </w:r>
            <w:r w:rsidR="00756CA0">
              <w:rPr>
                <w:rFonts w:asciiTheme="minorHAnsi" w:eastAsiaTheme="minorEastAsia" w:hAnsiTheme="minorHAnsi" w:cstheme="minorBidi"/>
                <w:color w:val="333333"/>
                <w:lang w:val="en-US"/>
              </w:rPr>
              <w:t>ramework</w:t>
            </w:r>
            <w:r w:rsidR="000251FD">
              <w:rPr>
                <w:rFonts w:asciiTheme="minorHAnsi" w:eastAsiaTheme="minorEastAsia" w:hAnsiTheme="minorHAnsi" w:cstheme="minorBidi"/>
                <w:color w:val="333333"/>
                <w:lang w:val="en-US"/>
              </w:rPr>
              <w:t xml:space="preserve"> </w:t>
            </w:r>
            <w:r w:rsidR="00BB720E">
              <w:rPr>
                <w:rFonts w:asciiTheme="minorHAnsi" w:eastAsiaTheme="minorEastAsia" w:hAnsiTheme="minorHAnsi" w:cstheme="minorBidi"/>
                <w:color w:val="333333"/>
                <w:lang w:val="en-US"/>
              </w:rPr>
              <w:t>and</w:t>
            </w:r>
            <w:r>
              <w:rPr>
                <w:rFonts w:asciiTheme="minorHAnsi" w:eastAsiaTheme="minorEastAsia" w:hAnsiTheme="minorHAnsi" w:cstheme="minorBidi"/>
                <w:color w:val="333333"/>
                <w:lang w:val="en-US"/>
              </w:rPr>
              <w:t xml:space="preserve"> </w:t>
            </w:r>
            <w:r w:rsidR="79E5791B" w:rsidRPr="71D737DD">
              <w:rPr>
                <w:rFonts w:asciiTheme="minorHAnsi" w:eastAsiaTheme="minorEastAsia" w:hAnsiTheme="minorHAnsi" w:cstheme="minorBidi"/>
                <w:color w:val="333333"/>
                <w:lang w:val="en-US"/>
              </w:rPr>
              <w:t>Excellence in human resources and organizational innovation</w:t>
            </w:r>
            <w:r w:rsidR="00BB720E">
              <w:rPr>
                <w:rFonts w:asciiTheme="minorHAnsi" w:eastAsiaTheme="minorEastAsia" w:hAnsiTheme="minorHAnsi" w:cstheme="minorBidi"/>
                <w:color w:val="333333"/>
                <w:lang w:val="en-US"/>
              </w:rPr>
              <w:t>.</w:t>
            </w:r>
          </w:p>
          <w:p w14:paraId="7C34DAAD" w14:textId="5C7CEE83" w:rsidR="00722551" w:rsidRDefault="00722551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Financial implications</w:t>
            </w:r>
          </w:p>
          <w:p w14:paraId="6DAA204C" w14:textId="4C216E13" w:rsidR="00C0458D" w:rsidRDefault="1984A7A0" w:rsidP="00954C49">
            <w:r>
              <w:t xml:space="preserve">Within </w:t>
            </w:r>
            <w:r w:rsidR="1CE28C18">
              <w:t>allocated budget 2026-2027</w:t>
            </w:r>
            <w:r w:rsidR="000963C0">
              <w:t>.</w:t>
            </w:r>
          </w:p>
          <w:p w14:paraId="74E92EF2" w14:textId="77777777" w:rsidR="00BB2800" w:rsidRDefault="00BB2800">
            <w:r>
              <w:t>_______________</w:t>
            </w:r>
          </w:p>
          <w:p w14:paraId="32A5FBF2" w14:textId="77777777" w:rsidR="00AD3606" w:rsidRPr="00C0458D" w:rsidRDefault="00AD3606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References</w:t>
            </w:r>
          </w:p>
          <w:p w14:paraId="24BF41F7" w14:textId="23531A90" w:rsidR="00AD3606" w:rsidRPr="003310D9" w:rsidRDefault="00266A32" w:rsidP="00266A32">
            <w:pPr>
              <w:spacing w:after="160"/>
              <w:jc w:val="both"/>
              <w:rPr>
                <w:i/>
                <w:iCs/>
                <w:sz w:val="22"/>
                <w:szCs w:val="22"/>
              </w:rPr>
            </w:pPr>
            <w:r w:rsidRPr="00266A32">
              <w:rPr>
                <w:i/>
                <w:iCs/>
                <w:sz w:val="22"/>
                <w:szCs w:val="22"/>
              </w:rPr>
              <w:t xml:space="preserve">Resolution </w:t>
            </w:r>
            <w:hyperlink r:id="rId11" w:history="1">
              <w:r w:rsidR="00681984" w:rsidRPr="003310D9">
                <w:rPr>
                  <w:rStyle w:val="Hyperlink"/>
                  <w:i/>
                  <w:iCs/>
                  <w:sz w:val="22"/>
                  <w:szCs w:val="22"/>
                </w:rPr>
                <w:t>71</w:t>
              </w:r>
              <w:r w:rsidR="00FF5BDF" w:rsidRPr="003310D9">
                <w:rPr>
                  <w:rStyle w:val="Hyperlink"/>
                  <w:i/>
                  <w:iCs/>
                  <w:sz w:val="22"/>
                  <w:szCs w:val="22"/>
                </w:rPr>
                <w:t xml:space="preserve"> (Rev. Bucharest, 2022)</w:t>
              </w:r>
            </w:hyperlink>
            <w:r>
              <w:rPr>
                <w:i/>
                <w:iCs/>
                <w:sz w:val="22"/>
                <w:szCs w:val="22"/>
              </w:rPr>
              <w:t xml:space="preserve"> of the Plenipotentiary Conference;</w:t>
            </w:r>
            <w:r w:rsidR="00D95197" w:rsidRPr="003310D9">
              <w:rPr>
                <w:i/>
                <w:iCs/>
                <w:sz w:val="22"/>
                <w:szCs w:val="22"/>
              </w:rPr>
              <w:t xml:space="preserve"> </w:t>
            </w:r>
            <w:r w:rsidR="00B062B8" w:rsidRPr="003310D9">
              <w:rPr>
                <w:i/>
                <w:iCs/>
                <w:sz w:val="22"/>
                <w:szCs w:val="22"/>
              </w:rPr>
              <w:t xml:space="preserve">Council Documents </w:t>
            </w:r>
            <w:hyperlink r:id="rId12">
              <w:proofErr w:type="spellStart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C20</w:t>
              </w:r>
              <w:proofErr w:type="spellEnd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/61</w:t>
              </w:r>
            </w:hyperlink>
            <w:r w:rsidR="00B062B8" w:rsidRPr="003310D9">
              <w:rPr>
                <w:i/>
                <w:iCs/>
                <w:sz w:val="22"/>
                <w:szCs w:val="22"/>
              </w:rPr>
              <w:t xml:space="preserve">, </w:t>
            </w:r>
            <w:hyperlink r:id="rId13">
              <w:proofErr w:type="spellStart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C20</w:t>
              </w:r>
              <w:proofErr w:type="spellEnd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/74</w:t>
              </w:r>
            </w:hyperlink>
            <w:r w:rsidR="00B062B8" w:rsidRPr="003310D9">
              <w:rPr>
                <w:i/>
                <w:iCs/>
                <w:sz w:val="22"/>
                <w:szCs w:val="22"/>
              </w:rPr>
              <w:t xml:space="preserve">; </w:t>
            </w:r>
            <w:hyperlink r:id="rId14">
              <w:proofErr w:type="spellStart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C21</w:t>
              </w:r>
              <w:proofErr w:type="spellEnd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/INF/15</w:t>
              </w:r>
            </w:hyperlink>
            <w:r w:rsidR="00B062B8" w:rsidRPr="003310D9">
              <w:rPr>
                <w:i/>
                <w:iCs/>
                <w:sz w:val="22"/>
                <w:szCs w:val="22"/>
              </w:rPr>
              <w:t xml:space="preserve">; </w:t>
            </w:r>
            <w:hyperlink r:id="rId15">
              <w:proofErr w:type="spellStart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C22</w:t>
              </w:r>
              <w:proofErr w:type="spellEnd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/INF/13</w:t>
              </w:r>
            </w:hyperlink>
            <w:r w:rsidR="00B062B8" w:rsidRPr="003310D9">
              <w:rPr>
                <w:i/>
                <w:iCs/>
                <w:sz w:val="22"/>
                <w:szCs w:val="22"/>
              </w:rPr>
              <w:t xml:space="preserve">, </w:t>
            </w:r>
            <w:hyperlink r:id="rId16">
              <w:proofErr w:type="spellStart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C22</w:t>
              </w:r>
              <w:proofErr w:type="spellEnd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/40</w:t>
              </w:r>
            </w:hyperlink>
            <w:r w:rsidR="00B062B8" w:rsidRPr="003310D9">
              <w:rPr>
                <w:i/>
                <w:iCs/>
                <w:sz w:val="22"/>
                <w:szCs w:val="22"/>
              </w:rPr>
              <w:t xml:space="preserve">, </w:t>
            </w:r>
            <w:hyperlink r:id="rId17">
              <w:proofErr w:type="spellStart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C22</w:t>
              </w:r>
              <w:proofErr w:type="spellEnd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/57</w:t>
              </w:r>
            </w:hyperlink>
            <w:r w:rsidR="00B062B8" w:rsidRPr="003310D9">
              <w:rPr>
                <w:i/>
                <w:iCs/>
                <w:sz w:val="22"/>
                <w:szCs w:val="22"/>
              </w:rPr>
              <w:t xml:space="preserve">; </w:t>
            </w:r>
            <w:hyperlink r:id="rId18">
              <w:proofErr w:type="spellStart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C23</w:t>
              </w:r>
              <w:proofErr w:type="spellEnd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/36</w:t>
              </w:r>
            </w:hyperlink>
            <w:r w:rsidR="00B062B8" w:rsidRPr="003310D9">
              <w:rPr>
                <w:i/>
                <w:iCs/>
                <w:sz w:val="22"/>
                <w:szCs w:val="22"/>
              </w:rPr>
              <w:t xml:space="preserve">, </w:t>
            </w:r>
            <w:hyperlink r:id="rId19">
              <w:proofErr w:type="spellStart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C23</w:t>
              </w:r>
              <w:proofErr w:type="spellEnd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/50</w:t>
              </w:r>
            </w:hyperlink>
            <w:r w:rsidR="00B062B8" w:rsidRPr="003310D9">
              <w:rPr>
                <w:i/>
                <w:iCs/>
                <w:sz w:val="22"/>
                <w:szCs w:val="22"/>
              </w:rPr>
              <w:t xml:space="preserve">, </w:t>
            </w:r>
            <w:hyperlink r:id="rId20">
              <w:proofErr w:type="spellStart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C23</w:t>
              </w:r>
              <w:proofErr w:type="spellEnd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/62</w:t>
              </w:r>
            </w:hyperlink>
            <w:r w:rsidR="00B062B8" w:rsidRPr="003310D9">
              <w:rPr>
                <w:i/>
                <w:iCs/>
                <w:sz w:val="22"/>
                <w:szCs w:val="22"/>
              </w:rPr>
              <w:t xml:space="preserve">, </w:t>
            </w:r>
            <w:hyperlink r:id="rId21">
              <w:proofErr w:type="spellStart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C23</w:t>
              </w:r>
              <w:proofErr w:type="spellEnd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/INF/11</w:t>
              </w:r>
            </w:hyperlink>
            <w:r w:rsidR="00B062B8" w:rsidRPr="003310D9">
              <w:rPr>
                <w:i/>
                <w:iCs/>
                <w:sz w:val="22"/>
                <w:szCs w:val="22"/>
              </w:rPr>
              <w:t xml:space="preserve">, </w:t>
            </w:r>
            <w:hyperlink r:id="rId22">
              <w:proofErr w:type="spellStart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C23</w:t>
              </w:r>
              <w:proofErr w:type="spellEnd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/INF/13</w:t>
              </w:r>
            </w:hyperlink>
            <w:r w:rsidR="00B062B8" w:rsidRPr="003310D9">
              <w:rPr>
                <w:i/>
                <w:iCs/>
                <w:sz w:val="22"/>
                <w:szCs w:val="22"/>
              </w:rPr>
              <w:t xml:space="preserve">; </w:t>
            </w:r>
            <w:hyperlink r:id="rId23">
              <w:proofErr w:type="spellStart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C24</w:t>
              </w:r>
              <w:proofErr w:type="spellEnd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/19</w:t>
              </w:r>
            </w:hyperlink>
            <w:r w:rsidR="00B062B8" w:rsidRPr="003310D9">
              <w:rPr>
                <w:i/>
                <w:iCs/>
                <w:sz w:val="22"/>
                <w:szCs w:val="22"/>
              </w:rPr>
              <w:t xml:space="preserve">, </w:t>
            </w:r>
            <w:hyperlink r:id="rId24">
              <w:proofErr w:type="spellStart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C24</w:t>
              </w:r>
              <w:proofErr w:type="spellEnd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/53</w:t>
              </w:r>
            </w:hyperlink>
            <w:r w:rsidR="00B062B8" w:rsidRPr="003310D9">
              <w:rPr>
                <w:i/>
                <w:iCs/>
                <w:sz w:val="22"/>
                <w:szCs w:val="22"/>
              </w:rPr>
              <w:t xml:space="preserve">, </w:t>
            </w:r>
            <w:hyperlink r:id="rId25">
              <w:proofErr w:type="spellStart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C24</w:t>
              </w:r>
              <w:proofErr w:type="spellEnd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/31</w:t>
              </w:r>
            </w:hyperlink>
            <w:r w:rsidR="00B062B8" w:rsidRPr="003310D9">
              <w:rPr>
                <w:i/>
                <w:iCs/>
                <w:sz w:val="22"/>
                <w:szCs w:val="22"/>
              </w:rPr>
              <w:t xml:space="preserve">; </w:t>
            </w:r>
            <w:hyperlink r:id="rId26">
              <w:proofErr w:type="spellStart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C25</w:t>
              </w:r>
              <w:proofErr w:type="spellEnd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/50</w:t>
              </w:r>
            </w:hyperlink>
            <w:r w:rsidR="00B062B8" w:rsidRPr="003310D9">
              <w:rPr>
                <w:i/>
                <w:iCs/>
                <w:sz w:val="22"/>
                <w:szCs w:val="22"/>
              </w:rPr>
              <w:t xml:space="preserve">, </w:t>
            </w:r>
            <w:hyperlink r:id="rId27">
              <w:proofErr w:type="spellStart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C25</w:t>
              </w:r>
              <w:proofErr w:type="spellEnd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/55,</w:t>
              </w:r>
            </w:hyperlink>
            <w:r w:rsidR="00B062B8" w:rsidRPr="003310D9">
              <w:rPr>
                <w:i/>
                <w:iCs/>
                <w:sz w:val="22"/>
                <w:szCs w:val="22"/>
              </w:rPr>
              <w:t xml:space="preserve"> </w:t>
            </w:r>
            <w:hyperlink r:id="rId28">
              <w:proofErr w:type="spellStart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C25</w:t>
              </w:r>
              <w:proofErr w:type="spellEnd"/>
              <w:r w:rsidR="00B062B8" w:rsidRPr="003310D9">
                <w:rPr>
                  <w:rStyle w:val="Hyperlink"/>
                  <w:i/>
                  <w:iCs/>
                  <w:sz w:val="22"/>
                  <w:szCs w:val="22"/>
                </w:rPr>
                <w:t>/66</w:t>
              </w:r>
            </w:hyperlink>
            <w:r w:rsidR="00D95BA4" w:rsidRPr="003310D9">
              <w:rPr>
                <w:i/>
                <w:iCs/>
                <w:sz w:val="22"/>
                <w:szCs w:val="22"/>
              </w:rPr>
              <w:t>,</w:t>
            </w:r>
            <w:r w:rsidR="00DA616B" w:rsidRPr="003310D9">
              <w:rPr>
                <w:i/>
                <w:iCs/>
                <w:sz w:val="22"/>
                <w:szCs w:val="22"/>
              </w:rPr>
              <w:t xml:space="preserve"> </w:t>
            </w:r>
            <w:hyperlink r:id="rId29" w:history="1">
              <w:proofErr w:type="spellStart"/>
              <w:r w:rsidR="00DA616B" w:rsidRPr="003310D9">
                <w:rPr>
                  <w:rStyle w:val="Hyperlink"/>
                  <w:i/>
                  <w:iCs/>
                  <w:sz w:val="22"/>
                  <w:szCs w:val="22"/>
                </w:rPr>
                <w:t>C26</w:t>
              </w:r>
              <w:proofErr w:type="spellEnd"/>
              <w:r w:rsidR="00DA616B" w:rsidRPr="003310D9">
                <w:rPr>
                  <w:rStyle w:val="Hyperlink"/>
                  <w:i/>
                  <w:iCs/>
                  <w:sz w:val="22"/>
                  <w:szCs w:val="22"/>
                </w:rPr>
                <w:t>/INF/</w:t>
              </w:r>
              <w:r w:rsidR="003310D9" w:rsidRPr="003310D9">
                <w:rPr>
                  <w:rStyle w:val="Hyperlink"/>
                  <w:i/>
                  <w:iCs/>
                  <w:sz w:val="22"/>
                  <w:szCs w:val="22"/>
                </w:rPr>
                <w:t>6</w:t>
              </w:r>
            </w:hyperlink>
            <w:r w:rsidR="00D95BA4" w:rsidRPr="003310D9">
              <w:rPr>
                <w:i/>
                <w:iCs/>
                <w:sz w:val="22"/>
                <w:szCs w:val="22"/>
              </w:rPr>
              <w:t>.</w:t>
            </w:r>
          </w:p>
        </w:tc>
      </w:tr>
    </w:tbl>
    <w:p w14:paraId="7606662B" w14:textId="77777777" w:rsidR="0090147A" w:rsidRPr="00F00398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sz w:val="16"/>
          <w:szCs w:val="16"/>
        </w:rPr>
      </w:pPr>
      <w:bookmarkStart w:id="11" w:name="_Hlk133421428"/>
      <w:bookmarkEnd w:id="2"/>
      <w:bookmarkEnd w:id="3"/>
      <w:bookmarkEnd w:id="4"/>
      <w:bookmarkEnd w:id="10"/>
      <w:r w:rsidRPr="00F00398">
        <w:rPr>
          <w:sz w:val="16"/>
          <w:szCs w:val="16"/>
        </w:rPr>
        <w:br w:type="page"/>
      </w:r>
    </w:p>
    <w:bookmarkEnd w:id="5"/>
    <w:bookmarkEnd w:id="11"/>
    <w:p w14:paraId="0B8A7F0A" w14:textId="16360E6A" w:rsidR="00693A49" w:rsidRPr="00693A49" w:rsidRDefault="008C7180" w:rsidP="00F66351">
      <w:pPr>
        <w:pStyle w:val="Heading1"/>
      </w:pPr>
      <w:r w:rsidRPr="00414A74">
        <w:lastRenderedPageBreak/>
        <w:t>1</w:t>
      </w:r>
      <w:r w:rsidR="00707096">
        <w:tab/>
      </w:r>
      <w:r w:rsidR="00693A49" w:rsidRPr="00693A49">
        <w:t>Introduction</w:t>
      </w:r>
    </w:p>
    <w:p w14:paraId="5B3867F1" w14:textId="6BC1356B" w:rsidR="00693A49" w:rsidRPr="00693A49" w:rsidRDefault="00693A49" w:rsidP="00713594">
      <w:pPr>
        <w:jc w:val="both"/>
      </w:pPr>
      <w:r w:rsidRPr="00693A49">
        <w:t xml:space="preserve">ITU has made </w:t>
      </w:r>
      <w:r w:rsidRPr="00F11849">
        <w:t>significant progress in advancing</w:t>
      </w:r>
      <w:r w:rsidRPr="00693A49">
        <w:t xml:space="preserve"> the four foundational elements of its </w:t>
      </w:r>
      <w:r w:rsidR="00BC7A26">
        <w:t xml:space="preserve">internal </w:t>
      </w:r>
      <w:r w:rsidRPr="00693A49">
        <w:t>digital transformation:</w:t>
      </w:r>
    </w:p>
    <w:p w14:paraId="1DF86311" w14:textId="2BD8CF9A" w:rsidR="00693A49" w:rsidRPr="00693A49" w:rsidRDefault="00BB2800" w:rsidP="00707096">
      <w:pPr>
        <w:pStyle w:val="enumlev1"/>
      </w:pPr>
      <w:r w:rsidRPr="00693A49">
        <w:t>1</w:t>
      </w:r>
      <w:r w:rsidRPr="00693A49">
        <w:tab/>
      </w:r>
      <w:r w:rsidR="00DE7208">
        <w:t xml:space="preserve">Developing </w:t>
      </w:r>
      <w:r w:rsidR="00693A49" w:rsidRPr="00693A49">
        <w:t>Digital Transformation Strategy and Strategic Plan (2026</w:t>
      </w:r>
      <w:r w:rsidR="00DE22AE">
        <w:t>-</w:t>
      </w:r>
      <w:r w:rsidR="00693A49" w:rsidRPr="00693A49">
        <w:t xml:space="preserve">2027) </w:t>
      </w:r>
    </w:p>
    <w:p w14:paraId="5CFD46D6" w14:textId="3062AABE" w:rsidR="00693A49" w:rsidRPr="00693A49" w:rsidRDefault="00BB2800" w:rsidP="00707096">
      <w:pPr>
        <w:pStyle w:val="enumlev1"/>
      </w:pPr>
      <w:r w:rsidRPr="00693A49">
        <w:t>2</w:t>
      </w:r>
      <w:r w:rsidRPr="00693A49">
        <w:tab/>
      </w:r>
      <w:r w:rsidR="00DE7208">
        <w:t xml:space="preserve">Launching </w:t>
      </w:r>
      <w:r w:rsidR="00693A49" w:rsidRPr="00693A49">
        <w:t>Enterprise Architecture (EA)</w:t>
      </w:r>
      <w:r w:rsidR="00DE7208">
        <w:t xml:space="preserve"> program</w:t>
      </w:r>
      <w:r w:rsidR="0084324C">
        <w:t>me</w:t>
      </w:r>
      <w:r w:rsidR="00693A49" w:rsidRPr="00693A49">
        <w:t xml:space="preserve"> </w:t>
      </w:r>
    </w:p>
    <w:p w14:paraId="7B935A67" w14:textId="543D04D4" w:rsidR="00693A49" w:rsidRPr="00693A49" w:rsidRDefault="00BB2800" w:rsidP="00707096">
      <w:pPr>
        <w:pStyle w:val="enumlev1"/>
      </w:pPr>
      <w:r w:rsidRPr="00693A49">
        <w:t>3</w:t>
      </w:r>
      <w:r w:rsidRPr="00693A49">
        <w:tab/>
      </w:r>
      <w:r w:rsidR="00803810">
        <w:t>Refin</w:t>
      </w:r>
      <w:r w:rsidR="0063212C">
        <w:t>ing</w:t>
      </w:r>
      <w:r w:rsidR="001A490D">
        <w:t xml:space="preserve"> the</w:t>
      </w:r>
      <w:r w:rsidR="00803810">
        <w:t xml:space="preserve"> </w:t>
      </w:r>
      <w:r w:rsidR="00693A49" w:rsidRPr="00693A49">
        <w:t xml:space="preserve">Digital Governance Framework </w:t>
      </w:r>
    </w:p>
    <w:p w14:paraId="5F001960" w14:textId="00074087" w:rsidR="00693A49" w:rsidRPr="00693A49" w:rsidRDefault="00BB2800" w:rsidP="00707096">
      <w:pPr>
        <w:pStyle w:val="enumlev1"/>
      </w:pPr>
      <w:r w:rsidRPr="00693A49">
        <w:t>4</w:t>
      </w:r>
      <w:r w:rsidRPr="00693A49">
        <w:tab/>
      </w:r>
      <w:r w:rsidR="00A534FA">
        <w:t>Redesigning</w:t>
      </w:r>
      <w:r w:rsidR="008E6479">
        <w:t xml:space="preserve"> the </w:t>
      </w:r>
      <w:r w:rsidR="00693A49" w:rsidRPr="00693A49">
        <w:t>Information Services Department (</w:t>
      </w:r>
      <w:proofErr w:type="spellStart"/>
      <w:r w:rsidR="00693A49" w:rsidRPr="00693A49">
        <w:t>ISD</w:t>
      </w:r>
      <w:proofErr w:type="spellEnd"/>
      <w:r w:rsidR="00693A49" w:rsidRPr="00693A49">
        <w:t>) Operating Model</w:t>
      </w:r>
      <w:r w:rsidR="00707096">
        <w:t>.</w:t>
      </w:r>
    </w:p>
    <w:p w14:paraId="21DA70BD" w14:textId="77777777" w:rsidR="00693A49" w:rsidRPr="008A1D02" w:rsidRDefault="00693A49" w:rsidP="00713594">
      <w:pPr>
        <w:jc w:val="both"/>
      </w:pPr>
      <w:r w:rsidRPr="008A1D02">
        <w:t>A first complete draft of each of these components has now been developed. Together, they establish a coherent and integrated framework to transition ITU from fragmented ICT delivery toward a governed, resilient, and AI-enabled digital organization.</w:t>
      </w:r>
    </w:p>
    <w:p w14:paraId="5423B59C" w14:textId="376FA69A" w:rsidR="00693A49" w:rsidRPr="008A1D02" w:rsidRDefault="00693A49" w:rsidP="00713594">
      <w:pPr>
        <w:jc w:val="both"/>
      </w:pPr>
      <w:r w:rsidRPr="00BB2800">
        <w:t xml:space="preserve">These drafts are currently undergoing a final round of consultation and feedback across the Sectors and the General Secretariat. Subject to this process, they will be submitted for formal endorsement </w:t>
      </w:r>
      <w:r w:rsidR="008E6479" w:rsidRPr="00BB2800">
        <w:t xml:space="preserve">and approval </w:t>
      </w:r>
      <w:r w:rsidRPr="00BB2800">
        <w:t>by the ICT Governance Committee (</w:t>
      </w:r>
      <w:proofErr w:type="spellStart"/>
      <w:r w:rsidRPr="00BB2800">
        <w:t>ICTGC</w:t>
      </w:r>
      <w:proofErr w:type="spellEnd"/>
      <w:r w:rsidRPr="00BB2800">
        <w:t>) and subsequent approval by the Secretary-General (SG).</w:t>
      </w:r>
      <w:r w:rsidR="003B3AC3" w:rsidRPr="00BB2800">
        <w:t xml:space="preserve"> </w:t>
      </w:r>
      <w:r w:rsidR="001724CB" w:rsidRPr="00BB2800">
        <w:t xml:space="preserve">More information can be found in </w:t>
      </w:r>
      <w:r w:rsidR="00707096" w:rsidRPr="00BB2800">
        <w:t>Document</w:t>
      </w:r>
      <w:r w:rsidR="00707096">
        <w:t> </w:t>
      </w:r>
      <w:proofErr w:type="spellStart"/>
      <w:r w:rsidR="001724CB">
        <w:fldChar w:fldCharType="begin"/>
      </w:r>
      <w:r w:rsidR="001724CB">
        <w:instrText>HYPERLINK "https://www.itu.int/md/S26-CL-INF-0006/en"</w:instrText>
      </w:r>
      <w:r w:rsidR="001724CB">
        <w:fldChar w:fldCharType="separate"/>
      </w:r>
      <w:r w:rsidR="001724CB" w:rsidRPr="00BB2800">
        <w:rPr>
          <w:rStyle w:val="Hyperlink"/>
        </w:rPr>
        <w:t>C26</w:t>
      </w:r>
      <w:proofErr w:type="spellEnd"/>
      <w:r w:rsidR="001724CB" w:rsidRPr="00BB2800">
        <w:rPr>
          <w:rStyle w:val="Hyperlink"/>
        </w:rPr>
        <w:t>/INF/</w:t>
      </w:r>
      <w:r w:rsidR="00BB2800" w:rsidRPr="00BB2800">
        <w:rPr>
          <w:rStyle w:val="Hyperlink"/>
        </w:rPr>
        <w:t>6</w:t>
      </w:r>
      <w:r w:rsidR="001724CB">
        <w:fldChar w:fldCharType="end"/>
      </w:r>
      <w:r w:rsidR="001724CB">
        <w:t>.</w:t>
      </w:r>
    </w:p>
    <w:p w14:paraId="654787CF" w14:textId="49F1FE57" w:rsidR="004559A9" w:rsidRDefault="004559A9" w:rsidP="00713594">
      <w:pPr>
        <w:pStyle w:val="Heading1"/>
        <w:jc w:val="both"/>
      </w:pPr>
      <w:r>
        <w:t>2</w:t>
      </w:r>
      <w:r w:rsidR="00707096">
        <w:tab/>
      </w:r>
      <w:r>
        <w:t>Progress</w:t>
      </w:r>
      <w:r w:rsidR="008855D5">
        <w:t xml:space="preserve"> and </w:t>
      </w:r>
      <w:r w:rsidR="00707096">
        <w:t>next steps</w:t>
      </w:r>
    </w:p>
    <w:p w14:paraId="114E98B9" w14:textId="073F8436" w:rsidR="00AC0D15" w:rsidRPr="00414A74" w:rsidRDefault="00ED3C7A" w:rsidP="00707096">
      <w:pPr>
        <w:pStyle w:val="Heading2"/>
      </w:pPr>
      <w:r>
        <w:t>2.1</w:t>
      </w:r>
      <w:r w:rsidR="00707096">
        <w:tab/>
      </w:r>
      <w:r w:rsidR="00A870F6">
        <w:t>Developing Interna</w:t>
      </w:r>
      <w:r w:rsidR="5D2C565E">
        <w:t>l</w:t>
      </w:r>
      <w:r w:rsidR="00A870F6">
        <w:t xml:space="preserve"> </w:t>
      </w:r>
      <w:r w:rsidR="00AC0D15" w:rsidRPr="00414A74">
        <w:t>Digital Transformation Strategy and Strategic Plan (2026</w:t>
      </w:r>
      <w:r w:rsidR="00707096">
        <w:t>-</w:t>
      </w:r>
      <w:r w:rsidR="00AC0D15" w:rsidRPr="00414A74">
        <w:t>2027)</w:t>
      </w:r>
    </w:p>
    <w:p w14:paraId="7C810E1D" w14:textId="18945315" w:rsidR="00AC0D15" w:rsidRPr="00CC0FBE" w:rsidRDefault="0DB10666" w:rsidP="009357CE">
      <w:pPr>
        <w:jc w:val="both"/>
        <w:rPr>
          <w:rFonts w:asciiTheme="minorHAnsi" w:hAnsiTheme="minorHAnsi" w:cstheme="minorBidi"/>
        </w:rPr>
      </w:pPr>
      <w:r w:rsidRPr="197881C6">
        <w:rPr>
          <w:rFonts w:asciiTheme="minorHAnsi" w:hAnsiTheme="minorHAnsi" w:cstheme="minorBidi"/>
        </w:rPr>
        <w:t xml:space="preserve">ITU has </w:t>
      </w:r>
      <w:r w:rsidR="001D7B2E" w:rsidRPr="008A1D02">
        <w:rPr>
          <w:rFonts w:asciiTheme="minorHAnsi" w:hAnsiTheme="minorHAnsi" w:cstheme="minorBidi"/>
        </w:rPr>
        <w:t>developed</w:t>
      </w:r>
      <w:r w:rsidR="002F3FDD" w:rsidRPr="008A1D02">
        <w:rPr>
          <w:rFonts w:asciiTheme="minorHAnsi" w:hAnsiTheme="minorHAnsi" w:cstheme="minorBidi"/>
        </w:rPr>
        <w:t xml:space="preserve"> </w:t>
      </w:r>
      <w:r w:rsidRPr="197881C6">
        <w:rPr>
          <w:rFonts w:asciiTheme="minorHAnsi" w:hAnsiTheme="minorHAnsi" w:cstheme="minorBidi"/>
        </w:rPr>
        <w:t xml:space="preserve">a </w:t>
      </w:r>
      <w:r w:rsidR="0038004B" w:rsidRPr="008A1D02">
        <w:rPr>
          <w:rFonts w:asciiTheme="minorHAnsi" w:hAnsiTheme="minorHAnsi" w:cstheme="minorBidi"/>
        </w:rPr>
        <w:t>(</w:t>
      </w:r>
      <w:r w:rsidRPr="008A1D02">
        <w:rPr>
          <w:rFonts w:asciiTheme="minorHAnsi" w:hAnsiTheme="minorHAnsi" w:cstheme="minorBidi"/>
        </w:rPr>
        <w:t>bridging</w:t>
      </w:r>
      <w:r w:rsidR="0038004B" w:rsidRPr="008A1D02">
        <w:rPr>
          <w:rFonts w:asciiTheme="minorHAnsi" w:hAnsiTheme="minorHAnsi" w:cstheme="minorBidi"/>
        </w:rPr>
        <w:t>)</w:t>
      </w:r>
      <w:r w:rsidRPr="008A1D02">
        <w:rPr>
          <w:rFonts w:asciiTheme="minorHAnsi" w:hAnsiTheme="minorHAnsi" w:cstheme="minorBidi"/>
        </w:rPr>
        <w:t xml:space="preserve"> Digital Transformation Strategy (2026</w:t>
      </w:r>
      <w:r w:rsidR="00707096">
        <w:rPr>
          <w:rFonts w:asciiTheme="minorHAnsi" w:hAnsiTheme="minorHAnsi" w:cstheme="minorBidi"/>
        </w:rPr>
        <w:t>-</w:t>
      </w:r>
      <w:r w:rsidRPr="008A1D02">
        <w:rPr>
          <w:rFonts w:asciiTheme="minorHAnsi" w:hAnsiTheme="minorHAnsi" w:cstheme="minorBidi"/>
        </w:rPr>
        <w:t>2027)</w:t>
      </w:r>
      <w:r w:rsidRPr="197881C6">
        <w:rPr>
          <w:rFonts w:asciiTheme="minorHAnsi" w:hAnsiTheme="minorHAnsi" w:cstheme="minorBidi"/>
        </w:rPr>
        <w:t xml:space="preserve"> and its corresponding </w:t>
      </w:r>
      <w:r w:rsidRPr="008A1D02">
        <w:rPr>
          <w:rFonts w:asciiTheme="minorHAnsi" w:hAnsiTheme="minorHAnsi" w:cstheme="minorBidi"/>
        </w:rPr>
        <w:t>Strategic Plan</w:t>
      </w:r>
      <w:r w:rsidRPr="197881C6">
        <w:rPr>
          <w:rFonts w:asciiTheme="minorHAnsi" w:hAnsiTheme="minorHAnsi" w:cstheme="minorBidi"/>
        </w:rPr>
        <w:t xml:space="preserve">, establishing a </w:t>
      </w:r>
      <w:r w:rsidR="007848F9" w:rsidRPr="008A1D02">
        <w:rPr>
          <w:rFonts w:asciiTheme="minorHAnsi" w:hAnsiTheme="minorHAnsi" w:cstheme="minorBidi"/>
        </w:rPr>
        <w:t>structured</w:t>
      </w:r>
      <w:r w:rsidRPr="197881C6">
        <w:rPr>
          <w:rFonts w:asciiTheme="minorHAnsi" w:hAnsiTheme="minorHAnsi" w:cstheme="minorBidi"/>
        </w:rPr>
        <w:t xml:space="preserve"> transition toward a </w:t>
      </w:r>
      <w:r w:rsidRPr="008A1D02">
        <w:rPr>
          <w:rFonts w:asciiTheme="minorHAnsi" w:hAnsiTheme="minorHAnsi" w:cstheme="minorBidi"/>
        </w:rPr>
        <w:t xml:space="preserve">coherent, </w:t>
      </w:r>
      <w:r w:rsidRPr="009357CE">
        <w:t>governed</w:t>
      </w:r>
      <w:r w:rsidRPr="008A1D02">
        <w:rPr>
          <w:rFonts w:asciiTheme="minorHAnsi" w:hAnsiTheme="minorHAnsi" w:cstheme="minorBidi"/>
        </w:rPr>
        <w:t>, and AI-enabled institutional model</w:t>
      </w:r>
      <w:r w:rsidRPr="197881C6">
        <w:rPr>
          <w:rFonts w:asciiTheme="minorHAnsi" w:hAnsiTheme="minorHAnsi" w:cstheme="minorBidi"/>
        </w:rPr>
        <w:t xml:space="preserve">. </w:t>
      </w:r>
    </w:p>
    <w:p w14:paraId="7E077BD9" w14:textId="33E7C1ED" w:rsidR="00AC0D15" w:rsidRPr="00CC0FBE" w:rsidRDefault="00AC0D15" w:rsidP="009357CE">
      <w:pPr>
        <w:jc w:val="both"/>
        <w:rPr>
          <w:rFonts w:asciiTheme="minorHAnsi" w:hAnsiTheme="minorHAnsi" w:cstheme="minorHAnsi"/>
        </w:rPr>
      </w:pPr>
      <w:r w:rsidRPr="00CC0FBE">
        <w:rPr>
          <w:rFonts w:asciiTheme="minorHAnsi" w:hAnsiTheme="minorHAnsi" w:cstheme="minorHAnsi"/>
        </w:rPr>
        <w:t xml:space="preserve">The </w:t>
      </w:r>
      <w:r w:rsidRPr="009357CE">
        <w:t>strategy</w:t>
      </w:r>
      <w:r w:rsidRPr="00CC0FBE">
        <w:rPr>
          <w:rFonts w:asciiTheme="minorHAnsi" w:hAnsiTheme="minorHAnsi" w:cstheme="minorHAnsi"/>
        </w:rPr>
        <w:t xml:space="preserve"> positions digital as a </w:t>
      </w:r>
      <w:r w:rsidRPr="008A1D02">
        <w:rPr>
          <w:rFonts w:asciiTheme="minorHAnsi" w:hAnsiTheme="minorHAnsi" w:cstheme="minorHAnsi"/>
        </w:rPr>
        <w:t>core institutional capability</w:t>
      </w:r>
      <w:r w:rsidRPr="00CC0FBE">
        <w:rPr>
          <w:rFonts w:asciiTheme="minorHAnsi" w:hAnsiTheme="minorHAnsi" w:cstheme="minorHAnsi"/>
        </w:rPr>
        <w:t xml:space="preserve"> and is anchored in three </w:t>
      </w:r>
      <w:r w:rsidR="001713C0" w:rsidRPr="008A1D02">
        <w:rPr>
          <w:rFonts w:asciiTheme="minorHAnsi" w:hAnsiTheme="minorHAnsi" w:cstheme="minorHAnsi"/>
        </w:rPr>
        <w:t xml:space="preserve">strategic </w:t>
      </w:r>
      <w:r w:rsidR="0017139F" w:rsidRPr="008A1D02">
        <w:rPr>
          <w:rFonts w:asciiTheme="minorHAnsi" w:hAnsiTheme="minorHAnsi" w:cstheme="minorHAnsi"/>
        </w:rPr>
        <w:t xml:space="preserve">goals and </w:t>
      </w:r>
      <w:r w:rsidRPr="00CC0FBE">
        <w:rPr>
          <w:rFonts w:asciiTheme="minorHAnsi" w:hAnsiTheme="minorHAnsi" w:cstheme="minorHAnsi"/>
        </w:rPr>
        <w:t>commitments:</w:t>
      </w:r>
    </w:p>
    <w:p w14:paraId="002723DB" w14:textId="04F189C3" w:rsidR="00AC0D15" w:rsidRPr="00DE22AE" w:rsidRDefault="008D6154" w:rsidP="00DE22AE">
      <w:pPr>
        <w:pStyle w:val="enumlev1"/>
        <w:jc w:val="both"/>
      </w:pPr>
      <w:r w:rsidRPr="00DE22AE">
        <w:t>–</w:t>
      </w:r>
      <w:r w:rsidRPr="00DE22AE">
        <w:tab/>
      </w:r>
      <w:r w:rsidR="00AC0D15" w:rsidRPr="00DE22AE">
        <w:t xml:space="preserve">Resilient Digital Core – </w:t>
      </w:r>
      <w:r w:rsidR="00707096" w:rsidRPr="00DE22AE">
        <w:t xml:space="preserve">Modernization </w:t>
      </w:r>
      <w:r w:rsidR="00AC0D15" w:rsidRPr="00DE22AE">
        <w:t xml:space="preserve">of </w:t>
      </w:r>
      <w:r w:rsidR="00252DA2" w:rsidRPr="00DE22AE">
        <w:t>enterprise</w:t>
      </w:r>
      <w:r w:rsidR="00AC0D15" w:rsidRPr="00DE22AE">
        <w:t xml:space="preserve"> </w:t>
      </w:r>
      <w:r w:rsidR="00633CBD" w:rsidRPr="00DE22AE">
        <w:t>systems/</w:t>
      </w:r>
      <w:r w:rsidR="00AC0D15" w:rsidRPr="00DE22AE">
        <w:t>platforms, infrastructure, and cybersecurity</w:t>
      </w:r>
    </w:p>
    <w:p w14:paraId="78972AF3" w14:textId="1D75BE7B" w:rsidR="00AC0D15" w:rsidRPr="00DE22AE" w:rsidRDefault="008D6154" w:rsidP="00DE22AE">
      <w:pPr>
        <w:pStyle w:val="enumlev1"/>
        <w:jc w:val="both"/>
      </w:pPr>
      <w:r w:rsidRPr="00DE22AE">
        <w:t>–</w:t>
      </w:r>
      <w:r w:rsidRPr="00DE22AE">
        <w:tab/>
      </w:r>
      <w:r w:rsidR="00AC0D15" w:rsidRPr="00DE22AE">
        <w:t xml:space="preserve">Digital Operational Excellence – </w:t>
      </w:r>
      <w:r w:rsidR="00707096" w:rsidRPr="00DE22AE">
        <w:t xml:space="preserve">Improved </w:t>
      </w:r>
      <w:r w:rsidR="00AC0D15" w:rsidRPr="00DE22AE">
        <w:t>service delivery</w:t>
      </w:r>
      <w:r w:rsidR="00633CBD" w:rsidRPr="00DE22AE">
        <w:t>, operational efficiency,</w:t>
      </w:r>
      <w:r w:rsidR="00AC0D15" w:rsidRPr="00DE22AE">
        <w:t xml:space="preserve"> and user experience</w:t>
      </w:r>
    </w:p>
    <w:p w14:paraId="5A57946E" w14:textId="62320BAE" w:rsidR="00AC0D15" w:rsidRPr="00DE22AE" w:rsidRDefault="008D6154" w:rsidP="00DE22AE">
      <w:pPr>
        <w:pStyle w:val="enumlev1"/>
        <w:jc w:val="both"/>
      </w:pPr>
      <w:r w:rsidRPr="00DE22AE">
        <w:t>–</w:t>
      </w:r>
      <w:r w:rsidRPr="00DE22AE">
        <w:tab/>
      </w:r>
      <w:r w:rsidR="00AC0D15" w:rsidRPr="00DE22AE">
        <w:t xml:space="preserve">Innovation with AI and Data – </w:t>
      </w:r>
      <w:r w:rsidR="00707096" w:rsidRPr="00DE22AE">
        <w:t xml:space="preserve">Establishment </w:t>
      </w:r>
      <w:r w:rsidR="00CF4243" w:rsidRPr="00DE22AE">
        <w:t xml:space="preserve">of </w:t>
      </w:r>
      <w:r w:rsidR="00707096" w:rsidRPr="00DE22AE">
        <w:t xml:space="preserve">artificial intelligence </w:t>
      </w:r>
      <w:r w:rsidR="00CF4243" w:rsidRPr="00DE22AE">
        <w:t>(</w:t>
      </w:r>
      <w:r w:rsidR="00AC0D15" w:rsidRPr="00DE22AE">
        <w:t>AI</w:t>
      </w:r>
      <w:r w:rsidR="00CF4243" w:rsidRPr="00DE22AE">
        <w:t xml:space="preserve">) capabilities and </w:t>
      </w:r>
      <w:r w:rsidR="00AC0D15" w:rsidRPr="00DE22AE">
        <w:t xml:space="preserve">AI-ready data foundations </w:t>
      </w:r>
      <w:r w:rsidR="00CF4243" w:rsidRPr="00DE22AE">
        <w:t>for</w:t>
      </w:r>
      <w:r w:rsidR="00AC0D15" w:rsidRPr="00DE22AE">
        <w:t xml:space="preserve"> scalable </w:t>
      </w:r>
      <w:r w:rsidR="00CF4243" w:rsidRPr="00DE22AE">
        <w:t>and responsible</w:t>
      </w:r>
      <w:r w:rsidR="00AC0D15" w:rsidRPr="00DE22AE">
        <w:t xml:space="preserve"> innovation</w:t>
      </w:r>
      <w:r w:rsidRPr="00DE22AE">
        <w:t>.</w:t>
      </w:r>
    </w:p>
    <w:p w14:paraId="6CE61441" w14:textId="7355CE78" w:rsidR="00AC0D15" w:rsidRPr="00CC0FBE" w:rsidRDefault="00AC0D15" w:rsidP="009357CE">
      <w:pPr>
        <w:jc w:val="both"/>
        <w:rPr>
          <w:rFonts w:asciiTheme="minorHAnsi" w:hAnsiTheme="minorHAnsi" w:cstheme="minorHAnsi"/>
        </w:rPr>
      </w:pPr>
      <w:r w:rsidRPr="00CC0FBE">
        <w:rPr>
          <w:rFonts w:asciiTheme="minorHAnsi" w:hAnsiTheme="minorHAnsi" w:cstheme="minorHAnsi"/>
        </w:rPr>
        <w:t xml:space="preserve">The Strategic Plan translates these commitments into a </w:t>
      </w:r>
      <w:r w:rsidRPr="005F1400">
        <w:rPr>
          <w:rFonts w:asciiTheme="minorHAnsi" w:hAnsiTheme="minorHAnsi" w:cstheme="minorHAnsi"/>
        </w:rPr>
        <w:t>program</w:t>
      </w:r>
      <w:r w:rsidR="00713594" w:rsidRPr="005F1400">
        <w:rPr>
          <w:rFonts w:asciiTheme="minorHAnsi" w:hAnsiTheme="minorHAnsi" w:cstheme="minorHAnsi"/>
        </w:rPr>
        <w:t>me</w:t>
      </w:r>
      <w:r w:rsidRPr="005F1400">
        <w:rPr>
          <w:rFonts w:asciiTheme="minorHAnsi" w:hAnsiTheme="minorHAnsi" w:cstheme="minorHAnsi"/>
        </w:rPr>
        <w:t>-based portfolio</w:t>
      </w:r>
      <w:r w:rsidRPr="00CC0FBE">
        <w:rPr>
          <w:rFonts w:asciiTheme="minorHAnsi" w:hAnsiTheme="minorHAnsi" w:cstheme="minorHAnsi"/>
        </w:rPr>
        <w:t xml:space="preserve">, </w:t>
      </w:r>
      <w:r w:rsidRPr="009357CE">
        <w:t>structured</w:t>
      </w:r>
      <w:r w:rsidRPr="00CC0FBE">
        <w:rPr>
          <w:rFonts w:asciiTheme="minorHAnsi" w:hAnsiTheme="minorHAnsi" w:cstheme="minorHAnsi"/>
        </w:rPr>
        <w:t xml:space="preserve"> across four </w:t>
      </w:r>
      <w:r w:rsidRPr="005F1400">
        <w:rPr>
          <w:rFonts w:asciiTheme="minorHAnsi" w:hAnsiTheme="minorHAnsi" w:cstheme="minorHAnsi"/>
        </w:rPr>
        <w:t>program</w:t>
      </w:r>
      <w:r w:rsidR="00713594" w:rsidRPr="005F1400">
        <w:rPr>
          <w:rFonts w:asciiTheme="minorHAnsi" w:hAnsiTheme="minorHAnsi" w:cstheme="minorHAnsi"/>
        </w:rPr>
        <w:t>me</w:t>
      </w:r>
      <w:r w:rsidRPr="005F1400">
        <w:rPr>
          <w:rFonts w:asciiTheme="minorHAnsi" w:hAnsiTheme="minorHAnsi" w:cstheme="minorHAnsi"/>
        </w:rPr>
        <w:t>s</w:t>
      </w:r>
      <w:r w:rsidRPr="00CC0FBE">
        <w:rPr>
          <w:rFonts w:asciiTheme="minorHAnsi" w:hAnsiTheme="minorHAnsi" w:cstheme="minorHAnsi"/>
        </w:rPr>
        <w:t>:</w:t>
      </w:r>
    </w:p>
    <w:p w14:paraId="53DDF050" w14:textId="56C782A1" w:rsidR="00A04DE4" w:rsidRPr="00F32F72" w:rsidRDefault="00375740" w:rsidP="00375740">
      <w:pPr>
        <w:pStyle w:val="enumlev1"/>
        <w:ind w:left="562" w:hanging="562"/>
        <w:contextualSpacing/>
        <w:jc w:val="both"/>
        <w:rPr>
          <w:rFonts w:asciiTheme="minorHAnsi" w:hAnsiTheme="minorHAnsi" w:cstheme="minorHAnsi"/>
        </w:rPr>
      </w:pPr>
      <w:r w:rsidRPr="007D321E">
        <w:rPr>
          <w:rFonts w:asciiTheme="minorHAnsi" w:hAnsiTheme="minorHAnsi" w:cstheme="minorHAnsi"/>
        </w:rPr>
        <w:t>–</w:t>
      </w:r>
      <w:r w:rsidRPr="007D321E">
        <w:rPr>
          <w:rFonts w:asciiTheme="minorHAnsi" w:hAnsiTheme="minorHAnsi" w:cstheme="minorHAnsi"/>
        </w:rPr>
        <w:tab/>
      </w:r>
      <w:r w:rsidR="00F346DF" w:rsidRPr="00F32F72">
        <w:rPr>
          <w:rFonts w:asciiTheme="minorHAnsi" w:hAnsiTheme="minorHAnsi" w:cstheme="minorHAnsi"/>
        </w:rPr>
        <w:t>Program</w:t>
      </w:r>
      <w:r w:rsidR="00713594" w:rsidRPr="00F32F72">
        <w:rPr>
          <w:rFonts w:asciiTheme="minorHAnsi" w:hAnsiTheme="minorHAnsi" w:cstheme="minorHAnsi"/>
        </w:rPr>
        <w:t>me</w:t>
      </w:r>
      <w:r w:rsidR="00F346DF" w:rsidRPr="00F32F72">
        <w:rPr>
          <w:rFonts w:asciiTheme="minorHAnsi" w:hAnsiTheme="minorHAnsi" w:cstheme="minorHAnsi"/>
        </w:rPr>
        <w:t xml:space="preserve"> 1: </w:t>
      </w:r>
      <w:r w:rsidR="00A04DE4" w:rsidRPr="00F32F72">
        <w:rPr>
          <w:rFonts w:asciiTheme="minorHAnsi" w:hAnsiTheme="minorHAnsi" w:cstheme="minorHAnsi"/>
        </w:rPr>
        <w:t xml:space="preserve">Enterprise Platforms Modernization — Modernize and harmonize core enterprise systems to enable integrated, efficient, and scalable institutional operations. </w:t>
      </w:r>
    </w:p>
    <w:p w14:paraId="04591298" w14:textId="60CC4AE5" w:rsidR="00A04DE4" w:rsidRPr="00F32F72" w:rsidRDefault="00375740" w:rsidP="00375740">
      <w:pPr>
        <w:pStyle w:val="enumlev1"/>
        <w:ind w:left="562" w:hanging="562"/>
        <w:contextualSpacing/>
        <w:jc w:val="both"/>
        <w:rPr>
          <w:rFonts w:asciiTheme="minorHAnsi" w:hAnsiTheme="minorHAnsi" w:cstheme="minorHAnsi"/>
        </w:rPr>
      </w:pPr>
      <w:r w:rsidRPr="007D321E">
        <w:rPr>
          <w:rFonts w:asciiTheme="minorHAnsi" w:hAnsiTheme="minorHAnsi" w:cstheme="minorHAnsi"/>
        </w:rPr>
        <w:t>–</w:t>
      </w:r>
      <w:r w:rsidRPr="007D321E">
        <w:rPr>
          <w:rFonts w:asciiTheme="minorHAnsi" w:hAnsiTheme="minorHAnsi" w:cstheme="minorHAnsi"/>
        </w:rPr>
        <w:tab/>
      </w:r>
      <w:r w:rsidR="00754792" w:rsidRPr="00F32F72">
        <w:rPr>
          <w:rFonts w:asciiTheme="minorHAnsi" w:hAnsiTheme="minorHAnsi" w:cstheme="minorHAnsi"/>
        </w:rPr>
        <w:t>Program</w:t>
      </w:r>
      <w:r w:rsidR="00713594" w:rsidRPr="00F32F72">
        <w:rPr>
          <w:rFonts w:asciiTheme="minorHAnsi" w:hAnsiTheme="minorHAnsi" w:cstheme="minorHAnsi"/>
        </w:rPr>
        <w:t>me</w:t>
      </w:r>
      <w:r w:rsidR="00754792" w:rsidRPr="00F32F72">
        <w:rPr>
          <w:rFonts w:asciiTheme="minorHAnsi" w:hAnsiTheme="minorHAnsi" w:cstheme="minorHAnsi"/>
        </w:rPr>
        <w:t xml:space="preserve"> 2: </w:t>
      </w:r>
      <w:r w:rsidR="00A04DE4" w:rsidRPr="00F32F72">
        <w:rPr>
          <w:rFonts w:asciiTheme="minorHAnsi" w:hAnsiTheme="minorHAnsi" w:cstheme="minorHAnsi"/>
        </w:rPr>
        <w:t xml:space="preserve">Digital Core Resilience </w:t>
      </w:r>
      <w:r w:rsidR="000C7F26">
        <w:rPr>
          <w:rFonts w:asciiTheme="minorHAnsi" w:hAnsiTheme="minorHAnsi" w:cstheme="minorHAnsi"/>
        </w:rPr>
        <w:t>and</w:t>
      </w:r>
      <w:r w:rsidR="00A04DE4" w:rsidRPr="00F32F72">
        <w:rPr>
          <w:rFonts w:asciiTheme="minorHAnsi" w:hAnsiTheme="minorHAnsi" w:cstheme="minorHAnsi"/>
        </w:rPr>
        <w:t xml:space="preserve"> Technical Debt Reduction — Strengthen infrastructure, cybersecurity, and cloud foundations while reducing legacy complexity and long-term operational risk. </w:t>
      </w:r>
    </w:p>
    <w:p w14:paraId="682B096A" w14:textId="0C3F441D" w:rsidR="00A04DE4" w:rsidRPr="00F32F72" w:rsidRDefault="00375740" w:rsidP="00375740">
      <w:pPr>
        <w:pStyle w:val="enumlev1"/>
        <w:ind w:left="562" w:hanging="562"/>
        <w:contextualSpacing/>
        <w:jc w:val="both"/>
        <w:rPr>
          <w:rFonts w:asciiTheme="minorHAnsi" w:hAnsiTheme="minorHAnsi" w:cstheme="minorHAnsi"/>
        </w:rPr>
      </w:pPr>
      <w:r w:rsidRPr="007D321E">
        <w:rPr>
          <w:rFonts w:asciiTheme="minorHAnsi" w:hAnsiTheme="minorHAnsi" w:cstheme="minorHAnsi"/>
        </w:rPr>
        <w:t>–</w:t>
      </w:r>
      <w:r w:rsidRPr="007D321E">
        <w:rPr>
          <w:rFonts w:asciiTheme="minorHAnsi" w:hAnsiTheme="minorHAnsi" w:cstheme="minorHAnsi"/>
        </w:rPr>
        <w:tab/>
      </w:r>
      <w:r w:rsidR="00EC6E73" w:rsidRPr="00F32F72">
        <w:rPr>
          <w:rFonts w:asciiTheme="minorHAnsi" w:hAnsiTheme="minorHAnsi" w:cstheme="minorHAnsi"/>
        </w:rPr>
        <w:t>Program</w:t>
      </w:r>
      <w:r w:rsidR="00713594" w:rsidRPr="00F32F72">
        <w:rPr>
          <w:rFonts w:asciiTheme="minorHAnsi" w:hAnsiTheme="minorHAnsi" w:cstheme="minorHAnsi"/>
        </w:rPr>
        <w:t>me</w:t>
      </w:r>
      <w:r w:rsidR="00EC6E73" w:rsidRPr="00F32F72">
        <w:rPr>
          <w:rFonts w:asciiTheme="minorHAnsi" w:hAnsiTheme="minorHAnsi" w:cstheme="minorHAnsi"/>
        </w:rPr>
        <w:t xml:space="preserve"> 3: </w:t>
      </w:r>
      <w:r w:rsidR="00A04DE4" w:rsidRPr="00F32F72">
        <w:rPr>
          <w:rFonts w:asciiTheme="minorHAnsi" w:hAnsiTheme="minorHAnsi" w:cstheme="minorHAnsi"/>
        </w:rPr>
        <w:t xml:space="preserve">Digital Experience </w:t>
      </w:r>
      <w:r w:rsidR="000C7F26">
        <w:rPr>
          <w:rFonts w:asciiTheme="minorHAnsi" w:hAnsiTheme="minorHAnsi" w:cstheme="minorHAnsi"/>
        </w:rPr>
        <w:t>and</w:t>
      </w:r>
      <w:r w:rsidR="00A04DE4" w:rsidRPr="00F32F72">
        <w:rPr>
          <w:rFonts w:asciiTheme="minorHAnsi" w:hAnsiTheme="minorHAnsi" w:cstheme="minorHAnsi"/>
        </w:rPr>
        <w:t xml:space="preserve"> Operational Excellence — Redesign end-to-end digital journeys</w:t>
      </w:r>
      <w:r w:rsidR="003337B5" w:rsidRPr="00F32F72">
        <w:rPr>
          <w:rFonts w:asciiTheme="minorHAnsi" w:hAnsiTheme="minorHAnsi" w:cstheme="minorHAnsi"/>
        </w:rPr>
        <w:t>, processes and</w:t>
      </w:r>
      <w:r w:rsidR="00A04DE4" w:rsidRPr="00F32F72">
        <w:rPr>
          <w:rFonts w:asciiTheme="minorHAnsi" w:hAnsiTheme="minorHAnsi" w:cstheme="minorHAnsi"/>
        </w:rPr>
        <w:t xml:space="preserve"> services to improve efficiency, usability, and Member and staff experience. </w:t>
      </w:r>
    </w:p>
    <w:p w14:paraId="32DC60E5" w14:textId="7CD0D554" w:rsidR="00A04DE4" w:rsidRPr="00F66351" w:rsidRDefault="00375740" w:rsidP="00375740">
      <w:pPr>
        <w:pStyle w:val="enumlev1"/>
        <w:ind w:left="562" w:hanging="562"/>
        <w:contextualSpacing/>
        <w:jc w:val="both"/>
        <w:rPr>
          <w:rFonts w:asciiTheme="minorHAnsi" w:hAnsiTheme="minorHAnsi" w:cstheme="minorHAnsi"/>
        </w:rPr>
      </w:pPr>
      <w:r w:rsidRPr="007D321E">
        <w:rPr>
          <w:rFonts w:asciiTheme="minorHAnsi" w:hAnsiTheme="minorHAnsi" w:cstheme="minorHAnsi"/>
        </w:rPr>
        <w:lastRenderedPageBreak/>
        <w:t>–</w:t>
      </w:r>
      <w:r w:rsidRPr="007D321E">
        <w:rPr>
          <w:rFonts w:asciiTheme="minorHAnsi" w:hAnsiTheme="minorHAnsi" w:cstheme="minorHAnsi"/>
        </w:rPr>
        <w:tab/>
      </w:r>
      <w:r w:rsidR="007F6A6F" w:rsidRPr="00F32F72">
        <w:rPr>
          <w:rFonts w:asciiTheme="minorHAnsi" w:hAnsiTheme="minorHAnsi" w:cstheme="minorHAnsi"/>
        </w:rPr>
        <w:t>Program</w:t>
      </w:r>
      <w:r w:rsidR="00713594" w:rsidRPr="00F32F72">
        <w:rPr>
          <w:rFonts w:asciiTheme="minorHAnsi" w:hAnsiTheme="minorHAnsi" w:cstheme="minorHAnsi"/>
        </w:rPr>
        <w:t>me</w:t>
      </w:r>
      <w:r w:rsidR="003B78F4" w:rsidRPr="00F32F72">
        <w:rPr>
          <w:rFonts w:asciiTheme="minorHAnsi" w:hAnsiTheme="minorHAnsi" w:cstheme="minorHAnsi"/>
        </w:rPr>
        <w:t xml:space="preserve"> </w:t>
      </w:r>
      <w:r w:rsidR="002C1D7E" w:rsidRPr="00F32F72">
        <w:rPr>
          <w:rFonts w:asciiTheme="minorHAnsi" w:hAnsiTheme="minorHAnsi" w:cstheme="minorHAnsi"/>
        </w:rPr>
        <w:t>4: Exponential</w:t>
      </w:r>
      <w:r w:rsidR="00A04DE4" w:rsidRPr="00F32F72">
        <w:rPr>
          <w:rFonts w:asciiTheme="minorHAnsi" w:hAnsiTheme="minorHAnsi" w:cstheme="minorHAnsi"/>
        </w:rPr>
        <w:t xml:space="preserve"> Innovation with AI and Data</w:t>
      </w:r>
      <w:r w:rsidR="00A04DE4" w:rsidRPr="00F66351">
        <w:rPr>
          <w:rFonts w:asciiTheme="minorHAnsi" w:hAnsiTheme="minorHAnsi" w:cstheme="minorHAnsi"/>
        </w:rPr>
        <w:t xml:space="preserve"> — Establish AI-ready data foundations and scale responsible AI and analytics capabilities to enable intelligent, data-driven operations and services.</w:t>
      </w:r>
    </w:p>
    <w:p w14:paraId="55EE903F" w14:textId="04090F83" w:rsidR="00AC0D15" w:rsidRPr="00CC0FBE" w:rsidRDefault="00AC0D15" w:rsidP="009357CE">
      <w:pPr>
        <w:jc w:val="both"/>
        <w:rPr>
          <w:rFonts w:asciiTheme="minorHAnsi" w:hAnsiTheme="minorHAnsi" w:cstheme="minorHAnsi"/>
        </w:rPr>
      </w:pPr>
      <w:r w:rsidRPr="00CC0FBE">
        <w:rPr>
          <w:rFonts w:asciiTheme="minorHAnsi" w:hAnsiTheme="minorHAnsi" w:cstheme="minorHAnsi"/>
        </w:rPr>
        <w:t xml:space="preserve">Execution is structured through a </w:t>
      </w:r>
      <w:r w:rsidRPr="00902A51">
        <w:rPr>
          <w:rFonts w:asciiTheme="minorHAnsi" w:hAnsiTheme="minorHAnsi" w:cstheme="minorHAnsi"/>
        </w:rPr>
        <w:t>two-phase roadmap (2026</w:t>
      </w:r>
      <w:r w:rsidR="00707096">
        <w:rPr>
          <w:rFonts w:asciiTheme="minorHAnsi" w:hAnsiTheme="minorHAnsi" w:cstheme="minorHAnsi"/>
        </w:rPr>
        <w:t>-</w:t>
      </w:r>
      <w:r w:rsidRPr="00902A51">
        <w:rPr>
          <w:rFonts w:asciiTheme="minorHAnsi" w:hAnsiTheme="minorHAnsi" w:cstheme="minorHAnsi"/>
        </w:rPr>
        <w:t>2027)</w:t>
      </w:r>
      <w:r w:rsidRPr="00CC0FBE">
        <w:rPr>
          <w:rFonts w:asciiTheme="minorHAnsi" w:hAnsiTheme="minorHAnsi" w:cstheme="minorHAnsi"/>
        </w:rPr>
        <w:t>, supported by</w:t>
      </w:r>
      <w:r w:rsidR="00C413C2" w:rsidRPr="00902A51">
        <w:rPr>
          <w:rFonts w:asciiTheme="minorHAnsi" w:hAnsiTheme="minorHAnsi" w:cstheme="minorHAnsi"/>
        </w:rPr>
        <w:t xml:space="preserve"> a</w:t>
      </w:r>
      <w:r w:rsidRPr="00CC0FBE">
        <w:rPr>
          <w:rFonts w:asciiTheme="minorHAnsi" w:hAnsiTheme="minorHAnsi" w:cstheme="minorHAnsi"/>
        </w:rPr>
        <w:t xml:space="preserve"> portfolio-based investment framework</w:t>
      </w:r>
      <w:r w:rsidR="00C413C2" w:rsidRPr="00902A51">
        <w:rPr>
          <w:rFonts w:asciiTheme="minorHAnsi" w:hAnsiTheme="minorHAnsi" w:cstheme="minorHAnsi"/>
        </w:rPr>
        <w:t>, an Objectives and Key Results (</w:t>
      </w:r>
      <w:proofErr w:type="spellStart"/>
      <w:r w:rsidRPr="00CC0FBE">
        <w:rPr>
          <w:rFonts w:asciiTheme="minorHAnsi" w:hAnsiTheme="minorHAnsi" w:cstheme="minorHAnsi"/>
        </w:rPr>
        <w:t>OKR</w:t>
      </w:r>
      <w:proofErr w:type="spellEnd"/>
      <w:r w:rsidR="00C413C2" w:rsidRPr="00902A51">
        <w:rPr>
          <w:rFonts w:asciiTheme="minorHAnsi" w:hAnsiTheme="minorHAnsi" w:cstheme="minorHAnsi"/>
        </w:rPr>
        <w:t>) and Key Performance Indicator (</w:t>
      </w:r>
      <w:proofErr w:type="spellStart"/>
      <w:r w:rsidRPr="00CC0FBE">
        <w:rPr>
          <w:rFonts w:asciiTheme="minorHAnsi" w:hAnsiTheme="minorHAnsi" w:cstheme="minorHAnsi"/>
        </w:rPr>
        <w:t>KPI</w:t>
      </w:r>
      <w:proofErr w:type="spellEnd"/>
      <w:r w:rsidR="00C413C2" w:rsidRPr="00902A51">
        <w:rPr>
          <w:rFonts w:asciiTheme="minorHAnsi" w:hAnsiTheme="minorHAnsi" w:cstheme="minorHAnsi"/>
        </w:rPr>
        <w:t>)</w:t>
      </w:r>
      <w:r w:rsidRPr="00CC0FBE">
        <w:rPr>
          <w:rFonts w:asciiTheme="minorHAnsi" w:hAnsiTheme="minorHAnsi" w:cstheme="minorHAnsi"/>
        </w:rPr>
        <w:t xml:space="preserve"> performance model</w:t>
      </w:r>
      <w:r w:rsidR="00C413C2" w:rsidRPr="00902A51">
        <w:rPr>
          <w:rFonts w:asciiTheme="minorHAnsi" w:hAnsiTheme="minorHAnsi" w:cstheme="minorHAnsi"/>
        </w:rPr>
        <w:t>, alignment to institutional</w:t>
      </w:r>
      <w:r w:rsidRPr="00CC0FBE">
        <w:rPr>
          <w:rFonts w:asciiTheme="minorHAnsi" w:hAnsiTheme="minorHAnsi" w:cstheme="minorHAnsi"/>
        </w:rPr>
        <w:t xml:space="preserve"> value streams</w:t>
      </w:r>
      <w:r w:rsidR="00C413C2" w:rsidRPr="00902A51">
        <w:rPr>
          <w:rFonts w:asciiTheme="minorHAnsi" w:hAnsiTheme="minorHAnsi" w:cstheme="minorHAnsi"/>
        </w:rPr>
        <w:t>, and a transition toward a</w:t>
      </w:r>
      <w:r w:rsidRPr="00CC0FBE">
        <w:rPr>
          <w:rFonts w:asciiTheme="minorHAnsi" w:hAnsiTheme="minorHAnsi" w:cstheme="minorHAnsi"/>
        </w:rPr>
        <w:t xml:space="preserve"> product-based delivery</w:t>
      </w:r>
      <w:r w:rsidR="00C413C2" w:rsidRPr="00902A51">
        <w:rPr>
          <w:rFonts w:asciiTheme="minorHAnsi" w:hAnsiTheme="minorHAnsi" w:cstheme="minorHAnsi"/>
        </w:rPr>
        <w:t xml:space="preserve"> model</w:t>
      </w:r>
      <w:r w:rsidR="005A3088" w:rsidRPr="00902A51">
        <w:rPr>
          <w:rFonts w:asciiTheme="minorHAnsi" w:hAnsiTheme="minorHAnsi" w:cstheme="minorHAnsi"/>
        </w:rPr>
        <w:t xml:space="preserve"> of </w:t>
      </w:r>
      <w:proofErr w:type="spellStart"/>
      <w:r w:rsidR="005A3088" w:rsidRPr="00902A51">
        <w:rPr>
          <w:rFonts w:asciiTheme="minorHAnsi" w:hAnsiTheme="minorHAnsi" w:cstheme="minorHAnsi"/>
        </w:rPr>
        <w:t>ISD</w:t>
      </w:r>
      <w:proofErr w:type="spellEnd"/>
      <w:r w:rsidR="00C413C2" w:rsidRPr="00902A51">
        <w:rPr>
          <w:rFonts w:asciiTheme="minorHAnsi" w:hAnsiTheme="minorHAnsi" w:cstheme="minorHAnsi"/>
        </w:rPr>
        <w:t>.</w:t>
      </w:r>
      <w:r w:rsidR="00B46DD9" w:rsidRPr="00902A51">
        <w:rPr>
          <w:rFonts w:asciiTheme="minorHAnsi" w:hAnsiTheme="minorHAnsi" w:cstheme="minorHAnsi"/>
        </w:rPr>
        <w:t xml:space="preserve"> </w:t>
      </w:r>
      <w:r w:rsidRPr="00CC0FBE">
        <w:rPr>
          <w:rFonts w:asciiTheme="minorHAnsi" w:hAnsiTheme="minorHAnsi" w:cstheme="minorHAnsi"/>
        </w:rPr>
        <w:t xml:space="preserve">This establishes a </w:t>
      </w:r>
      <w:r w:rsidRPr="00902A51">
        <w:rPr>
          <w:rFonts w:asciiTheme="minorHAnsi" w:hAnsiTheme="minorHAnsi" w:cstheme="minorHAnsi"/>
        </w:rPr>
        <w:t xml:space="preserve">disciplined, outcome-driven </w:t>
      </w:r>
      <w:r w:rsidR="005A3088" w:rsidRPr="00902A51">
        <w:rPr>
          <w:rFonts w:asciiTheme="minorHAnsi" w:hAnsiTheme="minorHAnsi" w:cstheme="minorHAnsi"/>
        </w:rPr>
        <w:t xml:space="preserve">digital </w:t>
      </w:r>
      <w:r w:rsidRPr="00902A51">
        <w:rPr>
          <w:rFonts w:asciiTheme="minorHAnsi" w:hAnsiTheme="minorHAnsi" w:cstheme="minorHAnsi"/>
        </w:rPr>
        <w:t>transformation model</w:t>
      </w:r>
      <w:r w:rsidRPr="00CC0FBE">
        <w:rPr>
          <w:rFonts w:asciiTheme="minorHAnsi" w:hAnsiTheme="minorHAnsi" w:cstheme="minorHAnsi"/>
        </w:rPr>
        <w:t xml:space="preserve">, ensuring that all initiatives are traceable to institutional priorities and measurable results. </w:t>
      </w:r>
    </w:p>
    <w:p w14:paraId="48D70F03" w14:textId="29E6BA83" w:rsidR="00AC0D15" w:rsidRPr="00CC0FBE" w:rsidRDefault="00AC0D15" w:rsidP="00BE7257">
      <w:pPr>
        <w:pStyle w:val="Headingb"/>
      </w:pPr>
      <w:r w:rsidRPr="00CC0FBE">
        <w:t xml:space="preserve">Next </w:t>
      </w:r>
      <w:r w:rsidR="00707096" w:rsidRPr="00CC0FBE">
        <w:t xml:space="preserve">steps </w:t>
      </w:r>
      <w:r w:rsidRPr="00CC0FBE">
        <w:t>(2026</w:t>
      </w:r>
      <w:r w:rsidR="00707096">
        <w:t>-</w:t>
      </w:r>
      <w:r w:rsidRPr="00CC0FBE">
        <w:t>2027)</w:t>
      </w:r>
    </w:p>
    <w:p w14:paraId="7D67B6DC" w14:textId="19C0FACB" w:rsidR="00AC0D15" w:rsidRPr="00DE22AE" w:rsidRDefault="008D6154" w:rsidP="00DE22AE">
      <w:pPr>
        <w:pStyle w:val="enumlev1"/>
        <w:jc w:val="both"/>
      </w:pPr>
      <w:r w:rsidRPr="00DE22AE">
        <w:t>–</w:t>
      </w:r>
      <w:r w:rsidRPr="00DE22AE">
        <w:tab/>
      </w:r>
      <w:r w:rsidR="00AC0D15" w:rsidRPr="00DE22AE">
        <w:t xml:space="preserve">Formal endorsement and </w:t>
      </w:r>
      <w:r w:rsidR="00D807F1" w:rsidRPr="00DE22AE">
        <w:t xml:space="preserve">approval by </w:t>
      </w:r>
      <w:proofErr w:type="spellStart"/>
      <w:r w:rsidR="00D807F1" w:rsidRPr="00DE22AE">
        <w:t>ICTGC</w:t>
      </w:r>
      <w:proofErr w:type="spellEnd"/>
      <w:r w:rsidR="00D807F1" w:rsidRPr="00DE22AE">
        <w:t xml:space="preserve"> and SG </w:t>
      </w:r>
      <w:r w:rsidR="00AC0D15" w:rsidRPr="00DE22AE">
        <w:t>and rollout of Strategy and Strategic Plan</w:t>
      </w:r>
    </w:p>
    <w:p w14:paraId="0EDF0EC9" w14:textId="11235A3F" w:rsidR="00AC0D15" w:rsidRPr="00DE22AE" w:rsidRDefault="008D6154" w:rsidP="00DE22AE">
      <w:pPr>
        <w:pStyle w:val="enumlev1"/>
        <w:jc w:val="both"/>
      </w:pPr>
      <w:r w:rsidRPr="00DE22AE">
        <w:t>–</w:t>
      </w:r>
      <w:r w:rsidRPr="00DE22AE">
        <w:tab/>
      </w:r>
      <w:r w:rsidR="00AC0D15" w:rsidRPr="00DE22AE">
        <w:t>Launch of priority programs (ERP, CRM, cloud, cybersecurity, data/AI)</w:t>
      </w:r>
    </w:p>
    <w:p w14:paraId="1E46E80C" w14:textId="31D01336" w:rsidR="00AC0D15" w:rsidRPr="00DE22AE" w:rsidRDefault="008D6154" w:rsidP="00DE22AE">
      <w:pPr>
        <w:pStyle w:val="enumlev1"/>
        <w:jc w:val="both"/>
      </w:pPr>
      <w:r w:rsidRPr="00DE22AE">
        <w:t>–</w:t>
      </w:r>
      <w:r w:rsidRPr="00DE22AE">
        <w:tab/>
      </w:r>
      <w:r w:rsidR="00AC0D15" w:rsidRPr="00DE22AE">
        <w:t xml:space="preserve">Implementation of portfolio governance and </w:t>
      </w:r>
      <w:proofErr w:type="spellStart"/>
      <w:r w:rsidR="00AC0D15" w:rsidRPr="00DE22AE">
        <w:t>OKR</w:t>
      </w:r>
      <w:proofErr w:type="spellEnd"/>
      <w:r w:rsidR="00AC0D15" w:rsidRPr="00DE22AE">
        <w:t xml:space="preserve"> monitoring</w:t>
      </w:r>
    </w:p>
    <w:p w14:paraId="2140E296" w14:textId="14CBAA17" w:rsidR="00AC0D15" w:rsidRPr="00DE22AE" w:rsidRDefault="008D6154" w:rsidP="00DE22AE">
      <w:pPr>
        <w:pStyle w:val="enumlev1"/>
        <w:jc w:val="both"/>
      </w:pPr>
      <w:r w:rsidRPr="00DE22AE">
        <w:t>–</w:t>
      </w:r>
      <w:r w:rsidRPr="00DE22AE">
        <w:tab/>
      </w:r>
      <w:r w:rsidR="00AC0D15" w:rsidRPr="00DE22AE">
        <w:t>Preparation of the 2028</w:t>
      </w:r>
      <w:r w:rsidR="00707096" w:rsidRPr="00DE22AE">
        <w:t>-</w:t>
      </w:r>
      <w:r w:rsidR="00AC0D15" w:rsidRPr="00DE22AE">
        <w:t>2031 Digital Strategy</w:t>
      </w:r>
      <w:r w:rsidRPr="00DE22AE">
        <w:t>.</w:t>
      </w:r>
    </w:p>
    <w:p w14:paraId="54161CDD" w14:textId="470B7BA8" w:rsidR="00AC0D15" w:rsidRPr="00414A74" w:rsidRDefault="008C7180" w:rsidP="00713594">
      <w:pPr>
        <w:pStyle w:val="Heading2"/>
        <w:jc w:val="both"/>
      </w:pPr>
      <w:r w:rsidRPr="00414A74">
        <w:t>2</w:t>
      </w:r>
      <w:r w:rsidR="00A870F6">
        <w:t>.2</w:t>
      </w:r>
      <w:r w:rsidR="00707096">
        <w:tab/>
      </w:r>
      <w:r w:rsidR="00A870F6">
        <w:t xml:space="preserve">Launching </w:t>
      </w:r>
      <w:r w:rsidR="00AC0D15" w:rsidRPr="00414A74">
        <w:t>Enterprise Architecture (EA)</w:t>
      </w:r>
      <w:r w:rsidR="00A870F6">
        <w:t xml:space="preserve"> Program</w:t>
      </w:r>
      <w:r w:rsidR="00DB1710">
        <w:t>me</w:t>
      </w:r>
    </w:p>
    <w:p w14:paraId="0AAAE525" w14:textId="3E527E32" w:rsidR="00AC0D15" w:rsidRPr="00CC0FBE" w:rsidRDefault="0DB10666" w:rsidP="00DE22AE">
      <w:pPr>
        <w:jc w:val="both"/>
      </w:pPr>
      <w:r w:rsidRPr="197881C6">
        <w:t xml:space="preserve">The </w:t>
      </w:r>
      <w:r w:rsidRPr="009357CE">
        <w:t>Enterprise</w:t>
      </w:r>
      <w:r w:rsidRPr="197881C6">
        <w:t xml:space="preserve"> Architecture </w:t>
      </w:r>
      <w:r w:rsidR="00D94435">
        <w:t xml:space="preserve">(EA) </w:t>
      </w:r>
      <w:r w:rsidR="006B0BC5" w:rsidRPr="00291FF4">
        <w:t xml:space="preserve">was launched in October 2025 as Phase 1 of ITU’s enterprise </w:t>
      </w:r>
      <w:r w:rsidR="006B0BC5" w:rsidRPr="009357CE">
        <w:t>architecture</w:t>
      </w:r>
      <w:r w:rsidR="006B0BC5" w:rsidRPr="00291FF4">
        <w:t xml:space="preserve"> program</w:t>
      </w:r>
      <w:r w:rsidR="00DB1710">
        <w:t>me</w:t>
      </w:r>
      <w:r w:rsidR="006B0BC5" w:rsidRPr="00291FF4">
        <w:t>, with support from</w:t>
      </w:r>
      <w:r w:rsidR="4BF27F9C" w:rsidRPr="197881C6">
        <w:t xml:space="preserve"> </w:t>
      </w:r>
      <w:r w:rsidR="68168CAA" w:rsidRPr="285EF039">
        <w:t xml:space="preserve">the </w:t>
      </w:r>
      <w:r w:rsidR="68168CAA" w:rsidRPr="00291FF4">
        <w:rPr>
          <w:rFonts w:eastAsia="Calibri"/>
        </w:rPr>
        <w:t>United Nations International Computing Centre</w:t>
      </w:r>
      <w:r w:rsidR="006B0BC5" w:rsidRPr="00291FF4">
        <w:t xml:space="preserve"> </w:t>
      </w:r>
      <w:r w:rsidR="68168CAA" w:rsidRPr="00291FF4">
        <w:rPr>
          <w:rFonts w:eastAsia="Calibri"/>
        </w:rPr>
        <w:t>(</w:t>
      </w:r>
      <w:proofErr w:type="spellStart"/>
      <w:r w:rsidRPr="197881C6">
        <w:t>UNICC</w:t>
      </w:r>
      <w:proofErr w:type="spellEnd"/>
      <w:r w:rsidR="006B0BC5" w:rsidRPr="00291FF4">
        <w:t>). The initial results were delivered</w:t>
      </w:r>
      <w:r w:rsidR="4BF27F9C" w:rsidRPr="197881C6">
        <w:t xml:space="preserve"> in</w:t>
      </w:r>
      <w:r w:rsidRPr="197881C6">
        <w:t xml:space="preserve"> March 2026</w:t>
      </w:r>
      <w:r w:rsidR="006B0BC5" w:rsidRPr="00291FF4">
        <w:t>, providing</w:t>
      </w:r>
      <w:r w:rsidRPr="197881C6">
        <w:t xml:space="preserve"> the </w:t>
      </w:r>
      <w:r w:rsidRPr="00291FF4">
        <w:t>first comprehensive</w:t>
      </w:r>
      <w:r w:rsidR="006B0BC5" w:rsidRPr="00291FF4">
        <w:t xml:space="preserve"> and</w:t>
      </w:r>
      <w:r w:rsidRPr="00291FF4">
        <w:t xml:space="preserve"> evidence-based assessment</w:t>
      </w:r>
      <w:r w:rsidRPr="197881C6">
        <w:t xml:space="preserve"> of ITU’s digital landscape. </w:t>
      </w:r>
    </w:p>
    <w:p w14:paraId="7C5E92E7" w14:textId="1EEC8358" w:rsidR="00BB4F00" w:rsidRPr="00291FF4" w:rsidRDefault="00BB4F00" w:rsidP="00DE22AE">
      <w:pPr>
        <w:jc w:val="both"/>
        <w:rPr>
          <w:rFonts w:cstheme="minorHAnsi"/>
        </w:rPr>
      </w:pPr>
      <w:r w:rsidRPr="00291FF4">
        <w:rPr>
          <w:rFonts w:cstheme="minorHAnsi"/>
        </w:rPr>
        <w:t>Phase 1 focused on establishing a clear understanding of the current state architecture, identifying structural constraints, and defining the foundational elements required to guide ITU’s digital transformation. It provided:</w:t>
      </w:r>
    </w:p>
    <w:p w14:paraId="0BA2634A" w14:textId="422CDC00" w:rsidR="00AC0D15" w:rsidRPr="00DE22AE" w:rsidRDefault="008D6154" w:rsidP="00DE22AE">
      <w:pPr>
        <w:pStyle w:val="enumlev1"/>
        <w:jc w:val="both"/>
      </w:pPr>
      <w:r w:rsidRPr="00DE22AE">
        <w:t>–</w:t>
      </w:r>
      <w:r w:rsidRPr="00DE22AE">
        <w:tab/>
      </w:r>
      <w:r w:rsidR="00A86F6E" w:rsidRPr="00DE22AE">
        <w:t>A comprehensive assessment of ITU’s application, data, and infrastructure landscape, highlighting fragmentation, duplication, and complexity</w:t>
      </w:r>
      <w:r w:rsidR="00DB5750" w:rsidRPr="00DE22AE">
        <w:t xml:space="preserve"> </w:t>
      </w:r>
      <w:r w:rsidR="00AC0D15" w:rsidRPr="00DE22AE">
        <w:t>(400+ applications, majority custom-built)</w:t>
      </w:r>
    </w:p>
    <w:p w14:paraId="187EEC72" w14:textId="6B3A50DD" w:rsidR="00AC0D15" w:rsidRPr="00DE22AE" w:rsidRDefault="7DA8BD1A" w:rsidP="00DE22AE">
      <w:pPr>
        <w:pStyle w:val="enumlev1"/>
        <w:jc w:val="both"/>
      </w:pPr>
      <w:r w:rsidRPr="00DE22AE">
        <w:t>–</w:t>
      </w:r>
      <w:r w:rsidR="008D6154" w:rsidRPr="00DE22AE">
        <w:tab/>
      </w:r>
      <w:r w:rsidR="005C3156" w:rsidRPr="00DE22AE">
        <w:t xml:space="preserve">An evaluation of enterprise architecture maturity, confirming </w:t>
      </w:r>
      <w:r w:rsidR="00097B68" w:rsidRPr="00DE22AE">
        <w:t xml:space="preserve">the need for structured governance and capability development and </w:t>
      </w:r>
      <w:r w:rsidR="005C3156" w:rsidRPr="00DE22AE">
        <w:t xml:space="preserve">a low baseline </w:t>
      </w:r>
      <w:r w:rsidR="00004410" w:rsidRPr="00DE22AE">
        <w:t xml:space="preserve">of </w:t>
      </w:r>
      <w:r w:rsidR="005C3156" w:rsidRPr="00DE22AE">
        <w:t>Level 1.2</w:t>
      </w:r>
      <w:r w:rsidR="00A217E8" w:rsidRPr="00DE22AE">
        <w:t xml:space="preserve"> (Ad-hoc)</w:t>
      </w:r>
      <w:r w:rsidR="005C3156" w:rsidRPr="00DE22AE">
        <w:t xml:space="preserve"> out of</w:t>
      </w:r>
      <w:r w:rsidR="00DE22AE">
        <w:t> </w:t>
      </w:r>
      <w:r w:rsidR="005C3156" w:rsidRPr="00DE22AE">
        <w:t>5</w:t>
      </w:r>
      <w:r w:rsidR="00DF267F" w:rsidRPr="00DE22AE">
        <w:t>. The maturity level was assessed</w:t>
      </w:r>
      <w:r w:rsidR="004A2094" w:rsidRPr="00DE22AE">
        <w:t xml:space="preserve"> according to</w:t>
      </w:r>
      <w:r w:rsidR="00681369" w:rsidRPr="00DE22AE">
        <w:t xml:space="preserve"> </w:t>
      </w:r>
      <w:r w:rsidR="00A05FFE" w:rsidRPr="00DE22AE">
        <w:t>The Open Group Architecture Framework (</w:t>
      </w:r>
      <w:proofErr w:type="spellStart"/>
      <w:r w:rsidR="00A05FFE" w:rsidRPr="00DE22AE">
        <w:t>TOGAF</w:t>
      </w:r>
      <w:proofErr w:type="spellEnd"/>
      <w:r w:rsidR="00A05FFE" w:rsidRPr="00DE22AE">
        <w:t>)</w:t>
      </w:r>
      <w:r w:rsidR="00C04657" w:rsidRPr="00DE22AE">
        <w:t xml:space="preserve">. </w:t>
      </w:r>
      <w:r w:rsidR="00EA30BE" w:rsidRPr="00DE22AE">
        <w:t xml:space="preserve">the </w:t>
      </w:r>
      <w:r w:rsidR="00B46DD9" w:rsidRPr="00DE22AE">
        <w:t>globally</w:t>
      </w:r>
      <w:r w:rsidR="00EA30BE" w:rsidRPr="00DE22AE">
        <w:t xml:space="preserve"> used </w:t>
      </w:r>
      <w:r w:rsidR="00B71EF9" w:rsidRPr="00DE22AE">
        <w:t>comprehen</w:t>
      </w:r>
      <w:r w:rsidR="00516551" w:rsidRPr="00DE22AE">
        <w:t xml:space="preserve">sive </w:t>
      </w:r>
      <w:r w:rsidR="0032325C" w:rsidRPr="00DE22AE">
        <w:t xml:space="preserve">EA </w:t>
      </w:r>
      <w:r w:rsidR="00817DF4" w:rsidRPr="00DE22AE">
        <w:t>framework</w:t>
      </w:r>
      <w:r w:rsidR="00681369" w:rsidRPr="00DE22AE">
        <w:t xml:space="preserve">. </w:t>
      </w:r>
    </w:p>
    <w:p w14:paraId="5D5777D5" w14:textId="5FA9F421" w:rsidR="00AC0D15" w:rsidRPr="00DE22AE" w:rsidRDefault="008D6154" w:rsidP="00DE22AE">
      <w:pPr>
        <w:pStyle w:val="enumlev1"/>
        <w:jc w:val="both"/>
      </w:pPr>
      <w:r w:rsidRPr="00DE22AE">
        <w:t>–</w:t>
      </w:r>
      <w:r w:rsidRPr="00DE22AE">
        <w:tab/>
      </w:r>
      <w:r w:rsidR="00B01A05" w:rsidRPr="00DE22AE">
        <w:t xml:space="preserve">Identification of key structural challenges, including technical debt, siloed </w:t>
      </w:r>
      <w:r w:rsidR="00BB4143" w:rsidRPr="00DE22AE">
        <w:t>investments</w:t>
      </w:r>
      <w:r w:rsidR="00B01A05" w:rsidRPr="00DE22AE">
        <w:t>, limited interoperability, and absence of enterprise-wide data governance</w:t>
      </w:r>
    </w:p>
    <w:p w14:paraId="7F9D1DE3" w14:textId="16078DA7" w:rsidR="00AC0D15" w:rsidRPr="00DE22AE" w:rsidRDefault="008D6154" w:rsidP="00DE22AE">
      <w:pPr>
        <w:pStyle w:val="enumlev1"/>
        <w:jc w:val="both"/>
      </w:pPr>
      <w:r w:rsidRPr="00DE22AE">
        <w:t>–</w:t>
      </w:r>
      <w:r w:rsidRPr="00DE22AE">
        <w:tab/>
      </w:r>
      <w:r w:rsidR="009E5983" w:rsidRPr="00DE22AE">
        <w:t>A consolidated view of risks and dependencies, informing prioritization of modernization efforts</w:t>
      </w:r>
      <w:r w:rsidRPr="00DE22AE">
        <w:t>.</w:t>
      </w:r>
    </w:p>
    <w:p w14:paraId="499082CD" w14:textId="3CDABA56" w:rsidR="00AC0D15" w:rsidRPr="00CC0FBE" w:rsidRDefault="00CC5E86" w:rsidP="009357CE">
      <w:pPr>
        <w:jc w:val="both"/>
        <w:rPr>
          <w:rFonts w:asciiTheme="minorHAnsi" w:hAnsiTheme="minorHAnsi" w:cstheme="minorHAnsi"/>
        </w:rPr>
      </w:pPr>
      <w:r w:rsidRPr="009357CE">
        <w:t>Building</w:t>
      </w:r>
      <w:r w:rsidRPr="00CC5E86">
        <w:rPr>
          <w:rFonts w:asciiTheme="minorHAnsi" w:hAnsiTheme="minorHAnsi" w:cstheme="minorHAnsi"/>
        </w:rPr>
        <w:t xml:space="preserve"> </w:t>
      </w:r>
      <w:r w:rsidRPr="009357CE">
        <w:t>on</w:t>
      </w:r>
      <w:r w:rsidRPr="00CC5E86">
        <w:rPr>
          <w:rFonts w:asciiTheme="minorHAnsi" w:hAnsiTheme="minorHAnsi" w:cstheme="minorHAnsi"/>
        </w:rPr>
        <w:t xml:space="preserve"> this assessment, Phase 1 also established the foundations for the target-state architecture, including:</w:t>
      </w:r>
    </w:p>
    <w:p w14:paraId="32D5C43D" w14:textId="153DC933" w:rsidR="002D1A1D" w:rsidRPr="00DE22AE" w:rsidRDefault="008D6154" w:rsidP="00DE22AE">
      <w:pPr>
        <w:pStyle w:val="enumlev1"/>
        <w:jc w:val="both"/>
      </w:pPr>
      <w:r w:rsidRPr="00DE22AE">
        <w:t>–</w:t>
      </w:r>
      <w:r w:rsidRPr="00DE22AE">
        <w:tab/>
      </w:r>
      <w:r w:rsidR="001C2CC2" w:rsidRPr="00DE22AE">
        <w:t xml:space="preserve">A set of </w:t>
      </w:r>
      <w:r w:rsidR="000756A5" w:rsidRPr="00DE22AE">
        <w:t xml:space="preserve">25 </w:t>
      </w:r>
      <w:r w:rsidR="00C04140" w:rsidRPr="00DE22AE">
        <w:t>EA</w:t>
      </w:r>
      <w:r w:rsidR="001C2CC2" w:rsidRPr="00DE22AE">
        <w:t xml:space="preserve"> principles to guide all future digital investments and decisions</w:t>
      </w:r>
    </w:p>
    <w:p w14:paraId="64A3CCBB" w14:textId="7AF9B467" w:rsidR="00AC0D15" w:rsidRPr="00DE22AE" w:rsidRDefault="008D6154" w:rsidP="00DE22AE">
      <w:pPr>
        <w:pStyle w:val="enumlev1"/>
        <w:jc w:val="both"/>
      </w:pPr>
      <w:r w:rsidRPr="00DE22AE">
        <w:t>–</w:t>
      </w:r>
      <w:r w:rsidRPr="00DE22AE">
        <w:tab/>
      </w:r>
      <w:r w:rsidR="00E406D5" w:rsidRPr="00DE22AE">
        <w:t>A</w:t>
      </w:r>
      <w:r w:rsidR="00AC0D15" w:rsidRPr="00DE22AE">
        <w:t xml:space="preserve"> federated architecture model</w:t>
      </w:r>
      <w:r w:rsidR="00E406D5" w:rsidRPr="00DE22AE">
        <w:t>, balancing centralized</w:t>
      </w:r>
      <w:r w:rsidR="00AC0D15" w:rsidRPr="00DE22AE">
        <w:t xml:space="preserve"> standards </w:t>
      </w:r>
      <w:r w:rsidR="00E406D5" w:rsidRPr="00DE22AE">
        <w:t>with</w:t>
      </w:r>
      <w:r w:rsidR="00AC0D15" w:rsidRPr="00DE22AE">
        <w:t xml:space="preserve"> sector</w:t>
      </w:r>
      <w:r w:rsidR="00E406D5" w:rsidRPr="00DE22AE">
        <w:t>-specific</w:t>
      </w:r>
      <w:r w:rsidR="00AC0D15" w:rsidRPr="00DE22AE">
        <w:t xml:space="preserve"> flexibility</w:t>
      </w:r>
    </w:p>
    <w:p w14:paraId="7AF1FE51" w14:textId="5EBD6556" w:rsidR="00AC0D15" w:rsidRPr="00DE22AE" w:rsidRDefault="008D6154" w:rsidP="00DE22AE">
      <w:pPr>
        <w:pStyle w:val="enumlev1"/>
        <w:jc w:val="both"/>
      </w:pPr>
      <w:r w:rsidRPr="00DE22AE">
        <w:lastRenderedPageBreak/>
        <w:t>–</w:t>
      </w:r>
      <w:r w:rsidRPr="00DE22AE">
        <w:tab/>
      </w:r>
      <w:r w:rsidR="009C53F0" w:rsidRPr="00DE22AE">
        <w:t xml:space="preserve">Introduced EA as a mandatory governance control layer </w:t>
      </w:r>
      <w:r w:rsidR="00196687" w:rsidRPr="00DE22AE">
        <w:t>and provided a</w:t>
      </w:r>
      <w:r w:rsidR="007A45DB" w:rsidRPr="00DE22AE">
        <w:t xml:space="preserve"> target-state architecture blueprint, defining the direction for a more integrated, scalable, and secure digital </w:t>
      </w:r>
      <w:r w:rsidR="00196687" w:rsidRPr="00DE22AE">
        <w:t>ecosystem</w:t>
      </w:r>
    </w:p>
    <w:p w14:paraId="3EF63D32" w14:textId="7E5C68EA" w:rsidR="00EE0727" w:rsidRPr="00EE0727" w:rsidRDefault="008D6154" w:rsidP="00DE22AE">
      <w:pPr>
        <w:pStyle w:val="enumlev1"/>
        <w:jc w:val="both"/>
      </w:pPr>
      <w:r w:rsidRPr="00DE22AE">
        <w:t>–</w:t>
      </w:r>
      <w:r w:rsidRPr="00DE22AE">
        <w:tab/>
      </w:r>
      <w:r w:rsidR="00022225" w:rsidRPr="00DE22AE">
        <w:t xml:space="preserve">A set of priority recommendations and a roadmap to </w:t>
      </w:r>
      <w:r w:rsidR="004C538F" w:rsidRPr="00DE22AE">
        <w:t xml:space="preserve">reduce fragmentation and </w:t>
      </w:r>
      <w:r w:rsidR="00022225" w:rsidRPr="00DE22AE">
        <w:t>progressively improve architecture maturity</w:t>
      </w:r>
      <w:r w:rsidR="002968CE" w:rsidRPr="00DE22AE">
        <w:t xml:space="preserve"> </w:t>
      </w:r>
      <w:r w:rsidR="001221B5" w:rsidRPr="00DE22AE">
        <w:t xml:space="preserve">to level </w:t>
      </w:r>
      <w:r w:rsidR="00DB42C5" w:rsidRPr="00DE22AE">
        <w:t xml:space="preserve">3 (managed) </w:t>
      </w:r>
      <w:r w:rsidR="009106FC" w:rsidRPr="00DE22AE">
        <w:t>by end of 2027</w:t>
      </w:r>
      <w:r w:rsidR="004C538F" w:rsidRPr="00DE22AE">
        <w:t>.</w:t>
      </w:r>
      <w:r w:rsidR="00C04140" w:rsidRPr="00DE22AE">
        <w:t xml:space="preserve"> </w:t>
      </w:r>
      <w:r w:rsidR="00EE0727" w:rsidRPr="00DE22AE">
        <w:t xml:space="preserve">The </w:t>
      </w:r>
      <w:r w:rsidR="00D94435" w:rsidRPr="00DE22AE">
        <w:t>EA</w:t>
      </w:r>
      <w:r w:rsidR="00EE0727" w:rsidRPr="00DE22AE">
        <w:t xml:space="preserve"> principles and recommendations were developed through extensive collaboration</w:t>
      </w:r>
      <w:r w:rsidR="00EE0727" w:rsidRPr="00D5779A">
        <w:t xml:space="preserve"> with ITU Sectors and the General Secretariat, ensuring that they reflect a unified and institutionally aligned approach to digital transformation</w:t>
      </w:r>
      <w:r w:rsidR="00EE0727" w:rsidRPr="00EE0727">
        <w:t>.</w:t>
      </w:r>
    </w:p>
    <w:p w14:paraId="07968FFE" w14:textId="58A64240" w:rsidR="00EE0727" w:rsidRPr="00D5779A" w:rsidRDefault="00EE0727" w:rsidP="00713594">
      <w:pPr>
        <w:jc w:val="both"/>
      </w:pPr>
      <w:r w:rsidRPr="00EE0727">
        <w:t xml:space="preserve">Together, these outputs establish </w:t>
      </w:r>
      <w:r w:rsidR="00D94435">
        <w:t>EA</w:t>
      </w:r>
      <w:r w:rsidRPr="00D5779A">
        <w:t xml:space="preserve"> as a foundational enabler and governance discipline, ensuring that future investments are coherent, interoperable, and aligned with ITU’s strategic priorities.</w:t>
      </w:r>
    </w:p>
    <w:p w14:paraId="294C1FE5" w14:textId="265C966E" w:rsidR="00AC0D15" w:rsidRPr="00CC0FBE" w:rsidRDefault="00AC0D15" w:rsidP="00BE7257">
      <w:pPr>
        <w:pStyle w:val="Headingb"/>
      </w:pPr>
      <w:r w:rsidRPr="00CC0FBE">
        <w:t xml:space="preserve">Next </w:t>
      </w:r>
      <w:r w:rsidR="008D6154" w:rsidRPr="00CC0FBE">
        <w:t>steps</w:t>
      </w:r>
    </w:p>
    <w:p w14:paraId="68705620" w14:textId="15FFE50D" w:rsidR="00AC0D15" w:rsidRPr="00707096" w:rsidRDefault="008D6154" w:rsidP="00707096">
      <w:pPr>
        <w:pStyle w:val="enumlev1"/>
      </w:pPr>
      <w:r w:rsidRPr="00707096">
        <w:t>–</w:t>
      </w:r>
      <w:r w:rsidRPr="00707096">
        <w:tab/>
      </w:r>
      <w:r w:rsidR="00AC0D15" w:rsidRPr="00707096">
        <w:t>Formal adoption of EA principles and governance model</w:t>
      </w:r>
    </w:p>
    <w:p w14:paraId="38A503D5" w14:textId="1C68864E" w:rsidR="00AC0D15" w:rsidRPr="00707096" w:rsidRDefault="008D6154" w:rsidP="00707096">
      <w:pPr>
        <w:pStyle w:val="enumlev1"/>
      </w:pPr>
      <w:r w:rsidRPr="00707096">
        <w:t>–</w:t>
      </w:r>
      <w:r w:rsidRPr="00707096">
        <w:tab/>
      </w:r>
      <w:r w:rsidR="00AC0D15" w:rsidRPr="00707096">
        <w:t>Establishment of Enterprise Architecture Board (</w:t>
      </w:r>
      <w:proofErr w:type="spellStart"/>
      <w:r w:rsidR="00AC0D15" w:rsidRPr="00707096">
        <w:t>EAB</w:t>
      </w:r>
      <w:proofErr w:type="spellEnd"/>
      <w:r w:rsidR="00AC0D15" w:rsidRPr="00707096">
        <w:t>)</w:t>
      </w:r>
    </w:p>
    <w:p w14:paraId="2D90E609" w14:textId="1C1ACFB0" w:rsidR="00AC0D15" w:rsidRPr="00707096" w:rsidRDefault="008D6154" w:rsidP="00707096">
      <w:pPr>
        <w:pStyle w:val="enumlev1"/>
      </w:pPr>
      <w:r w:rsidRPr="00707096">
        <w:t>–</w:t>
      </w:r>
      <w:r w:rsidRPr="00707096">
        <w:tab/>
      </w:r>
      <w:r w:rsidR="00AC0D15" w:rsidRPr="00707096">
        <w:t>Integration of EA into all investment and procurement decisions</w:t>
      </w:r>
    </w:p>
    <w:p w14:paraId="2AD5B113" w14:textId="65840629" w:rsidR="00AC0D15" w:rsidRPr="00707096" w:rsidRDefault="008D6154" w:rsidP="00707096">
      <w:pPr>
        <w:pStyle w:val="enumlev1"/>
      </w:pPr>
      <w:r w:rsidRPr="00707096">
        <w:t>–</w:t>
      </w:r>
      <w:r w:rsidRPr="00707096">
        <w:tab/>
      </w:r>
      <w:r w:rsidR="00AC0D15" w:rsidRPr="00707096">
        <w:t>Implementation of architecture review gates</w:t>
      </w:r>
    </w:p>
    <w:p w14:paraId="62F6FC85" w14:textId="6DB877DD" w:rsidR="00AC0D15" w:rsidRPr="00707096" w:rsidRDefault="008D6154" w:rsidP="00707096">
      <w:pPr>
        <w:pStyle w:val="enumlev1"/>
      </w:pPr>
      <w:r w:rsidRPr="00707096">
        <w:t>–</w:t>
      </w:r>
      <w:r w:rsidRPr="00707096">
        <w:tab/>
      </w:r>
      <w:r w:rsidR="00AC0D15" w:rsidRPr="00707096">
        <w:t>Execution of architecture roadmap (identity, data, ERP, integration, cloud)</w:t>
      </w:r>
      <w:r w:rsidR="00707096">
        <w:t>.</w:t>
      </w:r>
    </w:p>
    <w:p w14:paraId="6380D5C1" w14:textId="6F250343" w:rsidR="00AC0D15" w:rsidRPr="00414A74" w:rsidRDefault="00EE0727" w:rsidP="00713594">
      <w:pPr>
        <w:pStyle w:val="Heading2"/>
        <w:jc w:val="both"/>
      </w:pPr>
      <w:r>
        <w:t>2.</w:t>
      </w:r>
      <w:r w:rsidR="008C7180" w:rsidRPr="00414A74">
        <w:t>3</w:t>
      </w:r>
      <w:r w:rsidR="00707096">
        <w:tab/>
      </w:r>
      <w:r w:rsidR="00A404F7">
        <w:t xml:space="preserve">Refining the </w:t>
      </w:r>
      <w:r w:rsidR="00AC0D15" w:rsidRPr="00414A74">
        <w:t xml:space="preserve">Digital </w:t>
      </w:r>
      <w:r w:rsidR="00A404F7">
        <w:t>G</w:t>
      </w:r>
      <w:r w:rsidR="00A404F7" w:rsidRPr="00414A74">
        <w:t xml:space="preserve">overnance </w:t>
      </w:r>
      <w:r w:rsidR="00A404F7">
        <w:t>F</w:t>
      </w:r>
      <w:r w:rsidR="00A404F7" w:rsidRPr="00414A74">
        <w:t>ramework</w:t>
      </w:r>
    </w:p>
    <w:p w14:paraId="569C5DF2" w14:textId="4FFFCD84" w:rsidR="00AC0D15" w:rsidRPr="00CC0FBE" w:rsidRDefault="0DB10666" w:rsidP="009357CE">
      <w:pPr>
        <w:jc w:val="both"/>
        <w:rPr>
          <w:rFonts w:asciiTheme="minorHAnsi" w:hAnsiTheme="minorHAnsi" w:cstheme="minorBidi"/>
        </w:rPr>
      </w:pPr>
      <w:r w:rsidRPr="197881C6">
        <w:rPr>
          <w:rFonts w:asciiTheme="minorHAnsi" w:hAnsiTheme="minorHAnsi" w:cstheme="minorBidi"/>
        </w:rPr>
        <w:t xml:space="preserve">The </w:t>
      </w:r>
      <w:r w:rsidR="771C7D58" w:rsidRPr="009357CE">
        <w:t>envisaged</w:t>
      </w:r>
      <w:r w:rsidR="771C7D58" w:rsidRPr="197881C6">
        <w:rPr>
          <w:rFonts w:asciiTheme="minorHAnsi" w:hAnsiTheme="minorHAnsi" w:cstheme="minorBidi"/>
        </w:rPr>
        <w:t xml:space="preserve"> </w:t>
      </w:r>
      <w:r w:rsidRPr="197881C6">
        <w:rPr>
          <w:rFonts w:asciiTheme="minorHAnsi" w:hAnsiTheme="minorHAnsi" w:cstheme="minorBidi"/>
        </w:rPr>
        <w:t xml:space="preserve">Digital Governance Charter establishes a </w:t>
      </w:r>
      <w:r w:rsidRPr="00D94435">
        <w:rPr>
          <w:rFonts w:asciiTheme="minorHAnsi" w:hAnsiTheme="minorHAnsi" w:cstheme="minorBidi"/>
        </w:rPr>
        <w:t xml:space="preserve">modern, enterprise-wide governance </w:t>
      </w:r>
      <w:r w:rsidRPr="009357CE">
        <w:t>model</w:t>
      </w:r>
      <w:r w:rsidRPr="197881C6">
        <w:rPr>
          <w:rFonts w:asciiTheme="minorHAnsi" w:hAnsiTheme="minorHAnsi" w:cstheme="minorBidi"/>
        </w:rPr>
        <w:t xml:space="preserve"> for ITU’s digital transformation, transitioning </w:t>
      </w:r>
      <w:r w:rsidR="00292DEA" w:rsidRPr="00D94435">
        <w:rPr>
          <w:rFonts w:asciiTheme="minorHAnsi" w:hAnsiTheme="minorHAnsi" w:cstheme="minorBidi"/>
        </w:rPr>
        <w:t>ITU from traditional</w:t>
      </w:r>
      <w:r w:rsidRPr="197881C6">
        <w:rPr>
          <w:rFonts w:asciiTheme="minorHAnsi" w:hAnsiTheme="minorHAnsi" w:cstheme="minorBidi"/>
        </w:rPr>
        <w:t xml:space="preserve"> ICT governance to </w:t>
      </w:r>
      <w:r w:rsidR="00292DEA" w:rsidRPr="00D94435">
        <w:rPr>
          <w:rFonts w:asciiTheme="minorHAnsi" w:hAnsiTheme="minorHAnsi" w:cstheme="minorBidi"/>
        </w:rPr>
        <w:t>integrated</w:t>
      </w:r>
      <w:r w:rsidRPr="00D94435">
        <w:rPr>
          <w:rFonts w:asciiTheme="minorHAnsi" w:hAnsiTheme="minorHAnsi" w:cstheme="minorBidi"/>
        </w:rPr>
        <w:t xml:space="preserve"> digital governance</w:t>
      </w:r>
      <w:r w:rsidRPr="197881C6">
        <w:rPr>
          <w:rFonts w:asciiTheme="minorHAnsi" w:hAnsiTheme="minorHAnsi" w:cstheme="minorBidi"/>
        </w:rPr>
        <w:t xml:space="preserve">. </w:t>
      </w:r>
    </w:p>
    <w:p w14:paraId="1A8F0CFF" w14:textId="536E8C80" w:rsidR="005D5A66" w:rsidRPr="00D94435" w:rsidRDefault="005D5A66" w:rsidP="009357CE">
      <w:pPr>
        <w:jc w:val="both"/>
        <w:rPr>
          <w:rFonts w:asciiTheme="minorHAnsi" w:hAnsiTheme="minorHAnsi" w:cstheme="minorBidi"/>
        </w:rPr>
      </w:pPr>
      <w:r w:rsidRPr="00D94435">
        <w:rPr>
          <w:rFonts w:asciiTheme="minorHAnsi" w:hAnsiTheme="minorHAnsi" w:cstheme="minorBidi"/>
        </w:rPr>
        <w:t xml:space="preserve">A </w:t>
      </w:r>
      <w:r w:rsidRPr="009357CE">
        <w:t>key</w:t>
      </w:r>
      <w:r w:rsidRPr="00D94435">
        <w:rPr>
          <w:rFonts w:asciiTheme="minorHAnsi" w:hAnsiTheme="minorHAnsi" w:cstheme="minorBidi"/>
        </w:rPr>
        <w:t xml:space="preserve"> element </w:t>
      </w:r>
      <w:r w:rsidR="00393FFC" w:rsidRPr="00D94435">
        <w:rPr>
          <w:rFonts w:asciiTheme="minorHAnsi" w:hAnsiTheme="minorHAnsi" w:cstheme="minorBidi"/>
        </w:rPr>
        <w:t xml:space="preserve">in the </w:t>
      </w:r>
      <w:r w:rsidR="00CE1612" w:rsidRPr="00D94435">
        <w:rPr>
          <w:rFonts w:asciiTheme="minorHAnsi" w:hAnsiTheme="minorHAnsi" w:cstheme="minorBidi"/>
        </w:rPr>
        <w:t xml:space="preserve">refined </w:t>
      </w:r>
      <w:r w:rsidR="00414FC2" w:rsidRPr="00D94435">
        <w:rPr>
          <w:rFonts w:asciiTheme="minorHAnsi" w:hAnsiTheme="minorHAnsi" w:cstheme="minorBidi"/>
        </w:rPr>
        <w:t xml:space="preserve">charter </w:t>
      </w:r>
      <w:r w:rsidRPr="00D94435">
        <w:rPr>
          <w:rFonts w:asciiTheme="minorHAnsi" w:hAnsiTheme="minorHAnsi" w:cstheme="minorBidi"/>
        </w:rPr>
        <w:t xml:space="preserve">is the evolution of the </w:t>
      </w:r>
      <w:proofErr w:type="spellStart"/>
      <w:r w:rsidRPr="00D94435">
        <w:rPr>
          <w:rFonts w:asciiTheme="minorHAnsi" w:hAnsiTheme="minorHAnsi" w:cstheme="minorBidi"/>
        </w:rPr>
        <w:t>ICTGC</w:t>
      </w:r>
      <w:proofErr w:type="spellEnd"/>
      <w:r w:rsidRPr="00D94435">
        <w:rPr>
          <w:rFonts w:asciiTheme="minorHAnsi" w:hAnsiTheme="minorHAnsi" w:cstheme="minorBidi"/>
        </w:rPr>
        <w:t xml:space="preserve"> into a broader Digital Governance Board (</w:t>
      </w:r>
      <w:proofErr w:type="spellStart"/>
      <w:r w:rsidRPr="00D94435">
        <w:rPr>
          <w:rFonts w:asciiTheme="minorHAnsi" w:hAnsiTheme="minorHAnsi" w:cstheme="minorBidi"/>
        </w:rPr>
        <w:t>DGB</w:t>
      </w:r>
      <w:proofErr w:type="spellEnd"/>
      <w:r w:rsidRPr="00D94435">
        <w:rPr>
          <w:rFonts w:asciiTheme="minorHAnsi" w:hAnsiTheme="minorHAnsi" w:cstheme="minorBidi"/>
        </w:rPr>
        <w:t>), with a mandate covering:</w:t>
      </w:r>
    </w:p>
    <w:p w14:paraId="3BE0CF35" w14:textId="5F4427B7" w:rsidR="007608BB" w:rsidRPr="009357CE" w:rsidRDefault="000D65EC" w:rsidP="009357CE">
      <w:pPr>
        <w:pStyle w:val="enumlev1"/>
        <w:jc w:val="both"/>
      </w:pPr>
      <w:r w:rsidRPr="009357CE">
        <w:t>–</w:t>
      </w:r>
      <w:r w:rsidRPr="009357CE">
        <w:tab/>
      </w:r>
      <w:r w:rsidR="007608BB" w:rsidRPr="009357CE">
        <w:t xml:space="preserve">digital strategy and transformation oversight </w:t>
      </w:r>
    </w:p>
    <w:p w14:paraId="3A7A0AFB" w14:textId="54B473F1" w:rsidR="007608BB" w:rsidRPr="009357CE" w:rsidRDefault="000D65EC" w:rsidP="009357CE">
      <w:pPr>
        <w:pStyle w:val="enumlev1"/>
        <w:jc w:val="both"/>
      </w:pPr>
      <w:r w:rsidRPr="009357CE">
        <w:t>–</w:t>
      </w:r>
      <w:r w:rsidRPr="009357CE">
        <w:tab/>
      </w:r>
      <w:r w:rsidR="007608BB" w:rsidRPr="009357CE">
        <w:t xml:space="preserve">investment prioritization and portfolio governance </w:t>
      </w:r>
    </w:p>
    <w:p w14:paraId="77041A25" w14:textId="29D0C3F0" w:rsidR="007608BB" w:rsidRPr="009357CE" w:rsidRDefault="000D65EC" w:rsidP="009357CE">
      <w:pPr>
        <w:pStyle w:val="enumlev1"/>
        <w:jc w:val="both"/>
      </w:pPr>
      <w:r w:rsidRPr="009357CE">
        <w:t>–</w:t>
      </w:r>
      <w:r w:rsidRPr="009357CE">
        <w:tab/>
      </w:r>
      <w:r w:rsidR="007608BB" w:rsidRPr="009357CE">
        <w:t xml:space="preserve">enterprise architecture </w:t>
      </w:r>
    </w:p>
    <w:p w14:paraId="69D7660D" w14:textId="77777777" w:rsidR="000D65EC" w:rsidRPr="009357CE" w:rsidRDefault="000D65EC" w:rsidP="009357CE">
      <w:pPr>
        <w:pStyle w:val="enumlev1"/>
        <w:jc w:val="both"/>
      </w:pPr>
      <w:r w:rsidRPr="009357CE">
        <w:t>–</w:t>
      </w:r>
      <w:r w:rsidRPr="009357CE">
        <w:tab/>
      </w:r>
      <w:r w:rsidR="007608BB" w:rsidRPr="009357CE">
        <w:t xml:space="preserve">data and AI governance </w:t>
      </w:r>
    </w:p>
    <w:p w14:paraId="186ED2D3" w14:textId="0F8715A0" w:rsidR="00927486" w:rsidRPr="009357CE" w:rsidRDefault="000D65EC" w:rsidP="009357CE">
      <w:pPr>
        <w:pStyle w:val="enumlev1"/>
        <w:jc w:val="both"/>
      </w:pPr>
      <w:r w:rsidRPr="009357CE">
        <w:t>–</w:t>
      </w:r>
      <w:r w:rsidRPr="009357CE">
        <w:tab/>
      </w:r>
      <w:r w:rsidR="007608BB" w:rsidRPr="009357CE">
        <w:t>cybersecurity and digital risk</w:t>
      </w:r>
      <w:r w:rsidR="009357CE">
        <w:t>.</w:t>
      </w:r>
    </w:p>
    <w:p w14:paraId="57DE64C1" w14:textId="77777777" w:rsidR="00927486" w:rsidRPr="009357CE" w:rsidRDefault="00927486" w:rsidP="00713594">
      <w:pPr>
        <w:jc w:val="both"/>
      </w:pPr>
      <w:r w:rsidRPr="009357CE">
        <w:t>The framework introduces a three-tier governance model:</w:t>
      </w:r>
    </w:p>
    <w:p w14:paraId="5793D802" w14:textId="0A6F8CA9" w:rsidR="00EA47AC" w:rsidRPr="009357CE" w:rsidRDefault="00EA47AC" w:rsidP="009357CE">
      <w:pPr>
        <w:pStyle w:val="enumlev1"/>
        <w:jc w:val="both"/>
      </w:pPr>
      <w:r w:rsidRPr="009357CE">
        <w:t>–</w:t>
      </w:r>
      <w:r w:rsidRPr="009357CE">
        <w:tab/>
      </w:r>
      <w:r w:rsidR="00927486" w:rsidRPr="009357CE">
        <w:t>Strategic governance (</w:t>
      </w:r>
      <w:proofErr w:type="spellStart"/>
      <w:r w:rsidR="006804D5" w:rsidRPr="009357CE">
        <w:t>DGB</w:t>
      </w:r>
      <w:proofErr w:type="spellEnd"/>
      <w:r w:rsidR="00927486" w:rsidRPr="009357CE">
        <w:t xml:space="preserve">) </w:t>
      </w:r>
    </w:p>
    <w:p w14:paraId="19F19C07" w14:textId="7473DF45" w:rsidR="00EA47AC" w:rsidRPr="009357CE" w:rsidRDefault="00EA47AC" w:rsidP="009357CE">
      <w:pPr>
        <w:pStyle w:val="enumlev1"/>
        <w:jc w:val="both"/>
      </w:pPr>
      <w:r w:rsidRPr="009357CE">
        <w:t>–</w:t>
      </w:r>
      <w:r w:rsidRPr="009357CE">
        <w:tab/>
      </w:r>
      <w:r w:rsidR="00927486" w:rsidRPr="009357CE">
        <w:t>Portfolio and architecture governance (Office of the Chief Information Officer (</w:t>
      </w:r>
      <w:proofErr w:type="spellStart"/>
      <w:r w:rsidR="00927486" w:rsidRPr="009357CE">
        <w:t>OCIO</w:t>
      </w:r>
      <w:proofErr w:type="spellEnd"/>
      <w:r w:rsidR="00927486" w:rsidRPr="009357CE">
        <w:t xml:space="preserve">) and </w:t>
      </w:r>
      <w:proofErr w:type="spellStart"/>
      <w:r w:rsidR="00927486" w:rsidRPr="009357CE">
        <w:t>EAB</w:t>
      </w:r>
      <w:proofErr w:type="spellEnd"/>
      <w:r w:rsidR="00927486" w:rsidRPr="009357CE">
        <w:t xml:space="preserve">) </w:t>
      </w:r>
    </w:p>
    <w:p w14:paraId="7C27AD4E" w14:textId="7E8D28EF" w:rsidR="00927486" w:rsidRPr="009357CE" w:rsidRDefault="00EA47AC" w:rsidP="009357CE">
      <w:pPr>
        <w:pStyle w:val="enumlev1"/>
        <w:jc w:val="both"/>
      </w:pPr>
      <w:r w:rsidRPr="009357CE">
        <w:t>–</w:t>
      </w:r>
      <w:r w:rsidRPr="009357CE">
        <w:tab/>
      </w:r>
      <w:r w:rsidR="00927486" w:rsidRPr="009357CE">
        <w:t>Delivery governance (program</w:t>
      </w:r>
      <w:r w:rsidR="00110540" w:rsidRPr="009357CE">
        <w:t>me</w:t>
      </w:r>
      <w:r w:rsidR="00927486" w:rsidRPr="009357CE">
        <w:t>s and product teams)</w:t>
      </w:r>
      <w:r w:rsidR="009357CE">
        <w:t>.</w:t>
      </w:r>
    </w:p>
    <w:p w14:paraId="43CB888D" w14:textId="42B6B675" w:rsidR="00927486" w:rsidRPr="00CC0FBE" w:rsidRDefault="00927486" w:rsidP="009357CE">
      <w:pPr>
        <w:jc w:val="both"/>
      </w:pPr>
      <w:r w:rsidRPr="00927486">
        <w:t xml:space="preserve">It also formalizes </w:t>
      </w:r>
      <w:r w:rsidRPr="00EA47AC">
        <w:rPr>
          <w:rFonts w:asciiTheme="minorHAnsi" w:hAnsiTheme="minorHAnsi" w:cstheme="minorBidi"/>
        </w:rPr>
        <w:t>decision</w:t>
      </w:r>
      <w:r w:rsidRPr="00927486">
        <w:t xml:space="preserve"> rights (Responsible, Accountable, Consulted, Informed – RACI model), investment governance, and performance and risk oversight, aligned with recognized</w:t>
      </w:r>
      <w:r w:rsidR="00070A91">
        <w:t xml:space="preserve"> IT </w:t>
      </w:r>
      <w:r w:rsidR="00B81D47">
        <w:t>governance</w:t>
      </w:r>
      <w:r w:rsidRPr="00927486">
        <w:t xml:space="preserve"> frameworks such as </w:t>
      </w:r>
      <w:r w:rsidR="00B81D47" w:rsidRPr="00B81D47">
        <w:t xml:space="preserve">Control Objectives for Information and Related Technology </w:t>
      </w:r>
      <w:r w:rsidR="00B81D47">
        <w:t>(</w:t>
      </w:r>
      <w:r w:rsidRPr="00927486">
        <w:t>COBIT</w:t>
      </w:r>
      <w:r w:rsidR="00B81D47">
        <w:t>)</w:t>
      </w:r>
      <w:r w:rsidRPr="00927486">
        <w:t>.</w:t>
      </w:r>
    </w:p>
    <w:p w14:paraId="0CC48333" w14:textId="393A36BD" w:rsidR="00AC0D15" w:rsidRPr="00CC0FBE" w:rsidRDefault="00AC0D15" w:rsidP="009357CE">
      <w:pPr>
        <w:jc w:val="both"/>
        <w:rPr>
          <w:rFonts w:asciiTheme="minorHAnsi" w:hAnsiTheme="minorHAnsi" w:cstheme="minorHAnsi"/>
        </w:rPr>
      </w:pPr>
      <w:r w:rsidRPr="00CC0FBE">
        <w:rPr>
          <w:rFonts w:asciiTheme="minorHAnsi" w:hAnsiTheme="minorHAnsi" w:cstheme="minorHAnsi"/>
        </w:rPr>
        <w:t xml:space="preserve">The framework </w:t>
      </w:r>
      <w:r w:rsidRPr="00C34236">
        <w:rPr>
          <w:rFonts w:asciiTheme="minorHAnsi" w:hAnsiTheme="minorHAnsi" w:cstheme="minorHAnsi"/>
        </w:rPr>
        <w:t>ensures clear separation of governance and execution, while strengthening alignment with</w:t>
      </w:r>
      <w:r w:rsidR="00436850" w:rsidRPr="00C34236">
        <w:rPr>
          <w:rFonts w:asciiTheme="minorHAnsi" w:hAnsiTheme="minorHAnsi" w:cstheme="minorHAnsi"/>
        </w:rPr>
        <w:t xml:space="preserve"> ITU’s broader oversight structures</w:t>
      </w:r>
      <w:r w:rsidR="00C77E4A" w:rsidRPr="00C34236">
        <w:rPr>
          <w:rFonts w:asciiTheme="minorHAnsi" w:hAnsiTheme="minorHAnsi" w:cstheme="minorHAnsi"/>
        </w:rPr>
        <w:t xml:space="preserve">, including </w:t>
      </w:r>
      <w:r w:rsidR="001B09AC">
        <w:rPr>
          <w:rFonts w:asciiTheme="minorHAnsi" w:hAnsiTheme="minorHAnsi" w:cstheme="minorHAnsi"/>
        </w:rPr>
        <w:t xml:space="preserve">the </w:t>
      </w:r>
      <w:r w:rsidR="005817BD" w:rsidRPr="00C34236">
        <w:t>Council</w:t>
      </w:r>
      <w:r w:rsidR="005817BD" w:rsidRPr="00927486">
        <w:t xml:space="preserve">, the Council Working </w:t>
      </w:r>
      <w:r w:rsidR="005817BD" w:rsidRPr="00927486">
        <w:lastRenderedPageBreak/>
        <w:t>Group on Finance and Human Resources (CWG-FHR), and the Independent Management Advisory Committee (IMAC)</w:t>
      </w:r>
      <w:r w:rsidR="001B09AC">
        <w:t>.</w:t>
      </w:r>
    </w:p>
    <w:p w14:paraId="3F6B883E" w14:textId="3E017F6D" w:rsidR="00AC0D15" w:rsidRPr="00CC0FBE" w:rsidRDefault="00AC0D15" w:rsidP="00713594">
      <w:pPr>
        <w:pStyle w:val="Headingb"/>
        <w:jc w:val="both"/>
      </w:pPr>
      <w:r w:rsidRPr="00CC0FBE">
        <w:t xml:space="preserve">Next </w:t>
      </w:r>
      <w:r w:rsidR="008D6154" w:rsidRPr="00CC0FBE">
        <w:t>steps</w:t>
      </w:r>
    </w:p>
    <w:p w14:paraId="1B5683AC" w14:textId="2D543F2C" w:rsidR="00AC0D15" w:rsidRPr="009357CE" w:rsidRDefault="008D6154" w:rsidP="009357CE">
      <w:pPr>
        <w:pStyle w:val="enumlev1"/>
      </w:pPr>
      <w:r w:rsidRPr="009357CE">
        <w:t>–</w:t>
      </w:r>
      <w:r w:rsidRPr="009357CE">
        <w:tab/>
      </w:r>
      <w:r w:rsidR="00AC0D15" w:rsidRPr="009357CE">
        <w:t xml:space="preserve">Formalization of </w:t>
      </w:r>
      <w:proofErr w:type="spellStart"/>
      <w:r w:rsidR="00AC0D15" w:rsidRPr="009357CE">
        <w:t>DGB</w:t>
      </w:r>
      <w:proofErr w:type="spellEnd"/>
      <w:r w:rsidR="00AC0D15" w:rsidRPr="009357CE">
        <w:t xml:space="preserve"> mandate and operating procedures</w:t>
      </w:r>
    </w:p>
    <w:p w14:paraId="61062C75" w14:textId="1F09B7A6" w:rsidR="00AC0D15" w:rsidRPr="009357CE" w:rsidRDefault="008D6154" w:rsidP="009357CE">
      <w:pPr>
        <w:pStyle w:val="enumlev1"/>
      </w:pPr>
      <w:r w:rsidRPr="009357CE">
        <w:t>–</w:t>
      </w:r>
      <w:r w:rsidRPr="009357CE">
        <w:tab/>
      </w:r>
      <w:r w:rsidR="00AC0D15" w:rsidRPr="009357CE">
        <w:t>Full integration of governance with portfolio and investment processes</w:t>
      </w:r>
    </w:p>
    <w:p w14:paraId="44E46F94" w14:textId="5B7D4B5E" w:rsidR="00AC0D15" w:rsidRPr="009357CE" w:rsidRDefault="008D6154" w:rsidP="009357CE">
      <w:pPr>
        <w:pStyle w:val="enumlev1"/>
      </w:pPr>
      <w:r w:rsidRPr="009357CE">
        <w:t>–</w:t>
      </w:r>
      <w:r w:rsidRPr="009357CE">
        <w:tab/>
      </w:r>
      <w:r w:rsidR="00AC0D15" w:rsidRPr="009357CE">
        <w:t xml:space="preserve">Implementation of </w:t>
      </w:r>
      <w:proofErr w:type="spellStart"/>
      <w:r w:rsidR="00AC0D15" w:rsidRPr="009357CE">
        <w:t>KPI</w:t>
      </w:r>
      <w:proofErr w:type="spellEnd"/>
      <w:r w:rsidR="00AC0D15" w:rsidRPr="009357CE">
        <w:t>/</w:t>
      </w:r>
      <w:proofErr w:type="spellStart"/>
      <w:r w:rsidR="00AC0D15" w:rsidRPr="009357CE">
        <w:t>OKR</w:t>
      </w:r>
      <w:proofErr w:type="spellEnd"/>
      <w:r w:rsidR="00AC0D15" w:rsidRPr="009357CE">
        <w:t xml:space="preserve"> dashboards and reporting</w:t>
      </w:r>
    </w:p>
    <w:p w14:paraId="0A9949E6" w14:textId="3C4182BF" w:rsidR="00AC0D15" w:rsidRPr="009357CE" w:rsidRDefault="008D6154" w:rsidP="009357CE">
      <w:pPr>
        <w:pStyle w:val="enumlev1"/>
      </w:pPr>
      <w:r w:rsidRPr="009357CE">
        <w:t>–</w:t>
      </w:r>
      <w:r w:rsidRPr="009357CE">
        <w:tab/>
      </w:r>
      <w:r w:rsidR="00AC0D15" w:rsidRPr="009357CE">
        <w:t>Alignment with Council reporting cycles</w:t>
      </w:r>
    </w:p>
    <w:p w14:paraId="35B4BAD2" w14:textId="540C903E" w:rsidR="00AC0D15" w:rsidRPr="009357CE" w:rsidRDefault="008D6154" w:rsidP="009357CE">
      <w:pPr>
        <w:pStyle w:val="enumlev1"/>
      </w:pPr>
      <w:r w:rsidRPr="009357CE">
        <w:t>–</w:t>
      </w:r>
      <w:r w:rsidRPr="009357CE">
        <w:tab/>
      </w:r>
      <w:r w:rsidR="00AC0D15" w:rsidRPr="009357CE">
        <w:t>Annual governance effectiveness review</w:t>
      </w:r>
      <w:r w:rsidR="009357CE">
        <w:t>.</w:t>
      </w:r>
    </w:p>
    <w:p w14:paraId="6C3C3B69" w14:textId="6F7A07A7" w:rsidR="00AC0D15" w:rsidRPr="00414A74" w:rsidRDefault="00FC7F34" w:rsidP="009357CE">
      <w:pPr>
        <w:pStyle w:val="Heading2"/>
      </w:pPr>
      <w:r>
        <w:t>2.</w:t>
      </w:r>
      <w:r w:rsidR="008C7180" w:rsidRPr="00414A74">
        <w:t>4</w:t>
      </w:r>
      <w:r w:rsidR="009357CE">
        <w:tab/>
      </w:r>
      <w:r w:rsidR="00A534FA">
        <w:t>Redesignin</w:t>
      </w:r>
      <w:r w:rsidR="00102752">
        <w:t>g</w:t>
      </w:r>
      <w:r w:rsidR="006F6376">
        <w:t xml:space="preserve"> the </w:t>
      </w:r>
      <w:proofErr w:type="spellStart"/>
      <w:r w:rsidR="00AC0D15" w:rsidRPr="00414A74">
        <w:t>ISD</w:t>
      </w:r>
      <w:proofErr w:type="spellEnd"/>
      <w:r w:rsidR="00AC0D15" w:rsidRPr="00414A74">
        <w:t xml:space="preserve"> Operating Model</w:t>
      </w:r>
    </w:p>
    <w:p w14:paraId="2B274250" w14:textId="33AE65DD" w:rsidR="00AC0D15" w:rsidRPr="00CC0FBE" w:rsidRDefault="0DB10666" w:rsidP="009357CE">
      <w:pPr>
        <w:jc w:val="both"/>
      </w:pPr>
      <w:r w:rsidRPr="00F46938">
        <w:t>The</w:t>
      </w:r>
      <w:r w:rsidR="00AC0D15" w:rsidRPr="197881C6" w:rsidDel="2D30ADD8">
        <w:t xml:space="preserve"> </w:t>
      </w:r>
      <w:r w:rsidR="3BE877EC" w:rsidRPr="197881C6">
        <w:t xml:space="preserve">redesign of the </w:t>
      </w:r>
      <w:proofErr w:type="spellStart"/>
      <w:r w:rsidRPr="197881C6">
        <w:t>ISD</w:t>
      </w:r>
      <w:proofErr w:type="spellEnd"/>
      <w:r w:rsidRPr="197881C6">
        <w:t xml:space="preserve"> Operating Model </w:t>
      </w:r>
      <w:r w:rsidR="3BE877EC" w:rsidRPr="197881C6">
        <w:t>aim</w:t>
      </w:r>
      <w:r w:rsidRPr="197881C6">
        <w:t xml:space="preserve"> to position technology as a </w:t>
      </w:r>
      <w:r w:rsidRPr="00F46938">
        <w:t>strategic driver of institutional performance and innovation</w:t>
      </w:r>
      <w:r w:rsidRPr="197881C6">
        <w:t xml:space="preserve">, rather than a purely operational function. </w:t>
      </w:r>
    </w:p>
    <w:p w14:paraId="1C27B8B4" w14:textId="7DB6DAEC" w:rsidR="00AC0D15" w:rsidRPr="00CC0FBE" w:rsidRDefault="0DB10666" w:rsidP="009357CE">
      <w:pPr>
        <w:jc w:val="both"/>
      </w:pPr>
      <w:r w:rsidRPr="197881C6">
        <w:t xml:space="preserve">Key </w:t>
      </w:r>
      <w:r w:rsidR="3953A350" w:rsidRPr="197881C6">
        <w:t xml:space="preserve">redesign </w:t>
      </w:r>
      <w:r w:rsidR="3B94794D" w:rsidRPr="197881C6">
        <w:t xml:space="preserve">directions </w:t>
      </w:r>
      <w:r w:rsidRPr="197881C6">
        <w:t>include:</w:t>
      </w:r>
    </w:p>
    <w:p w14:paraId="3AE5895D" w14:textId="6AF98AC4" w:rsidR="00AC0D15" w:rsidRPr="009357CE" w:rsidRDefault="008D6154" w:rsidP="009357CE">
      <w:pPr>
        <w:pStyle w:val="enumlev1"/>
        <w:jc w:val="both"/>
      </w:pPr>
      <w:r w:rsidRPr="009357CE">
        <w:t>–</w:t>
      </w:r>
      <w:r w:rsidRPr="009357CE">
        <w:tab/>
      </w:r>
      <w:r w:rsidR="00AC0D15" w:rsidRPr="009357CE">
        <w:t xml:space="preserve">Establishment of the Office of the </w:t>
      </w:r>
      <w:r w:rsidR="00691D81" w:rsidRPr="009357CE">
        <w:t>Chief Information Officer</w:t>
      </w:r>
      <w:r w:rsidR="00AC0D15" w:rsidRPr="009357CE">
        <w:t xml:space="preserve"> (</w:t>
      </w:r>
      <w:proofErr w:type="spellStart"/>
      <w:r w:rsidR="00AC0D15" w:rsidRPr="009357CE">
        <w:t>OCIO</w:t>
      </w:r>
      <w:proofErr w:type="spellEnd"/>
      <w:r w:rsidR="00AC0D15" w:rsidRPr="009357CE">
        <w:t>)</w:t>
      </w:r>
    </w:p>
    <w:p w14:paraId="12D38290" w14:textId="50F3E61D" w:rsidR="00AC0D15" w:rsidRPr="009357CE" w:rsidRDefault="008D6154" w:rsidP="009357CE">
      <w:pPr>
        <w:pStyle w:val="enumlev1"/>
        <w:jc w:val="both"/>
      </w:pPr>
      <w:r w:rsidRPr="009357CE">
        <w:t>–</w:t>
      </w:r>
      <w:r w:rsidRPr="009357CE">
        <w:tab/>
      </w:r>
      <w:r w:rsidR="00AC0D15" w:rsidRPr="009357CE">
        <w:t>Transition to a product-based delivery model</w:t>
      </w:r>
    </w:p>
    <w:p w14:paraId="5744969E" w14:textId="5F8814A3" w:rsidR="00AC0D15" w:rsidRPr="009357CE" w:rsidRDefault="008D6154" w:rsidP="009357CE">
      <w:pPr>
        <w:pStyle w:val="enumlev1"/>
        <w:jc w:val="both"/>
      </w:pPr>
      <w:r w:rsidRPr="009357CE">
        <w:t>–</w:t>
      </w:r>
      <w:r w:rsidRPr="009357CE">
        <w:tab/>
      </w:r>
      <w:r w:rsidR="00AC0D15" w:rsidRPr="009357CE">
        <w:t>Integration of digital, data, AI, and infrastructure capabilities</w:t>
      </w:r>
      <w:r w:rsidRPr="009357CE">
        <w:t>.</w:t>
      </w:r>
    </w:p>
    <w:p w14:paraId="7D531019" w14:textId="77777777" w:rsidR="00AC0D15" w:rsidRPr="00CC0FBE" w:rsidRDefault="00AC0D15" w:rsidP="009357CE">
      <w:r w:rsidRPr="00CC0FBE">
        <w:t>The new structure is organized around five functional domains:</w:t>
      </w:r>
    </w:p>
    <w:p w14:paraId="769D9414" w14:textId="7A926C1A" w:rsidR="00AC0D15" w:rsidRPr="009357CE" w:rsidRDefault="008D6154" w:rsidP="009357CE">
      <w:pPr>
        <w:pStyle w:val="enumlev1"/>
        <w:jc w:val="both"/>
      </w:pPr>
      <w:r w:rsidRPr="009357CE">
        <w:t>–</w:t>
      </w:r>
      <w:r w:rsidRPr="009357CE">
        <w:tab/>
      </w:r>
      <w:r w:rsidR="00AC0D15" w:rsidRPr="009357CE">
        <w:t>O</w:t>
      </w:r>
      <w:r w:rsidR="000F4E80" w:rsidRPr="009357CE">
        <w:t xml:space="preserve">ffice of </w:t>
      </w:r>
      <w:r w:rsidR="00AC0D15" w:rsidRPr="009357CE" w:rsidDel="000F4E80">
        <w:t>CIO</w:t>
      </w:r>
      <w:r w:rsidR="00AC0D15" w:rsidRPr="009357CE">
        <w:t xml:space="preserve"> (strategy, governance, portfolio, innovation)</w:t>
      </w:r>
    </w:p>
    <w:p w14:paraId="1646ACFE" w14:textId="35C19BF0" w:rsidR="00AC0D15" w:rsidRPr="009357CE" w:rsidRDefault="008D6154" w:rsidP="009357CE">
      <w:pPr>
        <w:pStyle w:val="enumlev1"/>
        <w:jc w:val="both"/>
      </w:pPr>
      <w:r w:rsidRPr="009357CE">
        <w:t>–</w:t>
      </w:r>
      <w:r w:rsidRPr="009357CE">
        <w:tab/>
      </w:r>
      <w:r w:rsidR="00AC0D15" w:rsidRPr="009357CE">
        <w:t xml:space="preserve">Digital </w:t>
      </w:r>
      <w:r w:rsidRPr="009357CE">
        <w:t xml:space="preserve">products and services </w:t>
      </w:r>
      <w:r w:rsidR="00AC0D15" w:rsidRPr="009357CE">
        <w:t>(enterprise and member platforms)</w:t>
      </w:r>
    </w:p>
    <w:p w14:paraId="30674B24" w14:textId="50A3CC68" w:rsidR="00AC0D15" w:rsidRPr="009357CE" w:rsidRDefault="008D6154" w:rsidP="009357CE">
      <w:pPr>
        <w:pStyle w:val="enumlev1"/>
        <w:jc w:val="both"/>
      </w:pPr>
      <w:r w:rsidRPr="009357CE">
        <w:t>–</w:t>
      </w:r>
      <w:r w:rsidRPr="009357CE">
        <w:tab/>
      </w:r>
      <w:r w:rsidR="00AC0D15" w:rsidRPr="009357CE">
        <w:t xml:space="preserve">AI, </w:t>
      </w:r>
      <w:r w:rsidRPr="009357CE">
        <w:t>data and knowledge management</w:t>
      </w:r>
    </w:p>
    <w:p w14:paraId="05BA66C5" w14:textId="1F6D81A3" w:rsidR="00AC0D15" w:rsidRPr="009357CE" w:rsidRDefault="008D6154" w:rsidP="009357CE">
      <w:pPr>
        <w:pStyle w:val="enumlev1"/>
        <w:jc w:val="both"/>
      </w:pPr>
      <w:r w:rsidRPr="009357CE">
        <w:t>–</w:t>
      </w:r>
      <w:r w:rsidRPr="009357CE">
        <w:tab/>
      </w:r>
      <w:r w:rsidR="00AC0D15" w:rsidRPr="009357CE">
        <w:t xml:space="preserve">Infrastructure and </w:t>
      </w:r>
      <w:r w:rsidRPr="009357CE">
        <w:t>cybersecurity</w:t>
      </w:r>
    </w:p>
    <w:p w14:paraId="5B053A01" w14:textId="0E6DC38E" w:rsidR="00AC0D15" w:rsidRPr="009357CE" w:rsidRDefault="008D6154" w:rsidP="009357CE">
      <w:pPr>
        <w:pStyle w:val="enumlev1"/>
        <w:jc w:val="both"/>
      </w:pPr>
      <w:r w:rsidRPr="009357CE">
        <w:t>–</w:t>
      </w:r>
      <w:r w:rsidRPr="009357CE">
        <w:tab/>
      </w:r>
      <w:r w:rsidR="00AC0D15" w:rsidRPr="009357CE">
        <w:t xml:space="preserve">Safety and </w:t>
      </w:r>
      <w:r w:rsidRPr="009357CE">
        <w:t>security.</w:t>
      </w:r>
    </w:p>
    <w:p w14:paraId="728F192B" w14:textId="77777777" w:rsidR="00AC0D15" w:rsidRPr="00CC0FBE" w:rsidRDefault="00AC0D15" w:rsidP="009357CE">
      <w:r w:rsidRPr="00CC0FBE">
        <w:t>This model enables:</w:t>
      </w:r>
    </w:p>
    <w:p w14:paraId="76C57A88" w14:textId="7B6BEAAF" w:rsidR="00AC0D15" w:rsidRPr="009357CE" w:rsidRDefault="008D6154" w:rsidP="009357CE">
      <w:pPr>
        <w:pStyle w:val="enumlev1"/>
        <w:jc w:val="both"/>
      </w:pPr>
      <w:r w:rsidRPr="009357CE">
        <w:t>–</w:t>
      </w:r>
      <w:r w:rsidRPr="009357CE">
        <w:tab/>
      </w:r>
      <w:r w:rsidR="00AC0D15" w:rsidRPr="009357CE">
        <w:t>End-to-end ownership of digital products</w:t>
      </w:r>
    </w:p>
    <w:p w14:paraId="10FAB39D" w14:textId="09B71C22" w:rsidR="00AC0D15" w:rsidRPr="009357CE" w:rsidRDefault="008D6154" w:rsidP="009357CE">
      <w:pPr>
        <w:pStyle w:val="enumlev1"/>
        <w:jc w:val="both"/>
      </w:pPr>
      <w:r w:rsidRPr="009357CE">
        <w:t>–</w:t>
      </w:r>
      <w:r w:rsidRPr="009357CE">
        <w:tab/>
      </w:r>
      <w:r w:rsidR="00AC0D15" w:rsidRPr="009357CE">
        <w:t>Stronger alignment with value streams</w:t>
      </w:r>
    </w:p>
    <w:p w14:paraId="7CC9396A" w14:textId="5121D709" w:rsidR="00AC0D15" w:rsidRPr="009357CE" w:rsidRDefault="008D6154" w:rsidP="009357CE">
      <w:pPr>
        <w:pStyle w:val="enumlev1"/>
        <w:jc w:val="both"/>
      </w:pPr>
      <w:r w:rsidRPr="009357CE">
        <w:t>–</w:t>
      </w:r>
      <w:r w:rsidRPr="009357CE">
        <w:tab/>
      </w:r>
      <w:r w:rsidR="00AC0D15" w:rsidRPr="009357CE">
        <w:t>Improved delivery agility and accountability</w:t>
      </w:r>
    </w:p>
    <w:p w14:paraId="4EAC9E3A" w14:textId="5F0DF3A3" w:rsidR="00AC0D15" w:rsidRPr="009357CE" w:rsidRDefault="008D6154" w:rsidP="009357CE">
      <w:pPr>
        <w:pStyle w:val="enumlev1"/>
        <w:jc w:val="both"/>
      </w:pPr>
      <w:r w:rsidRPr="009357CE">
        <w:t>–</w:t>
      </w:r>
      <w:r w:rsidRPr="009357CE">
        <w:tab/>
      </w:r>
      <w:r w:rsidR="00AC0D15" w:rsidRPr="009357CE">
        <w:t>Integration of AI and data capabilities into operations</w:t>
      </w:r>
      <w:r w:rsidRPr="009357CE">
        <w:t>.</w:t>
      </w:r>
    </w:p>
    <w:p w14:paraId="4016C500" w14:textId="727BE9BC" w:rsidR="00AC0D15" w:rsidRPr="00CC0FBE" w:rsidRDefault="00AC0D15" w:rsidP="00BE7257">
      <w:pPr>
        <w:pStyle w:val="Headingb"/>
      </w:pPr>
      <w:r w:rsidRPr="00CC0FBE">
        <w:t xml:space="preserve">Next </w:t>
      </w:r>
      <w:r w:rsidR="008D6154" w:rsidRPr="00CC0FBE">
        <w:t>steps</w:t>
      </w:r>
    </w:p>
    <w:p w14:paraId="03E7A242" w14:textId="414EA0F4" w:rsidR="007C78BF" w:rsidRPr="009357CE" w:rsidRDefault="008D6154" w:rsidP="009357CE">
      <w:pPr>
        <w:pStyle w:val="enumlev1"/>
        <w:jc w:val="both"/>
      </w:pPr>
      <w:r w:rsidRPr="009357CE">
        <w:t>–</w:t>
      </w:r>
      <w:r w:rsidRPr="009357CE">
        <w:tab/>
      </w:r>
      <w:r w:rsidR="345C40B6" w:rsidRPr="009357CE">
        <w:t>Finalize the</w:t>
      </w:r>
      <w:r w:rsidR="51743310" w:rsidRPr="009357CE">
        <w:t xml:space="preserve"> redesign and proceed with </w:t>
      </w:r>
      <w:r w:rsidR="44123A8E" w:rsidRPr="009357CE">
        <w:t>restructuring process</w:t>
      </w:r>
      <w:r w:rsidR="51743310" w:rsidRPr="009357CE">
        <w:t xml:space="preserve"> </w:t>
      </w:r>
      <w:r w:rsidR="44123A8E" w:rsidRPr="009357CE">
        <w:t xml:space="preserve">with phased implementation aligned to the digital transformation roadmap </w:t>
      </w:r>
    </w:p>
    <w:p w14:paraId="44907794" w14:textId="779E65D7" w:rsidR="00AC0D15" w:rsidRPr="009357CE" w:rsidRDefault="008D6154" w:rsidP="009357CE">
      <w:pPr>
        <w:pStyle w:val="enumlev1"/>
        <w:jc w:val="both"/>
      </w:pPr>
      <w:r w:rsidRPr="009357CE">
        <w:t>–</w:t>
      </w:r>
      <w:r w:rsidRPr="009357CE">
        <w:tab/>
      </w:r>
      <w:r w:rsidR="00AC0D15" w:rsidRPr="009357CE">
        <w:t>Implementation of product-based delivery across priority domains</w:t>
      </w:r>
    </w:p>
    <w:p w14:paraId="754835CA" w14:textId="24B3B94E" w:rsidR="00AC0D15" w:rsidRPr="009357CE" w:rsidRDefault="008D6154" w:rsidP="009357CE">
      <w:pPr>
        <w:pStyle w:val="enumlev1"/>
        <w:jc w:val="both"/>
      </w:pPr>
      <w:r w:rsidRPr="009357CE">
        <w:t>–</w:t>
      </w:r>
      <w:r w:rsidRPr="009357CE">
        <w:tab/>
      </w:r>
      <w:r w:rsidR="00AC0D15" w:rsidRPr="009357CE">
        <w:t>Strengthening of platform ownership and accountability</w:t>
      </w:r>
    </w:p>
    <w:p w14:paraId="6E447C18" w14:textId="6F0B5BD8" w:rsidR="00AC0D15" w:rsidRPr="009357CE" w:rsidRDefault="008D6154" w:rsidP="009357CE">
      <w:pPr>
        <w:pStyle w:val="enumlev1"/>
        <w:jc w:val="both"/>
      </w:pPr>
      <w:r w:rsidRPr="009357CE">
        <w:t>–</w:t>
      </w:r>
      <w:r w:rsidRPr="009357CE">
        <w:tab/>
      </w:r>
      <w:r w:rsidR="00AC0D15" w:rsidRPr="009357CE">
        <w:t>Expansion of AI and data capabilities</w:t>
      </w:r>
    </w:p>
    <w:p w14:paraId="54598C58" w14:textId="045627E1" w:rsidR="00AC0D15" w:rsidRPr="009357CE" w:rsidRDefault="008D6154" w:rsidP="009357CE">
      <w:pPr>
        <w:pStyle w:val="enumlev1"/>
        <w:jc w:val="both"/>
      </w:pPr>
      <w:r w:rsidRPr="009357CE">
        <w:t>–</w:t>
      </w:r>
      <w:r w:rsidRPr="009357CE">
        <w:tab/>
      </w:r>
      <w:r w:rsidR="00AC0D15" w:rsidRPr="009357CE">
        <w:t>Rollout of federated/global delivery model</w:t>
      </w:r>
    </w:p>
    <w:p w14:paraId="0A69EDE7" w14:textId="47ADD73E" w:rsidR="00AC0D15" w:rsidRPr="009357CE" w:rsidRDefault="008D6154" w:rsidP="009357CE">
      <w:pPr>
        <w:pStyle w:val="enumlev1"/>
        <w:jc w:val="both"/>
      </w:pPr>
      <w:r w:rsidRPr="009357CE">
        <w:t>–</w:t>
      </w:r>
      <w:r w:rsidRPr="009357CE">
        <w:tab/>
      </w:r>
      <w:r w:rsidR="00AC0D15" w:rsidRPr="009357CE">
        <w:t>Workforce upskilling and capability development</w:t>
      </w:r>
      <w:r w:rsidRPr="009357CE">
        <w:t>.</w:t>
      </w:r>
    </w:p>
    <w:p w14:paraId="37C97B98" w14:textId="7607A2A2" w:rsidR="00AC0D15" w:rsidRPr="00414A74" w:rsidRDefault="0002579D" w:rsidP="00713594">
      <w:pPr>
        <w:pStyle w:val="Heading1"/>
        <w:jc w:val="both"/>
      </w:pPr>
      <w:r w:rsidRPr="0002579D">
        <w:t>3</w:t>
      </w:r>
      <w:r w:rsidR="008C7180" w:rsidRPr="00414A74">
        <w:tab/>
      </w:r>
      <w:r w:rsidR="00AC0D15" w:rsidRPr="00414A74">
        <w:t xml:space="preserve">Integrated </w:t>
      </w:r>
      <w:r w:rsidR="008D6154" w:rsidRPr="00414A74">
        <w:t xml:space="preserve">digital transformation </w:t>
      </w:r>
      <w:r w:rsidR="00B46DD9" w:rsidRPr="00414A74">
        <w:t>outlooks</w:t>
      </w:r>
    </w:p>
    <w:p w14:paraId="4797468B" w14:textId="685A0C77" w:rsidR="00AC0D15" w:rsidRPr="00CC0FBE" w:rsidRDefault="00AC0D15" w:rsidP="008D6154">
      <w:pPr>
        <w:jc w:val="both"/>
      </w:pPr>
      <w:r w:rsidRPr="00CC0FBE">
        <w:t xml:space="preserve">The four digital foundations are now aligned as a </w:t>
      </w:r>
      <w:r w:rsidRPr="00A40C16">
        <w:t>cohesive</w:t>
      </w:r>
      <w:r w:rsidR="00112973" w:rsidRPr="00A40C16">
        <w:t xml:space="preserve"> digital</w:t>
      </w:r>
      <w:r w:rsidRPr="00A40C16">
        <w:t xml:space="preserve"> transformation system</w:t>
      </w:r>
      <w:r w:rsidRPr="00CC0FBE">
        <w:t>:</w:t>
      </w:r>
    </w:p>
    <w:p w14:paraId="117A118C" w14:textId="3FAA3AC9" w:rsidR="00AC0D15" w:rsidRPr="009357CE" w:rsidRDefault="008D6154" w:rsidP="009357CE">
      <w:pPr>
        <w:pStyle w:val="enumlev1"/>
      </w:pPr>
      <w:r w:rsidRPr="009357CE">
        <w:lastRenderedPageBreak/>
        <w:t>–</w:t>
      </w:r>
      <w:r w:rsidRPr="009357CE">
        <w:tab/>
      </w:r>
      <w:r w:rsidR="00AC0D15" w:rsidRPr="009357CE">
        <w:t>Strategy and Plan define direction and execution</w:t>
      </w:r>
    </w:p>
    <w:p w14:paraId="12FFF38A" w14:textId="6F5365DD" w:rsidR="00AC0D15" w:rsidRPr="009357CE" w:rsidRDefault="008D6154" w:rsidP="009357CE">
      <w:pPr>
        <w:pStyle w:val="enumlev1"/>
      </w:pPr>
      <w:r w:rsidRPr="009357CE">
        <w:t>–</w:t>
      </w:r>
      <w:r w:rsidRPr="009357CE">
        <w:tab/>
      </w:r>
      <w:r w:rsidR="00AC0D15" w:rsidRPr="009357CE">
        <w:t>EA ensures structural coherence and sustainability</w:t>
      </w:r>
    </w:p>
    <w:p w14:paraId="002EBA25" w14:textId="17DF4308" w:rsidR="00AC0D15" w:rsidRPr="009357CE" w:rsidRDefault="008D6154" w:rsidP="009357CE">
      <w:pPr>
        <w:pStyle w:val="enumlev1"/>
      </w:pPr>
      <w:r w:rsidRPr="009357CE">
        <w:t>–</w:t>
      </w:r>
      <w:r w:rsidRPr="009357CE">
        <w:tab/>
      </w:r>
      <w:r w:rsidR="00AC0D15" w:rsidRPr="009357CE">
        <w:t>Governance ensures accountability and investment discipline</w:t>
      </w:r>
    </w:p>
    <w:p w14:paraId="1BA7DC16" w14:textId="7BFC2AC0" w:rsidR="00AC0D15" w:rsidRPr="009357CE" w:rsidRDefault="008D6154" w:rsidP="009357CE">
      <w:pPr>
        <w:pStyle w:val="enumlev1"/>
      </w:pPr>
      <w:r w:rsidRPr="009357CE">
        <w:t>–</w:t>
      </w:r>
      <w:r w:rsidRPr="009357CE">
        <w:tab/>
      </w:r>
      <w:r w:rsidR="00AC0D15" w:rsidRPr="009357CE">
        <w:t>Operating Model enables delivery and innovation</w:t>
      </w:r>
      <w:r w:rsidRPr="009357CE">
        <w:t>.</w:t>
      </w:r>
    </w:p>
    <w:p w14:paraId="1725C47C" w14:textId="42C7F22B" w:rsidR="00AC0D15" w:rsidRPr="00A40C16" w:rsidRDefault="00AC0D15" w:rsidP="009357CE">
      <w:pPr>
        <w:jc w:val="both"/>
      </w:pPr>
      <w:r w:rsidRPr="00CC0FBE">
        <w:t>Together, they enable ITU to transition from</w:t>
      </w:r>
      <w:r w:rsidR="006C6DCD">
        <w:t xml:space="preserve"> a f</w:t>
      </w:r>
      <w:r w:rsidRPr="00A40C16">
        <w:t xml:space="preserve">ragmented, maintenance-heavy IT </w:t>
      </w:r>
      <w:r w:rsidR="006C6DCD">
        <w:t>into an i</w:t>
      </w:r>
      <w:r w:rsidRPr="00A40C16">
        <w:t>ntegrated, governed, AI-enabled digital organization</w:t>
      </w:r>
      <w:r w:rsidR="006C6DCD">
        <w:t>.</w:t>
      </w:r>
    </w:p>
    <w:p w14:paraId="1EEF7D93" w14:textId="77777777" w:rsidR="00AC0D15" w:rsidRPr="00A40C16" w:rsidRDefault="00AC0D15" w:rsidP="009357CE">
      <w:pPr>
        <w:jc w:val="both"/>
        <w:rPr>
          <w:rFonts w:asciiTheme="minorHAnsi" w:hAnsiTheme="minorHAnsi" w:cstheme="minorHAnsi"/>
        </w:rPr>
      </w:pPr>
      <w:r w:rsidRPr="00A40C16">
        <w:rPr>
          <w:rFonts w:asciiTheme="minorHAnsi" w:hAnsiTheme="minorHAnsi" w:cstheme="minorHAnsi"/>
        </w:rPr>
        <w:t xml:space="preserve">By 2027, ITU is </w:t>
      </w:r>
      <w:r w:rsidRPr="00A40C16">
        <w:t>expected</w:t>
      </w:r>
      <w:r w:rsidRPr="00A40C16">
        <w:rPr>
          <w:rFonts w:asciiTheme="minorHAnsi" w:hAnsiTheme="minorHAnsi" w:cstheme="minorHAnsi"/>
        </w:rPr>
        <w:t xml:space="preserve"> to achieve:</w:t>
      </w:r>
    </w:p>
    <w:p w14:paraId="64B1308A" w14:textId="689527F0" w:rsidR="00AC0D15" w:rsidRPr="009357CE" w:rsidRDefault="00C04E1A" w:rsidP="009357CE">
      <w:pPr>
        <w:pStyle w:val="enumlev1"/>
      </w:pPr>
      <w:r w:rsidRPr="009357CE">
        <w:t>–</w:t>
      </w:r>
      <w:r w:rsidRPr="009357CE">
        <w:tab/>
      </w:r>
      <w:r w:rsidR="00AC0D15" w:rsidRPr="009357CE">
        <w:t>A modern and resilient digital core</w:t>
      </w:r>
    </w:p>
    <w:p w14:paraId="7CA00A8D" w14:textId="21D52F60" w:rsidR="00AC0D15" w:rsidRPr="009357CE" w:rsidRDefault="00C04E1A" w:rsidP="009357CE">
      <w:pPr>
        <w:pStyle w:val="enumlev1"/>
      </w:pPr>
      <w:r w:rsidRPr="009357CE">
        <w:t>–</w:t>
      </w:r>
      <w:r w:rsidRPr="009357CE">
        <w:tab/>
      </w:r>
      <w:r w:rsidR="00AC0D15" w:rsidRPr="009357CE">
        <w:t>Improved operational efficiency and user experience</w:t>
      </w:r>
    </w:p>
    <w:p w14:paraId="22C1BD0F" w14:textId="0D6E276A" w:rsidR="00AC0D15" w:rsidRPr="009357CE" w:rsidRDefault="00C04E1A" w:rsidP="009357CE">
      <w:pPr>
        <w:pStyle w:val="enumlev1"/>
      </w:pPr>
      <w:r w:rsidRPr="009357CE">
        <w:t>–</w:t>
      </w:r>
      <w:r w:rsidRPr="009357CE">
        <w:tab/>
      </w:r>
      <w:r w:rsidR="00AC0D15" w:rsidRPr="009357CE">
        <w:t>Established AI and data capabilities at scale</w:t>
      </w:r>
    </w:p>
    <w:p w14:paraId="7D7EA969" w14:textId="48B61810" w:rsidR="00AC0D15" w:rsidRPr="009357CE" w:rsidRDefault="00C04E1A" w:rsidP="009357CE">
      <w:pPr>
        <w:pStyle w:val="enumlev1"/>
      </w:pPr>
      <w:r w:rsidRPr="009357CE">
        <w:t>–</w:t>
      </w:r>
      <w:r w:rsidRPr="009357CE">
        <w:tab/>
      </w:r>
      <w:r w:rsidR="00AC0D15" w:rsidRPr="009357CE">
        <w:t>A sustainable governance and operating model</w:t>
      </w:r>
      <w:r w:rsidRPr="009357CE">
        <w:t>.</w:t>
      </w:r>
    </w:p>
    <w:p w14:paraId="57B0676D" w14:textId="5D93D970" w:rsidR="00AC0D15" w:rsidRPr="00C04E1A" w:rsidRDefault="00AC0D15" w:rsidP="00BE7257">
      <w:pPr>
        <w:pStyle w:val="Headingb"/>
      </w:pPr>
      <w:r w:rsidRPr="00C04E1A">
        <w:t xml:space="preserve">Next </w:t>
      </w:r>
      <w:r w:rsidR="009F5BD5" w:rsidRPr="00C04E1A">
        <w:t>steps (cross-cutting)</w:t>
      </w:r>
    </w:p>
    <w:p w14:paraId="257C938C" w14:textId="77777777" w:rsidR="00AC0D15" w:rsidRPr="00CC0FBE" w:rsidRDefault="00AC0D15" w:rsidP="00DE22AE">
      <w:r w:rsidRPr="00CC0FBE">
        <w:t xml:space="preserve">Across all </w:t>
      </w:r>
      <w:r w:rsidRPr="008D6154">
        <w:t>components</w:t>
      </w:r>
      <w:r w:rsidRPr="00CC0FBE">
        <w:t>, priority actions include:</w:t>
      </w:r>
    </w:p>
    <w:p w14:paraId="37351842" w14:textId="01ADC4C3" w:rsidR="00AC0D15" w:rsidRPr="009357CE" w:rsidRDefault="00C04E1A" w:rsidP="009357CE">
      <w:pPr>
        <w:pStyle w:val="enumlev1"/>
      </w:pPr>
      <w:r w:rsidRPr="009357CE">
        <w:t>–</w:t>
      </w:r>
      <w:r w:rsidRPr="009357CE">
        <w:tab/>
      </w:r>
      <w:r w:rsidR="00AC0D15" w:rsidRPr="009357CE">
        <w:t xml:space="preserve">Formal </w:t>
      </w:r>
      <w:r w:rsidR="00251FE0" w:rsidRPr="009357CE">
        <w:t>approvals</w:t>
      </w:r>
      <w:r w:rsidR="00AC0D15" w:rsidRPr="009357CE">
        <w:t xml:space="preserve"> and rollout of frameworks</w:t>
      </w:r>
    </w:p>
    <w:p w14:paraId="0AF070E0" w14:textId="2BA04B72" w:rsidR="00AC0D15" w:rsidRPr="009357CE" w:rsidRDefault="00C04E1A" w:rsidP="009357CE">
      <w:pPr>
        <w:pStyle w:val="enumlev1"/>
      </w:pPr>
      <w:r w:rsidRPr="009357CE">
        <w:t>–</w:t>
      </w:r>
      <w:r w:rsidRPr="009357CE">
        <w:tab/>
      </w:r>
      <w:r w:rsidR="00AC0D15" w:rsidRPr="009357CE">
        <w:t>Launch and governance of transformation program</w:t>
      </w:r>
      <w:r w:rsidR="00975915" w:rsidRPr="009357CE">
        <w:t>me</w:t>
      </w:r>
      <w:r w:rsidR="00AC0D15" w:rsidRPr="009357CE">
        <w:t>s</w:t>
      </w:r>
    </w:p>
    <w:p w14:paraId="4526ED22" w14:textId="79C842CF" w:rsidR="00AC0D15" w:rsidRPr="009357CE" w:rsidRDefault="00C04E1A" w:rsidP="009357CE">
      <w:pPr>
        <w:pStyle w:val="enumlev1"/>
      </w:pPr>
      <w:r w:rsidRPr="009357CE">
        <w:t>–</w:t>
      </w:r>
      <w:r w:rsidRPr="009357CE">
        <w:tab/>
      </w:r>
      <w:r w:rsidR="00AC0D15" w:rsidRPr="009357CE">
        <w:t>Strengthening of enterprise architecture and data governance</w:t>
      </w:r>
    </w:p>
    <w:p w14:paraId="01640E31" w14:textId="61252E7C" w:rsidR="00AC0D15" w:rsidRPr="009357CE" w:rsidRDefault="00C04E1A" w:rsidP="009357CE">
      <w:pPr>
        <w:pStyle w:val="enumlev1"/>
      </w:pPr>
      <w:r w:rsidRPr="009357CE">
        <w:t>–</w:t>
      </w:r>
      <w:r w:rsidRPr="009357CE">
        <w:tab/>
      </w:r>
      <w:r w:rsidR="00AC0D15" w:rsidRPr="009357CE">
        <w:t>Implementation of performance and reporting frameworks</w:t>
      </w:r>
    </w:p>
    <w:p w14:paraId="5CAFD548" w14:textId="7042B421" w:rsidR="00AC0D15" w:rsidRPr="009357CE" w:rsidRDefault="005B53EC" w:rsidP="009357CE">
      <w:pPr>
        <w:pStyle w:val="enumlev1"/>
      </w:pPr>
      <w:r w:rsidRPr="009357CE">
        <w:t>–</w:t>
      </w:r>
      <w:r w:rsidRPr="009357CE">
        <w:tab/>
      </w:r>
      <w:r w:rsidR="00AC0D15" w:rsidRPr="009357CE">
        <w:t>Preparation of next strategy cycle (2028</w:t>
      </w:r>
      <w:r w:rsidR="00DE22AE">
        <w:t>-</w:t>
      </w:r>
      <w:r w:rsidR="00AC0D15" w:rsidRPr="009357CE">
        <w:t>2031)</w:t>
      </w:r>
      <w:r w:rsidR="00A4283B" w:rsidRPr="009357CE">
        <w:t>.</w:t>
      </w:r>
    </w:p>
    <w:p w14:paraId="62A502F8" w14:textId="77777777" w:rsidR="000963C0" w:rsidRDefault="000963C0" w:rsidP="001724CB">
      <w:pPr>
        <w:pStyle w:val="enumlev1"/>
        <w:ind w:left="562" w:hanging="562"/>
        <w:contextualSpacing/>
        <w:jc w:val="both"/>
        <w:rPr>
          <w:rFonts w:asciiTheme="minorHAnsi" w:hAnsiTheme="minorHAnsi" w:cstheme="minorHAnsi"/>
        </w:rPr>
      </w:pPr>
    </w:p>
    <w:p w14:paraId="55FBBB03" w14:textId="77777777" w:rsidR="000963C0" w:rsidRDefault="000963C0" w:rsidP="001724CB">
      <w:pPr>
        <w:pStyle w:val="enumlev1"/>
        <w:ind w:left="562" w:hanging="562"/>
        <w:contextualSpacing/>
        <w:jc w:val="both"/>
        <w:rPr>
          <w:rFonts w:asciiTheme="minorHAnsi" w:hAnsiTheme="minorHAnsi" w:cstheme="minorHAnsi"/>
        </w:rPr>
      </w:pPr>
    </w:p>
    <w:p w14:paraId="33EE33AA" w14:textId="77777777" w:rsidR="000963C0" w:rsidRDefault="000963C0">
      <w:pPr>
        <w:jc w:val="center"/>
      </w:pPr>
      <w:r>
        <w:t>______________</w:t>
      </w:r>
    </w:p>
    <w:sectPr w:rsidR="000963C0" w:rsidSect="00AD3606">
      <w:footerReference w:type="default" r:id="rId30"/>
      <w:headerReference w:type="first" r:id="rId31"/>
      <w:footerReference w:type="first" r:id="rId32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02502" w14:textId="77777777" w:rsidR="002169A7" w:rsidRDefault="002169A7">
      <w:r>
        <w:separator/>
      </w:r>
    </w:p>
  </w:endnote>
  <w:endnote w:type="continuationSeparator" w:id="0">
    <w:p w14:paraId="79C9D740" w14:textId="77777777" w:rsidR="002169A7" w:rsidRDefault="0021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3F43724F" w14:textId="77777777" w:rsidTr="00BD55FC">
      <w:trPr>
        <w:jc w:val="center"/>
      </w:trPr>
      <w:tc>
        <w:tcPr>
          <w:tcW w:w="1803" w:type="dxa"/>
          <w:vAlign w:val="center"/>
        </w:tcPr>
        <w:p w14:paraId="6595CA0F" w14:textId="77777777" w:rsidR="00EE49E8" w:rsidRDefault="00C6520B" w:rsidP="00EE49E8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3E7590DE" w14:textId="6849F8B8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2F2EFE">
            <w:rPr>
              <w:bCs/>
            </w:rPr>
            <w:t>62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9851C7D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26FC2068" w14:textId="77777777" w:rsidTr="006B77F1">
      <w:trPr>
        <w:jc w:val="center"/>
      </w:trPr>
      <w:tc>
        <w:tcPr>
          <w:tcW w:w="1803" w:type="dxa"/>
          <w:vAlign w:val="center"/>
        </w:tcPr>
        <w:p w14:paraId="7478A3BA" w14:textId="77777777" w:rsidR="00EE49E8" w:rsidRPr="006B77F1" w:rsidRDefault="00DE532B" w:rsidP="00EE49E8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>
              <w:rPr>
                <w:rStyle w:val="Hyperlink"/>
                <w:u w:val="none"/>
              </w:rPr>
              <w:t>council.itu.int</w:t>
            </w:r>
            <w:proofErr w:type="spellEnd"/>
            <w:r>
              <w:rPr>
                <w:rStyle w:val="Hyperlink"/>
                <w:u w:val="none"/>
              </w:rPr>
              <w:t>/2026</w:t>
            </w:r>
          </w:hyperlink>
        </w:p>
      </w:tc>
      <w:tc>
        <w:tcPr>
          <w:tcW w:w="8261" w:type="dxa"/>
        </w:tcPr>
        <w:p w14:paraId="532E017E" w14:textId="06149015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2F2EFE">
            <w:rPr>
              <w:bCs/>
            </w:rPr>
            <w:t>62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1740342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CC62A" w14:textId="77777777" w:rsidR="002169A7" w:rsidRDefault="002169A7">
      <w:r>
        <w:t>____________________</w:t>
      </w:r>
    </w:p>
  </w:footnote>
  <w:footnote w:type="continuationSeparator" w:id="0">
    <w:p w14:paraId="07EFEEDA" w14:textId="77777777" w:rsidR="002169A7" w:rsidRDefault="00216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68EF" w14:textId="24152C43" w:rsidR="00AD3606" w:rsidRPr="00512087" w:rsidRDefault="00512087" w:rsidP="0049369C">
    <w:pPr>
      <w:pStyle w:val="Header"/>
    </w:pPr>
    <w:r>
      <w:rPr>
        <w:noProof/>
      </w:rPr>
      <w:drawing>
        <wp:inline distT="0" distB="0" distL="0" distR="0" wp14:anchorId="5B4FCA86" wp14:editId="1FAECDCE">
          <wp:extent cx="5760085" cy="840740"/>
          <wp:effectExtent l="0" t="0" r="0" b="0"/>
          <wp:docPr id="998791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978"/>
    <w:multiLevelType w:val="multilevel"/>
    <w:tmpl w:val="DD00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81DA0"/>
    <w:multiLevelType w:val="multilevel"/>
    <w:tmpl w:val="8F789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D5EE5"/>
    <w:multiLevelType w:val="hybridMultilevel"/>
    <w:tmpl w:val="11B24E98"/>
    <w:lvl w:ilvl="0" w:tplc="5DA4D53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D7B91"/>
    <w:multiLevelType w:val="multilevel"/>
    <w:tmpl w:val="97D0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B0171"/>
    <w:multiLevelType w:val="hybridMultilevel"/>
    <w:tmpl w:val="4A54EEE8"/>
    <w:lvl w:ilvl="0" w:tplc="FD7E72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44582"/>
    <w:multiLevelType w:val="multilevel"/>
    <w:tmpl w:val="AB96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55D04"/>
    <w:multiLevelType w:val="multilevel"/>
    <w:tmpl w:val="7402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164814"/>
    <w:multiLevelType w:val="multilevel"/>
    <w:tmpl w:val="97D0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5D63EF"/>
    <w:multiLevelType w:val="hybridMultilevel"/>
    <w:tmpl w:val="70CE1F14"/>
    <w:lvl w:ilvl="0" w:tplc="39EA477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9E454C"/>
    <w:multiLevelType w:val="multilevel"/>
    <w:tmpl w:val="6638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6B268A"/>
    <w:multiLevelType w:val="hybridMultilevel"/>
    <w:tmpl w:val="D38415B2"/>
    <w:lvl w:ilvl="0" w:tplc="FF6ED44A">
      <w:numFmt w:val="bullet"/>
      <w:lvlText w:val="–"/>
      <w:lvlJc w:val="left"/>
      <w:pPr>
        <w:ind w:left="920" w:hanging="5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E76CC"/>
    <w:multiLevelType w:val="multilevel"/>
    <w:tmpl w:val="6C70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FB1C59"/>
    <w:multiLevelType w:val="hybridMultilevel"/>
    <w:tmpl w:val="1F901C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A4A12"/>
    <w:multiLevelType w:val="multilevel"/>
    <w:tmpl w:val="A18E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773956"/>
    <w:multiLevelType w:val="multilevel"/>
    <w:tmpl w:val="97D0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1D5F8E"/>
    <w:multiLevelType w:val="multilevel"/>
    <w:tmpl w:val="3DDA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357B55"/>
    <w:multiLevelType w:val="multilevel"/>
    <w:tmpl w:val="97D0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854E4A"/>
    <w:multiLevelType w:val="multilevel"/>
    <w:tmpl w:val="4BE4D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BD13D0"/>
    <w:multiLevelType w:val="multilevel"/>
    <w:tmpl w:val="97D0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301E46"/>
    <w:multiLevelType w:val="multilevel"/>
    <w:tmpl w:val="4EA6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C26823"/>
    <w:multiLevelType w:val="multilevel"/>
    <w:tmpl w:val="999E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944ECE"/>
    <w:multiLevelType w:val="multilevel"/>
    <w:tmpl w:val="EDC0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023A17"/>
    <w:multiLevelType w:val="multilevel"/>
    <w:tmpl w:val="9622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6324CD"/>
    <w:multiLevelType w:val="multilevel"/>
    <w:tmpl w:val="11C4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E74B6C"/>
    <w:multiLevelType w:val="multilevel"/>
    <w:tmpl w:val="7A66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0104A5"/>
    <w:multiLevelType w:val="multilevel"/>
    <w:tmpl w:val="BA42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2E65F3"/>
    <w:multiLevelType w:val="multilevel"/>
    <w:tmpl w:val="F0D4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3C69E2"/>
    <w:multiLevelType w:val="multilevel"/>
    <w:tmpl w:val="B3AC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BA44F5"/>
    <w:multiLevelType w:val="multilevel"/>
    <w:tmpl w:val="7734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772706"/>
    <w:multiLevelType w:val="multilevel"/>
    <w:tmpl w:val="A9C8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E62E7D"/>
    <w:multiLevelType w:val="multilevel"/>
    <w:tmpl w:val="52F4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7272FD"/>
    <w:multiLevelType w:val="multilevel"/>
    <w:tmpl w:val="61D6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C11893"/>
    <w:multiLevelType w:val="multilevel"/>
    <w:tmpl w:val="104A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3A3A6E"/>
    <w:multiLevelType w:val="multilevel"/>
    <w:tmpl w:val="A3E6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0B7A5A"/>
    <w:multiLevelType w:val="multilevel"/>
    <w:tmpl w:val="4B824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872F8D"/>
    <w:multiLevelType w:val="multilevel"/>
    <w:tmpl w:val="CE2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7F29F5"/>
    <w:multiLevelType w:val="multilevel"/>
    <w:tmpl w:val="CCEE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8516D9"/>
    <w:multiLevelType w:val="multilevel"/>
    <w:tmpl w:val="8E468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A1589F"/>
    <w:multiLevelType w:val="multilevel"/>
    <w:tmpl w:val="4B12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525189"/>
    <w:multiLevelType w:val="multilevel"/>
    <w:tmpl w:val="8576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286DBE"/>
    <w:multiLevelType w:val="hybridMultilevel"/>
    <w:tmpl w:val="C0401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21196E"/>
    <w:multiLevelType w:val="multilevel"/>
    <w:tmpl w:val="97D07F8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473798"/>
    <w:multiLevelType w:val="multilevel"/>
    <w:tmpl w:val="1882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350258"/>
    <w:multiLevelType w:val="multilevel"/>
    <w:tmpl w:val="190A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230B96"/>
    <w:multiLevelType w:val="multilevel"/>
    <w:tmpl w:val="776A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C3316F"/>
    <w:multiLevelType w:val="multilevel"/>
    <w:tmpl w:val="6236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24315A"/>
    <w:multiLevelType w:val="multilevel"/>
    <w:tmpl w:val="EB9C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8601623">
    <w:abstractNumId w:val="1"/>
  </w:num>
  <w:num w:numId="2" w16cid:durableId="1040744139">
    <w:abstractNumId w:val="39"/>
  </w:num>
  <w:num w:numId="3" w16cid:durableId="675226730">
    <w:abstractNumId w:val="23"/>
  </w:num>
  <w:num w:numId="4" w16cid:durableId="1904635769">
    <w:abstractNumId w:val="24"/>
  </w:num>
  <w:num w:numId="5" w16cid:durableId="1054429621">
    <w:abstractNumId w:val="26"/>
  </w:num>
  <w:num w:numId="6" w16cid:durableId="394201947">
    <w:abstractNumId w:val="35"/>
  </w:num>
  <w:num w:numId="7" w16cid:durableId="876039609">
    <w:abstractNumId w:val="30"/>
  </w:num>
  <w:num w:numId="8" w16cid:durableId="671371510">
    <w:abstractNumId w:val="44"/>
  </w:num>
  <w:num w:numId="9" w16cid:durableId="668217719">
    <w:abstractNumId w:val="22"/>
  </w:num>
  <w:num w:numId="10" w16cid:durableId="1120685723">
    <w:abstractNumId w:val="38"/>
  </w:num>
  <w:num w:numId="11" w16cid:durableId="1724671361">
    <w:abstractNumId w:val="36"/>
  </w:num>
  <w:num w:numId="12" w16cid:durableId="118842769">
    <w:abstractNumId w:val="31"/>
  </w:num>
  <w:num w:numId="13" w16cid:durableId="657418478">
    <w:abstractNumId w:val="21"/>
  </w:num>
  <w:num w:numId="14" w16cid:durableId="1495796925">
    <w:abstractNumId w:val="29"/>
  </w:num>
  <w:num w:numId="15" w16cid:durableId="623850099">
    <w:abstractNumId w:val="32"/>
  </w:num>
  <w:num w:numId="16" w16cid:durableId="1575167825">
    <w:abstractNumId w:val="9"/>
  </w:num>
  <w:num w:numId="17" w16cid:durableId="1806703044">
    <w:abstractNumId w:val="45"/>
  </w:num>
  <w:num w:numId="18" w16cid:durableId="508912893">
    <w:abstractNumId w:val="5"/>
  </w:num>
  <w:num w:numId="19" w16cid:durableId="1428888473">
    <w:abstractNumId w:val="46"/>
  </w:num>
  <w:num w:numId="20" w16cid:durableId="86778948">
    <w:abstractNumId w:val="13"/>
  </w:num>
  <w:num w:numId="21" w16cid:durableId="1364479479">
    <w:abstractNumId w:val="42"/>
  </w:num>
  <w:num w:numId="22" w16cid:durableId="553854578">
    <w:abstractNumId w:val="19"/>
  </w:num>
  <w:num w:numId="23" w16cid:durableId="1727029417">
    <w:abstractNumId w:val="6"/>
  </w:num>
  <w:num w:numId="24" w16cid:durableId="933443262">
    <w:abstractNumId w:val="43"/>
  </w:num>
  <w:num w:numId="25" w16cid:durableId="357006803">
    <w:abstractNumId w:val="25"/>
  </w:num>
  <w:num w:numId="26" w16cid:durableId="366223973">
    <w:abstractNumId w:val="28"/>
  </w:num>
  <w:num w:numId="27" w16cid:durableId="1012609569">
    <w:abstractNumId w:val="15"/>
  </w:num>
  <w:num w:numId="28" w16cid:durableId="1402484443">
    <w:abstractNumId w:val="0"/>
  </w:num>
  <w:num w:numId="29" w16cid:durableId="686642410">
    <w:abstractNumId w:val="17"/>
  </w:num>
  <w:num w:numId="30" w16cid:durableId="126051485">
    <w:abstractNumId w:val="37"/>
  </w:num>
  <w:num w:numId="31" w16cid:durableId="1493177125">
    <w:abstractNumId w:val="20"/>
  </w:num>
  <w:num w:numId="32" w16cid:durableId="1018047831">
    <w:abstractNumId w:val="27"/>
  </w:num>
  <w:num w:numId="33" w16cid:durableId="784616863">
    <w:abstractNumId w:val="11"/>
  </w:num>
  <w:num w:numId="34" w16cid:durableId="993951586">
    <w:abstractNumId w:val="33"/>
  </w:num>
  <w:num w:numId="35" w16cid:durableId="1290278573">
    <w:abstractNumId w:val="12"/>
  </w:num>
  <w:num w:numId="36" w16cid:durableId="818038702">
    <w:abstractNumId w:val="34"/>
  </w:num>
  <w:num w:numId="37" w16cid:durableId="1041173241">
    <w:abstractNumId w:val="2"/>
  </w:num>
  <w:num w:numId="38" w16cid:durableId="1886528307">
    <w:abstractNumId w:val="8"/>
  </w:num>
  <w:num w:numId="39" w16cid:durableId="1578202236">
    <w:abstractNumId w:val="16"/>
  </w:num>
  <w:num w:numId="40" w16cid:durableId="1867910462">
    <w:abstractNumId w:val="18"/>
  </w:num>
  <w:num w:numId="41" w16cid:durableId="1271280923">
    <w:abstractNumId w:val="41"/>
  </w:num>
  <w:num w:numId="42" w16cid:durableId="220989836">
    <w:abstractNumId w:val="4"/>
  </w:num>
  <w:num w:numId="43" w16cid:durableId="1641039174">
    <w:abstractNumId w:val="14"/>
  </w:num>
  <w:num w:numId="44" w16cid:durableId="999961229">
    <w:abstractNumId w:val="3"/>
  </w:num>
  <w:num w:numId="45" w16cid:durableId="930239280">
    <w:abstractNumId w:val="7"/>
  </w:num>
  <w:num w:numId="46" w16cid:durableId="266085540">
    <w:abstractNumId w:val="40"/>
  </w:num>
  <w:num w:numId="47" w16cid:durableId="1835603421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09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28"/>
    <w:rsid w:val="000010A4"/>
    <w:rsid w:val="00001B96"/>
    <w:rsid w:val="000035DA"/>
    <w:rsid w:val="00004410"/>
    <w:rsid w:val="00004AC4"/>
    <w:rsid w:val="00005701"/>
    <w:rsid w:val="00005F26"/>
    <w:rsid w:val="000125AE"/>
    <w:rsid w:val="00015C1E"/>
    <w:rsid w:val="000210D4"/>
    <w:rsid w:val="00022225"/>
    <w:rsid w:val="00022FED"/>
    <w:rsid w:val="00024199"/>
    <w:rsid w:val="000251FD"/>
    <w:rsid w:val="0002579D"/>
    <w:rsid w:val="0002724B"/>
    <w:rsid w:val="0003156C"/>
    <w:rsid w:val="00035F68"/>
    <w:rsid w:val="000416B2"/>
    <w:rsid w:val="0005465A"/>
    <w:rsid w:val="0005762E"/>
    <w:rsid w:val="0006007D"/>
    <w:rsid w:val="0006028A"/>
    <w:rsid w:val="0006034A"/>
    <w:rsid w:val="000603BE"/>
    <w:rsid w:val="00060CF0"/>
    <w:rsid w:val="0006170D"/>
    <w:rsid w:val="00063016"/>
    <w:rsid w:val="00063E4A"/>
    <w:rsid w:val="000644B8"/>
    <w:rsid w:val="00064673"/>
    <w:rsid w:val="00065AE7"/>
    <w:rsid w:val="00066795"/>
    <w:rsid w:val="000669A2"/>
    <w:rsid w:val="00066A2F"/>
    <w:rsid w:val="00070A91"/>
    <w:rsid w:val="000718F3"/>
    <w:rsid w:val="000756A5"/>
    <w:rsid w:val="00075BCA"/>
    <w:rsid w:val="00076AF6"/>
    <w:rsid w:val="00080640"/>
    <w:rsid w:val="00080E3F"/>
    <w:rsid w:val="00081DE0"/>
    <w:rsid w:val="00082941"/>
    <w:rsid w:val="00083C9F"/>
    <w:rsid w:val="00084BDB"/>
    <w:rsid w:val="00085CF2"/>
    <w:rsid w:val="00087704"/>
    <w:rsid w:val="0009093C"/>
    <w:rsid w:val="0009461A"/>
    <w:rsid w:val="0009585F"/>
    <w:rsid w:val="000963C0"/>
    <w:rsid w:val="00096A30"/>
    <w:rsid w:val="0009733C"/>
    <w:rsid w:val="00097810"/>
    <w:rsid w:val="00097B68"/>
    <w:rsid w:val="000A4AAD"/>
    <w:rsid w:val="000A6D5E"/>
    <w:rsid w:val="000B1705"/>
    <w:rsid w:val="000B214D"/>
    <w:rsid w:val="000B5F98"/>
    <w:rsid w:val="000B69BA"/>
    <w:rsid w:val="000B6C8B"/>
    <w:rsid w:val="000B6D39"/>
    <w:rsid w:val="000B77BC"/>
    <w:rsid w:val="000C38F2"/>
    <w:rsid w:val="000C4626"/>
    <w:rsid w:val="000C7ECA"/>
    <w:rsid w:val="000C7F26"/>
    <w:rsid w:val="000D48E0"/>
    <w:rsid w:val="000D6470"/>
    <w:rsid w:val="000D65EC"/>
    <w:rsid w:val="000D75B2"/>
    <w:rsid w:val="000D7E2E"/>
    <w:rsid w:val="000E2681"/>
    <w:rsid w:val="000E372C"/>
    <w:rsid w:val="000E4705"/>
    <w:rsid w:val="000F483F"/>
    <w:rsid w:val="000F49BE"/>
    <w:rsid w:val="000F4E80"/>
    <w:rsid w:val="000F5DDB"/>
    <w:rsid w:val="001007F9"/>
    <w:rsid w:val="00100A5F"/>
    <w:rsid w:val="00102752"/>
    <w:rsid w:val="001031F4"/>
    <w:rsid w:val="00105390"/>
    <w:rsid w:val="001060AF"/>
    <w:rsid w:val="00110540"/>
    <w:rsid w:val="001121F5"/>
    <w:rsid w:val="0011251F"/>
    <w:rsid w:val="001127A0"/>
    <w:rsid w:val="00112973"/>
    <w:rsid w:val="00121774"/>
    <w:rsid w:val="001221B5"/>
    <w:rsid w:val="001248CC"/>
    <w:rsid w:val="0012761B"/>
    <w:rsid w:val="00130702"/>
    <w:rsid w:val="00131BAD"/>
    <w:rsid w:val="001336B2"/>
    <w:rsid w:val="00133B5B"/>
    <w:rsid w:val="0013585D"/>
    <w:rsid w:val="001367A6"/>
    <w:rsid w:val="00137626"/>
    <w:rsid w:val="001400DC"/>
    <w:rsid w:val="00140CE1"/>
    <w:rsid w:val="001417C0"/>
    <w:rsid w:val="00142078"/>
    <w:rsid w:val="00143180"/>
    <w:rsid w:val="001441DA"/>
    <w:rsid w:val="001468FC"/>
    <w:rsid w:val="001500DA"/>
    <w:rsid w:val="0015189A"/>
    <w:rsid w:val="0016412D"/>
    <w:rsid w:val="001655D3"/>
    <w:rsid w:val="00166667"/>
    <w:rsid w:val="001707AF"/>
    <w:rsid w:val="0017139F"/>
    <w:rsid w:val="001713C0"/>
    <w:rsid w:val="001724CB"/>
    <w:rsid w:val="0017539C"/>
    <w:rsid w:val="00175AC2"/>
    <w:rsid w:val="0017609F"/>
    <w:rsid w:val="00176EE2"/>
    <w:rsid w:val="00176F47"/>
    <w:rsid w:val="001908E5"/>
    <w:rsid w:val="001911D1"/>
    <w:rsid w:val="00196687"/>
    <w:rsid w:val="00196C2A"/>
    <w:rsid w:val="001A3154"/>
    <w:rsid w:val="001A490D"/>
    <w:rsid w:val="001A4DF8"/>
    <w:rsid w:val="001A66CE"/>
    <w:rsid w:val="001A7D1D"/>
    <w:rsid w:val="001B09AC"/>
    <w:rsid w:val="001B1E5F"/>
    <w:rsid w:val="001B4F0A"/>
    <w:rsid w:val="001B51DD"/>
    <w:rsid w:val="001B6946"/>
    <w:rsid w:val="001B7C91"/>
    <w:rsid w:val="001B7E3C"/>
    <w:rsid w:val="001C2AF0"/>
    <w:rsid w:val="001C2CC2"/>
    <w:rsid w:val="001C628E"/>
    <w:rsid w:val="001C7235"/>
    <w:rsid w:val="001D11D2"/>
    <w:rsid w:val="001D2BB8"/>
    <w:rsid w:val="001D38A5"/>
    <w:rsid w:val="001D4A5A"/>
    <w:rsid w:val="001D7581"/>
    <w:rsid w:val="001D77BA"/>
    <w:rsid w:val="001D7B2E"/>
    <w:rsid w:val="001E0F7B"/>
    <w:rsid w:val="001E36A1"/>
    <w:rsid w:val="001E39F8"/>
    <w:rsid w:val="001E3A4B"/>
    <w:rsid w:val="001E504A"/>
    <w:rsid w:val="001E64FB"/>
    <w:rsid w:val="001E7C0C"/>
    <w:rsid w:val="001F0984"/>
    <w:rsid w:val="001F1392"/>
    <w:rsid w:val="001F2697"/>
    <w:rsid w:val="001F5569"/>
    <w:rsid w:val="0020206E"/>
    <w:rsid w:val="00202E40"/>
    <w:rsid w:val="0020487B"/>
    <w:rsid w:val="002049C5"/>
    <w:rsid w:val="00207343"/>
    <w:rsid w:val="0020765F"/>
    <w:rsid w:val="002119FD"/>
    <w:rsid w:val="002130E0"/>
    <w:rsid w:val="002139FF"/>
    <w:rsid w:val="00214F39"/>
    <w:rsid w:val="002169A7"/>
    <w:rsid w:val="00220904"/>
    <w:rsid w:val="0022174C"/>
    <w:rsid w:val="00221F46"/>
    <w:rsid w:val="0022345E"/>
    <w:rsid w:val="00225FF6"/>
    <w:rsid w:val="0022745E"/>
    <w:rsid w:val="00233A0F"/>
    <w:rsid w:val="002346E2"/>
    <w:rsid w:val="002348C5"/>
    <w:rsid w:val="00237902"/>
    <w:rsid w:val="00237F92"/>
    <w:rsid w:val="00246789"/>
    <w:rsid w:val="00250BE2"/>
    <w:rsid w:val="0025136C"/>
    <w:rsid w:val="00251978"/>
    <w:rsid w:val="00251FE0"/>
    <w:rsid w:val="00252DA2"/>
    <w:rsid w:val="002535C6"/>
    <w:rsid w:val="00255142"/>
    <w:rsid w:val="002558FD"/>
    <w:rsid w:val="00257D0D"/>
    <w:rsid w:val="00262825"/>
    <w:rsid w:val="00264425"/>
    <w:rsid w:val="00264D6E"/>
    <w:rsid w:val="00265875"/>
    <w:rsid w:val="00265F6C"/>
    <w:rsid w:val="00266910"/>
    <w:rsid w:val="00266A32"/>
    <w:rsid w:val="00270B5D"/>
    <w:rsid w:val="0027303B"/>
    <w:rsid w:val="0027390D"/>
    <w:rsid w:val="00274017"/>
    <w:rsid w:val="0027578C"/>
    <w:rsid w:val="00277DCC"/>
    <w:rsid w:val="00277DEA"/>
    <w:rsid w:val="0028008A"/>
    <w:rsid w:val="00280759"/>
    <w:rsid w:val="0028109B"/>
    <w:rsid w:val="00284207"/>
    <w:rsid w:val="002916B4"/>
    <w:rsid w:val="00291FF4"/>
    <w:rsid w:val="00292686"/>
    <w:rsid w:val="00292DEA"/>
    <w:rsid w:val="00293E9D"/>
    <w:rsid w:val="00294FAF"/>
    <w:rsid w:val="0029511F"/>
    <w:rsid w:val="0029527B"/>
    <w:rsid w:val="00295A02"/>
    <w:rsid w:val="002966AE"/>
    <w:rsid w:val="002968CE"/>
    <w:rsid w:val="00297115"/>
    <w:rsid w:val="002975CF"/>
    <w:rsid w:val="002977F1"/>
    <w:rsid w:val="00297CE8"/>
    <w:rsid w:val="002A0615"/>
    <w:rsid w:val="002A133E"/>
    <w:rsid w:val="002A175D"/>
    <w:rsid w:val="002A2188"/>
    <w:rsid w:val="002A2E2A"/>
    <w:rsid w:val="002A5A3B"/>
    <w:rsid w:val="002A7DA8"/>
    <w:rsid w:val="002B1F58"/>
    <w:rsid w:val="002B44C5"/>
    <w:rsid w:val="002B6FF3"/>
    <w:rsid w:val="002C020C"/>
    <w:rsid w:val="002C13BE"/>
    <w:rsid w:val="002C1C7A"/>
    <w:rsid w:val="002C1D7E"/>
    <w:rsid w:val="002C2261"/>
    <w:rsid w:val="002C29F1"/>
    <w:rsid w:val="002C3F32"/>
    <w:rsid w:val="002C54E2"/>
    <w:rsid w:val="002C62E2"/>
    <w:rsid w:val="002C7926"/>
    <w:rsid w:val="002D1675"/>
    <w:rsid w:val="002D1A1D"/>
    <w:rsid w:val="002E0695"/>
    <w:rsid w:val="002E0C75"/>
    <w:rsid w:val="002E22DE"/>
    <w:rsid w:val="002E415B"/>
    <w:rsid w:val="002E52C9"/>
    <w:rsid w:val="002F0A49"/>
    <w:rsid w:val="002F16FF"/>
    <w:rsid w:val="002F2EFE"/>
    <w:rsid w:val="002F3A0D"/>
    <w:rsid w:val="002F3FDD"/>
    <w:rsid w:val="0030086C"/>
    <w:rsid w:val="0030160F"/>
    <w:rsid w:val="00304185"/>
    <w:rsid w:val="003125F7"/>
    <w:rsid w:val="00312D55"/>
    <w:rsid w:val="00314707"/>
    <w:rsid w:val="00320223"/>
    <w:rsid w:val="00320B10"/>
    <w:rsid w:val="00320C77"/>
    <w:rsid w:val="00322D0D"/>
    <w:rsid w:val="00322DC2"/>
    <w:rsid w:val="0032325C"/>
    <w:rsid w:val="00323B68"/>
    <w:rsid w:val="003310D9"/>
    <w:rsid w:val="003337B5"/>
    <w:rsid w:val="0033759A"/>
    <w:rsid w:val="00341253"/>
    <w:rsid w:val="00343CCE"/>
    <w:rsid w:val="00345997"/>
    <w:rsid w:val="00350DD6"/>
    <w:rsid w:val="00352198"/>
    <w:rsid w:val="00352806"/>
    <w:rsid w:val="0035766D"/>
    <w:rsid w:val="00361465"/>
    <w:rsid w:val="00361822"/>
    <w:rsid w:val="003655CE"/>
    <w:rsid w:val="00375740"/>
    <w:rsid w:val="0038004B"/>
    <w:rsid w:val="0038423F"/>
    <w:rsid w:val="003877F5"/>
    <w:rsid w:val="00387AD3"/>
    <w:rsid w:val="0039023E"/>
    <w:rsid w:val="00391C15"/>
    <w:rsid w:val="0039217B"/>
    <w:rsid w:val="003936D3"/>
    <w:rsid w:val="00393FFC"/>
    <w:rsid w:val="003942D4"/>
    <w:rsid w:val="003958A8"/>
    <w:rsid w:val="00396378"/>
    <w:rsid w:val="00396B17"/>
    <w:rsid w:val="003A2EB1"/>
    <w:rsid w:val="003A35F9"/>
    <w:rsid w:val="003A4A8A"/>
    <w:rsid w:val="003A4EC7"/>
    <w:rsid w:val="003A5625"/>
    <w:rsid w:val="003B0D62"/>
    <w:rsid w:val="003B16C9"/>
    <w:rsid w:val="003B29C2"/>
    <w:rsid w:val="003B3AC3"/>
    <w:rsid w:val="003B4FAF"/>
    <w:rsid w:val="003B6291"/>
    <w:rsid w:val="003B78F4"/>
    <w:rsid w:val="003B7C67"/>
    <w:rsid w:val="003C1E9D"/>
    <w:rsid w:val="003C2533"/>
    <w:rsid w:val="003C4791"/>
    <w:rsid w:val="003C7B3F"/>
    <w:rsid w:val="003D1D10"/>
    <w:rsid w:val="003D3268"/>
    <w:rsid w:val="003D5A7F"/>
    <w:rsid w:val="003E20E6"/>
    <w:rsid w:val="003E256F"/>
    <w:rsid w:val="003E264D"/>
    <w:rsid w:val="003E26AA"/>
    <w:rsid w:val="003E71F1"/>
    <w:rsid w:val="003E7D0A"/>
    <w:rsid w:val="003F0228"/>
    <w:rsid w:val="003F39E3"/>
    <w:rsid w:val="003F408B"/>
    <w:rsid w:val="0040014C"/>
    <w:rsid w:val="0040435A"/>
    <w:rsid w:val="00406EDC"/>
    <w:rsid w:val="00414A74"/>
    <w:rsid w:val="00414FC2"/>
    <w:rsid w:val="0041503E"/>
    <w:rsid w:val="004168C0"/>
    <w:rsid w:val="00416A24"/>
    <w:rsid w:val="004208EA"/>
    <w:rsid w:val="0042572C"/>
    <w:rsid w:val="0042719E"/>
    <w:rsid w:val="00427A1C"/>
    <w:rsid w:val="00427A54"/>
    <w:rsid w:val="00430CC4"/>
    <w:rsid w:val="00430F0E"/>
    <w:rsid w:val="00431D9E"/>
    <w:rsid w:val="00433CE8"/>
    <w:rsid w:val="00434A5C"/>
    <w:rsid w:val="00435C43"/>
    <w:rsid w:val="00436850"/>
    <w:rsid w:val="00441E50"/>
    <w:rsid w:val="00443438"/>
    <w:rsid w:val="00443A36"/>
    <w:rsid w:val="00445A57"/>
    <w:rsid w:val="00447066"/>
    <w:rsid w:val="00453079"/>
    <w:rsid w:val="004544D9"/>
    <w:rsid w:val="004559A9"/>
    <w:rsid w:val="0045671A"/>
    <w:rsid w:val="004613CF"/>
    <w:rsid w:val="00463A34"/>
    <w:rsid w:val="00464106"/>
    <w:rsid w:val="00465B92"/>
    <w:rsid w:val="00467B56"/>
    <w:rsid w:val="00467F59"/>
    <w:rsid w:val="00470B60"/>
    <w:rsid w:val="00472BAD"/>
    <w:rsid w:val="00474227"/>
    <w:rsid w:val="00482FA5"/>
    <w:rsid w:val="00484009"/>
    <w:rsid w:val="004848C3"/>
    <w:rsid w:val="00484D4F"/>
    <w:rsid w:val="00485A32"/>
    <w:rsid w:val="00486876"/>
    <w:rsid w:val="00490E72"/>
    <w:rsid w:val="00491157"/>
    <w:rsid w:val="004912BD"/>
    <w:rsid w:val="00491BA9"/>
    <w:rsid w:val="004921C8"/>
    <w:rsid w:val="0049369C"/>
    <w:rsid w:val="0049405F"/>
    <w:rsid w:val="004947AB"/>
    <w:rsid w:val="00495615"/>
    <w:rsid w:val="00495B0B"/>
    <w:rsid w:val="00496081"/>
    <w:rsid w:val="00496281"/>
    <w:rsid w:val="004A1545"/>
    <w:rsid w:val="004A1B8B"/>
    <w:rsid w:val="004A2094"/>
    <w:rsid w:val="004A334F"/>
    <w:rsid w:val="004A3C3C"/>
    <w:rsid w:val="004A4C95"/>
    <w:rsid w:val="004B0287"/>
    <w:rsid w:val="004B2581"/>
    <w:rsid w:val="004B4E61"/>
    <w:rsid w:val="004B4EF5"/>
    <w:rsid w:val="004C4FCA"/>
    <w:rsid w:val="004C538F"/>
    <w:rsid w:val="004C7FE2"/>
    <w:rsid w:val="004D13D7"/>
    <w:rsid w:val="004D1851"/>
    <w:rsid w:val="004D599D"/>
    <w:rsid w:val="004E1703"/>
    <w:rsid w:val="004E2EA5"/>
    <w:rsid w:val="004E3AEB"/>
    <w:rsid w:val="004F160B"/>
    <w:rsid w:val="004F3CF4"/>
    <w:rsid w:val="004F7F20"/>
    <w:rsid w:val="00500CF0"/>
    <w:rsid w:val="0050223C"/>
    <w:rsid w:val="005062E5"/>
    <w:rsid w:val="00512087"/>
    <w:rsid w:val="005152C6"/>
    <w:rsid w:val="00516551"/>
    <w:rsid w:val="00517CE7"/>
    <w:rsid w:val="005220F6"/>
    <w:rsid w:val="00522804"/>
    <w:rsid w:val="00523B8B"/>
    <w:rsid w:val="005243FF"/>
    <w:rsid w:val="00543E39"/>
    <w:rsid w:val="0054777E"/>
    <w:rsid w:val="00547EAD"/>
    <w:rsid w:val="005505DA"/>
    <w:rsid w:val="0055524F"/>
    <w:rsid w:val="00562729"/>
    <w:rsid w:val="00564FBC"/>
    <w:rsid w:val="005674DB"/>
    <w:rsid w:val="00567523"/>
    <w:rsid w:val="005710E5"/>
    <w:rsid w:val="00572431"/>
    <w:rsid w:val="00572D2C"/>
    <w:rsid w:val="005767EA"/>
    <w:rsid w:val="00577CFF"/>
    <w:rsid w:val="005800BC"/>
    <w:rsid w:val="005817BD"/>
    <w:rsid w:val="00582442"/>
    <w:rsid w:val="00584A7A"/>
    <w:rsid w:val="00587087"/>
    <w:rsid w:val="00590BC0"/>
    <w:rsid w:val="00590EF5"/>
    <w:rsid w:val="005A3088"/>
    <w:rsid w:val="005A4847"/>
    <w:rsid w:val="005A600D"/>
    <w:rsid w:val="005A7B5E"/>
    <w:rsid w:val="005B53EC"/>
    <w:rsid w:val="005B6D40"/>
    <w:rsid w:val="005C0161"/>
    <w:rsid w:val="005C273B"/>
    <w:rsid w:val="005C3156"/>
    <w:rsid w:val="005C6702"/>
    <w:rsid w:val="005D299C"/>
    <w:rsid w:val="005D3084"/>
    <w:rsid w:val="005D472A"/>
    <w:rsid w:val="005D5A66"/>
    <w:rsid w:val="005D76C8"/>
    <w:rsid w:val="005E2DDE"/>
    <w:rsid w:val="005E322A"/>
    <w:rsid w:val="005F1400"/>
    <w:rsid w:val="005F3269"/>
    <w:rsid w:val="005F4612"/>
    <w:rsid w:val="005F4730"/>
    <w:rsid w:val="005F560C"/>
    <w:rsid w:val="0060440E"/>
    <w:rsid w:val="0060531F"/>
    <w:rsid w:val="006054D5"/>
    <w:rsid w:val="00607C6C"/>
    <w:rsid w:val="0061071E"/>
    <w:rsid w:val="00623AE3"/>
    <w:rsid w:val="00623DD8"/>
    <w:rsid w:val="0063212C"/>
    <w:rsid w:val="00633CBD"/>
    <w:rsid w:val="00641708"/>
    <w:rsid w:val="006433A8"/>
    <w:rsid w:val="006465C7"/>
    <w:rsid w:val="0064737F"/>
    <w:rsid w:val="006502FC"/>
    <w:rsid w:val="00651644"/>
    <w:rsid w:val="00652A80"/>
    <w:rsid w:val="006535F1"/>
    <w:rsid w:val="006541B5"/>
    <w:rsid w:val="00654945"/>
    <w:rsid w:val="0065557D"/>
    <w:rsid w:val="00660D50"/>
    <w:rsid w:val="00662984"/>
    <w:rsid w:val="0066539D"/>
    <w:rsid w:val="00666A8F"/>
    <w:rsid w:val="006716BB"/>
    <w:rsid w:val="00672383"/>
    <w:rsid w:val="00673F0B"/>
    <w:rsid w:val="00677293"/>
    <w:rsid w:val="006804D5"/>
    <w:rsid w:val="00681369"/>
    <w:rsid w:val="00681984"/>
    <w:rsid w:val="00682527"/>
    <w:rsid w:val="00687DB9"/>
    <w:rsid w:val="00691D81"/>
    <w:rsid w:val="00693A49"/>
    <w:rsid w:val="006A0D39"/>
    <w:rsid w:val="006A2F4B"/>
    <w:rsid w:val="006A3972"/>
    <w:rsid w:val="006A42D3"/>
    <w:rsid w:val="006B0BC5"/>
    <w:rsid w:val="006B1859"/>
    <w:rsid w:val="006B62BF"/>
    <w:rsid w:val="006B6680"/>
    <w:rsid w:val="006B6DCC"/>
    <w:rsid w:val="006B77F1"/>
    <w:rsid w:val="006C1C93"/>
    <w:rsid w:val="006C2444"/>
    <w:rsid w:val="006C267E"/>
    <w:rsid w:val="006C5C3C"/>
    <w:rsid w:val="006C6DCD"/>
    <w:rsid w:val="006D196F"/>
    <w:rsid w:val="006D20F4"/>
    <w:rsid w:val="006D5D7D"/>
    <w:rsid w:val="006E4477"/>
    <w:rsid w:val="006E498F"/>
    <w:rsid w:val="006F19EC"/>
    <w:rsid w:val="006F4115"/>
    <w:rsid w:val="006F549E"/>
    <w:rsid w:val="006F6376"/>
    <w:rsid w:val="007007F4"/>
    <w:rsid w:val="00702DEF"/>
    <w:rsid w:val="00704083"/>
    <w:rsid w:val="00706861"/>
    <w:rsid w:val="00707096"/>
    <w:rsid w:val="00711CFF"/>
    <w:rsid w:val="00713594"/>
    <w:rsid w:val="00713F50"/>
    <w:rsid w:val="00714D3A"/>
    <w:rsid w:val="00714D96"/>
    <w:rsid w:val="00716453"/>
    <w:rsid w:val="00717759"/>
    <w:rsid w:val="00720631"/>
    <w:rsid w:val="00721457"/>
    <w:rsid w:val="00721BFE"/>
    <w:rsid w:val="00722551"/>
    <w:rsid w:val="00727A9B"/>
    <w:rsid w:val="00737584"/>
    <w:rsid w:val="00737DF1"/>
    <w:rsid w:val="00741813"/>
    <w:rsid w:val="00741F96"/>
    <w:rsid w:val="007437A5"/>
    <w:rsid w:val="00746682"/>
    <w:rsid w:val="0074696A"/>
    <w:rsid w:val="0075051B"/>
    <w:rsid w:val="00751A70"/>
    <w:rsid w:val="00752D91"/>
    <w:rsid w:val="007546E2"/>
    <w:rsid w:val="00754792"/>
    <w:rsid w:val="00754E5C"/>
    <w:rsid w:val="00756CA0"/>
    <w:rsid w:val="007608BB"/>
    <w:rsid w:val="0076231A"/>
    <w:rsid w:val="007653E5"/>
    <w:rsid w:val="00765C89"/>
    <w:rsid w:val="00770A4E"/>
    <w:rsid w:val="0077110E"/>
    <w:rsid w:val="00776FA3"/>
    <w:rsid w:val="00782903"/>
    <w:rsid w:val="007848F9"/>
    <w:rsid w:val="00784F01"/>
    <w:rsid w:val="00790248"/>
    <w:rsid w:val="00792C8F"/>
    <w:rsid w:val="00793188"/>
    <w:rsid w:val="00794D34"/>
    <w:rsid w:val="007A12B3"/>
    <w:rsid w:val="007A3FCD"/>
    <w:rsid w:val="007A44BE"/>
    <w:rsid w:val="007A45DB"/>
    <w:rsid w:val="007A5B57"/>
    <w:rsid w:val="007B1287"/>
    <w:rsid w:val="007B1944"/>
    <w:rsid w:val="007B19CF"/>
    <w:rsid w:val="007B1E25"/>
    <w:rsid w:val="007C1455"/>
    <w:rsid w:val="007C4F4A"/>
    <w:rsid w:val="007C78BF"/>
    <w:rsid w:val="007D01AF"/>
    <w:rsid w:val="007D2BAB"/>
    <w:rsid w:val="007D321E"/>
    <w:rsid w:val="007D42B2"/>
    <w:rsid w:val="007D50AD"/>
    <w:rsid w:val="007D52A7"/>
    <w:rsid w:val="007D5C7C"/>
    <w:rsid w:val="007D6AB9"/>
    <w:rsid w:val="007E3FE1"/>
    <w:rsid w:val="007E72F4"/>
    <w:rsid w:val="007F13E9"/>
    <w:rsid w:val="007F197E"/>
    <w:rsid w:val="007F3289"/>
    <w:rsid w:val="007F3D58"/>
    <w:rsid w:val="007F6A6F"/>
    <w:rsid w:val="00803810"/>
    <w:rsid w:val="0080482E"/>
    <w:rsid w:val="00812D2E"/>
    <w:rsid w:val="0081364C"/>
    <w:rsid w:val="00813E5E"/>
    <w:rsid w:val="00817DF4"/>
    <w:rsid w:val="008209E0"/>
    <w:rsid w:val="00820ED8"/>
    <w:rsid w:val="0083050B"/>
    <w:rsid w:val="008310D8"/>
    <w:rsid w:val="00833050"/>
    <w:rsid w:val="00834F0F"/>
    <w:rsid w:val="0083581B"/>
    <w:rsid w:val="008366E9"/>
    <w:rsid w:val="00836C5D"/>
    <w:rsid w:val="00840DB8"/>
    <w:rsid w:val="0084324C"/>
    <w:rsid w:val="0084384D"/>
    <w:rsid w:val="0084546D"/>
    <w:rsid w:val="0084634A"/>
    <w:rsid w:val="008514CF"/>
    <w:rsid w:val="00862F61"/>
    <w:rsid w:val="00863874"/>
    <w:rsid w:val="00864AFF"/>
    <w:rsid w:val="00865925"/>
    <w:rsid w:val="00870730"/>
    <w:rsid w:val="00871FDB"/>
    <w:rsid w:val="00872F4F"/>
    <w:rsid w:val="00874387"/>
    <w:rsid w:val="008761C6"/>
    <w:rsid w:val="0087635B"/>
    <w:rsid w:val="00880245"/>
    <w:rsid w:val="0088035F"/>
    <w:rsid w:val="00880471"/>
    <w:rsid w:val="00880B10"/>
    <w:rsid w:val="00883305"/>
    <w:rsid w:val="00884B1B"/>
    <w:rsid w:val="00884CE1"/>
    <w:rsid w:val="008855D5"/>
    <w:rsid w:val="00886C17"/>
    <w:rsid w:val="00897105"/>
    <w:rsid w:val="008A17BE"/>
    <w:rsid w:val="008A1D02"/>
    <w:rsid w:val="008A5597"/>
    <w:rsid w:val="008B0CE1"/>
    <w:rsid w:val="008B136C"/>
    <w:rsid w:val="008B27F6"/>
    <w:rsid w:val="008B4A6A"/>
    <w:rsid w:val="008B663D"/>
    <w:rsid w:val="008C1D3E"/>
    <w:rsid w:val="008C2F1A"/>
    <w:rsid w:val="008C4EB1"/>
    <w:rsid w:val="008C7180"/>
    <w:rsid w:val="008C7380"/>
    <w:rsid w:val="008C7E27"/>
    <w:rsid w:val="008D609D"/>
    <w:rsid w:val="008D6154"/>
    <w:rsid w:val="008E5D86"/>
    <w:rsid w:val="008E6467"/>
    <w:rsid w:val="008E6479"/>
    <w:rsid w:val="008F4085"/>
    <w:rsid w:val="008F5A93"/>
    <w:rsid w:val="008F5ACE"/>
    <w:rsid w:val="008F62F4"/>
    <w:rsid w:val="008F698A"/>
    <w:rsid w:val="008F7448"/>
    <w:rsid w:val="0090147A"/>
    <w:rsid w:val="00901B31"/>
    <w:rsid w:val="00902A51"/>
    <w:rsid w:val="009073D9"/>
    <w:rsid w:val="0090796B"/>
    <w:rsid w:val="009106FC"/>
    <w:rsid w:val="00912AA8"/>
    <w:rsid w:val="00913F4E"/>
    <w:rsid w:val="0091545E"/>
    <w:rsid w:val="009173EF"/>
    <w:rsid w:val="00926383"/>
    <w:rsid w:val="00927486"/>
    <w:rsid w:val="00930C63"/>
    <w:rsid w:val="00931F30"/>
    <w:rsid w:val="00932906"/>
    <w:rsid w:val="009340E8"/>
    <w:rsid w:val="00934D45"/>
    <w:rsid w:val="009357CE"/>
    <w:rsid w:val="009418A9"/>
    <w:rsid w:val="00941F69"/>
    <w:rsid w:val="00950B84"/>
    <w:rsid w:val="00953801"/>
    <w:rsid w:val="00954C49"/>
    <w:rsid w:val="00954F98"/>
    <w:rsid w:val="00960069"/>
    <w:rsid w:val="00961ACC"/>
    <w:rsid w:val="00961B0B"/>
    <w:rsid w:val="00962D33"/>
    <w:rsid w:val="00965128"/>
    <w:rsid w:val="00972B0C"/>
    <w:rsid w:val="0097390C"/>
    <w:rsid w:val="00974AB0"/>
    <w:rsid w:val="00975915"/>
    <w:rsid w:val="009767FE"/>
    <w:rsid w:val="009842A1"/>
    <w:rsid w:val="0098506B"/>
    <w:rsid w:val="00987FB9"/>
    <w:rsid w:val="00990608"/>
    <w:rsid w:val="009954A6"/>
    <w:rsid w:val="009A024B"/>
    <w:rsid w:val="009A1134"/>
    <w:rsid w:val="009A3F9C"/>
    <w:rsid w:val="009A4B8C"/>
    <w:rsid w:val="009A5DB3"/>
    <w:rsid w:val="009A76A8"/>
    <w:rsid w:val="009B00E7"/>
    <w:rsid w:val="009B0B91"/>
    <w:rsid w:val="009B1ACC"/>
    <w:rsid w:val="009B38C3"/>
    <w:rsid w:val="009B4E92"/>
    <w:rsid w:val="009B789D"/>
    <w:rsid w:val="009C1107"/>
    <w:rsid w:val="009C2C8C"/>
    <w:rsid w:val="009C3512"/>
    <w:rsid w:val="009C53F0"/>
    <w:rsid w:val="009C7D38"/>
    <w:rsid w:val="009C7EC6"/>
    <w:rsid w:val="009D0FA8"/>
    <w:rsid w:val="009D1124"/>
    <w:rsid w:val="009E15DC"/>
    <w:rsid w:val="009E17BD"/>
    <w:rsid w:val="009E1A91"/>
    <w:rsid w:val="009E485A"/>
    <w:rsid w:val="009E5983"/>
    <w:rsid w:val="009E5B2B"/>
    <w:rsid w:val="009F5479"/>
    <w:rsid w:val="009F5BD5"/>
    <w:rsid w:val="009F6A6C"/>
    <w:rsid w:val="00A045A9"/>
    <w:rsid w:val="00A04CEC"/>
    <w:rsid w:val="00A04DE4"/>
    <w:rsid w:val="00A05FFE"/>
    <w:rsid w:val="00A07767"/>
    <w:rsid w:val="00A109AF"/>
    <w:rsid w:val="00A10C1D"/>
    <w:rsid w:val="00A1115A"/>
    <w:rsid w:val="00A147E0"/>
    <w:rsid w:val="00A217E8"/>
    <w:rsid w:val="00A25262"/>
    <w:rsid w:val="00A253C3"/>
    <w:rsid w:val="00A25EBB"/>
    <w:rsid w:val="00A271EB"/>
    <w:rsid w:val="00A27F92"/>
    <w:rsid w:val="00A31949"/>
    <w:rsid w:val="00A32257"/>
    <w:rsid w:val="00A331BE"/>
    <w:rsid w:val="00A36D20"/>
    <w:rsid w:val="00A379FA"/>
    <w:rsid w:val="00A404F7"/>
    <w:rsid w:val="00A40C16"/>
    <w:rsid w:val="00A4283B"/>
    <w:rsid w:val="00A50957"/>
    <w:rsid w:val="00A514A4"/>
    <w:rsid w:val="00A534FA"/>
    <w:rsid w:val="00A55602"/>
    <w:rsid w:val="00A55622"/>
    <w:rsid w:val="00A578C7"/>
    <w:rsid w:val="00A57A41"/>
    <w:rsid w:val="00A618CB"/>
    <w:rsid w:val="00A63FE5"/>
    <w:rsid w:val="00A65DB0"/>
    <w:rsid w:val="00A71E57"/>
    <w:rsid w:val="00A722D9"/>
    <w:rsid w:val="00A7550D"/>
    <w:rsid w:val="00A83204"/>
    <w:rsid w:val="00A83502"/>
    <w:rsid w:val="00A8674F"/>
    <w:rsid w:val="00A86F6E"/>
    <w:rsid w:val="00A86FBC"/>
    <w:rsid w:val="00A870F6"/>
    <w:rsid w:val="00A92233"/>
    <w:rsid w:val="00A93AC7"/>
    <w:rsid w:val="00A94A1C"/>
    <w:rsid w:val="00A94BAB"/>
    <w:rsid w:val="00AB553A"/>
    <w:rsid w:val="00AC02AA"/>
    <w:rsid w:val="00AC081D"/>
    <w:rsid w:val="00AC0D15"/>
    <w:rsid w:val="00AC4C52"/>
    <w:rsid w:val="00AC7BC9"/>
    <w:rsid w:val="00AC7BE8"/>
    <w:rsid w:val="00AD0627"/>
    <w:rsid w:val="00AD15B3"/>
    <w:rsid w:val="00AD3606"/>
    <w:rsid w:val="00AD4A3D"/>
    <w:rsid w:val="00AF0F25"/>
    <w:rsid w:val="00AF11CD"/>
    <w:rsid w:val="00AF124C"/>
    <w:rsid w:val="00AF1B31"/>
    <w:rsid w:val="00AF320A"/>
    <w:rsid w:val="00AF3ED5"/>
    <w:rsid w:val="00AF5308"/>
    <w:rsid w:val="00AF5FC9"/>
    <w:rsid w:val="00AF65BF"/>
    <w:rsid w:val="00AF6A5B"/>
    <w:rsid w:val="00AF6E49"/>
    <w:rsid w:val="00B01012"/>
    <w:rsid w:val="00B01A05"/>
    <w:rsid w:val="00B01FE7"/>
    <w:rsid w:val="00B0406D"/>
    <w:rsid w:val="00B04A67"/>
    <w:rsid w:val="00B0583C"/>
    <w:rsid w:val="00B062B8"/>
    <w:rsid w:val="00B16B8A"/>
    <w:rsid w:val="00B22B9D"/>
    <w:rsid w:val="00B25A38"/>
    <w:rsid w:val="00B33AE6"/>
    <w:rsid w:val="00B36074"/>
    <w:rsid w:val="00B37B57"/>
    <w:rsid w:val="00B40A81"/>
    <w:rsid w:val="00B44910"/>
    <w:rsid w:val="00B46DD9"/>
    <w:rsid w:val="00B511B4"/>
    <w:rsid w:val="00B53E44"/>
    <w:rsid w:val="00B556AA"/>
    <w:rsid w:val="00B573AF"/>
    <w:rsid w:val="00B65159"/>
    <w:rsid w:val="00B70430"/>
    <w:rsid w:val="00B71EF9"/>
    <w:rsid w:val="00B72267"/>
    <w:rsid w:val="00B73500"/>
    <w:rsid w:val="00B741F9"/>
    <w:rsid w:val="00B74AAE"/>
    <w:rsid w:val="00B76EB6"/>
    <w:rsid w:val="00B7737B"/>
    <w:rsid w:val="00B7798A"/>
    <w:rsid w:val="00B81D47"/>
    <w:rsid w:val="00B824C8"/>
    <w:rsid w:val="00B82914"/>
    <w:rsid w:val="00B82EB0"/>
    <w:rsid w:val="00B844BA"/>
    <w:rsid w:val="00B84B9D"/>
    <w:rsid w:val="00B87F7A"/>
    <w:rsid w:val="00B9131F"/>
    <w:rsid w:val="00B94C7B"/>
    <w:rsid w:val="00B96B35"/>
    <w:rsid w:val="00BA0140"/>
    <w:rsid w:val="00BA17EA"/>
    <w:rsid w:val="00BA2BC9"/>
    <w:rsid w:val="00BA5FFE"/>
    <w:rsid w:val="00BA7E37"/>
    <w:rsid w:val="00BB0646"/>
    <w:rsid w:val="00BB14C2"/>
    <w:rsid w:val="00BB2800"/>
    <w:rsid w:val="00BB4104"/>
    <w:rsid w:val="00BB4143"/>
    <w:rsid w:val="00BB4F00"/>
    <w:rsid w:val="00BB68D3"/>
    <w:rsid w:val="00BB720E"/>
    <w:rsid w:val="00BC251A"/>
    <w:rsid w:val="00BC42CE"/>
    <w:rsid w:val="00BC4793"/>
    <w:rsid w:val="00BC4A20"/>
    <w:rsid w:val="00BC7A26"/>
    <w:rsid w:val="00BD032B"/>
    <w:rsid w:val="00BD15B9"/>
    <w:rsid w:val="00BD3F0F"/>
    <w:rsid w:val="00BD3F33"/>
    <w:rsid w:val="00BD55FC"/>
    <w:rsid w:val="00BE01C6"/>
    <w:rsid w:val="00BE2640"/>
    <w:rsid w:val="00BE3022"/>
    <w:rsid w:val="00BE437C"/>
    <w:rsid w:val="00BE460E"/>
    <w:rsid w:val="00BE4B37"/>
    <w:rsid w:val="00BE7257"/>
    <w:rsid w:val="00BE72CD"/>
    <w:rsid w:val="00BE7E44"/>
    <w:rsid w:val="00BF0EE2"/>
    <w:rsid w:val="00BF1FDE"/>
    <w:rsid w:val="00BF290B"/>
    <w:rsid w:val="00BF448D"/>
    <w:rsid w:val="00BF5E71"/>
    <w:rsid w:val="00C01189"/>
    <w:rsid w:val="00C02059"/>
    <w:rsid w:val="00C0264D"/>
    <w:rsid w:val="00C029C3"/>
    <w:rsid w:val="00C04140"/>
    <w:rsid w:val="00C044A0"/>
    <w:rsid w:val="00C0458D"/>
    <w:rsid w:val="00C04657"/>
    <w:rsid w:val="00C04C68"/>
    <w:rsid w:val="00C04E1A"/>
    <w:rsid w:val="00C051D8"/>
    <w:rsid w:val="00C066EA"/>
    <w:rsid w:val="00C108D6"/>
    <w:rsid w:val="00C152CE"/>
    <w:rsid w:val="00C1608C"/>
    <w:rsid w:val="00C17C57"/>
    <w:rsid w:val="00C225CE"/>
    <w:rsid w:val="00C24C3F"/>
    <w:rsid w:val="00C335AF"/>
    <w:rsid w:val="00C34236"/>
    <w:rsid w:val="00C36BD0"/>
    <w:rsid w:val="00C374DE"/>
    <w:rsid w:val="00C412CC"/>
    <w:rsid w:val="00C413C2"/>
    <w:rsid w:val="00C454D8"/>
    <w:rsid w:val="00C45574"/>
    <w:rsid w:val="00C45EBC"/>
    <w:rsid w:val="00C4628A"/>
    <w:rsid w:val="00C46F1D"/>
    <w:rsid w:val="00C47AD4"/>
    <w:rsid w:val="00C50F36"/>
    <w:rsid w:val="00C51208"/>
    <w:rsid w:val="00C5229B"/>
    <w:rsid w:val="00C52D81"/>
    <w:rsid w:val="00C55198"/>
    <w:rsid w:val="00C5547D"/>
    <w:rsid w:val="00C62BC3"/>
    <w:rsid w:val="00C6520B"/>
    <w:rsid w:val="00C67F1E"/>
    <w:rsid w:val="00C717DC"/>
    <w:rsid w:val="00C72674"/>
    <w:rsid w:val="00C7420A"/>
    <w:rsid w:val="00C762D3"/>
    <w:rsid w:val="00C7799E"/>
    <w:rsid w:val="00C77E4A"/>
    <w:rsid w:val="00C805F9"/>
    <w:rsid w:val="00C86137"/>
    <w:rsid w:val="00C871F3"/>
    <w:rsid w:val="00C87D21"/>
    <w:rsid w:val="00C90C73"/>
    <w:rsid w:val="00C93CB5"/>
    <w:rsid w:val="00C9429C"/>
    <w:rsid w:val="00CA10D0"/>
    <w:rsid w:val="00CA2F1C"/>
    <w:rsid w:val="00CA4FBE"/>
    <w:rsid w:val="00CA6393"/>
    <w:rsid w:val="00CA7995"/>
    <w:rsid w:val="00CB18FF"/>
    <w:rsid w:val="00CB290D"/>
    <w:rsid w:val="00CB57E1"/>
    <w:rsid w:val="00CC0FBE"/>
    <w:rsid w:val="00CC1FDE"/>
    <w:rsid w:val="00CC21C4"/>
    <w:rsid w:val="00CC3E9E"/>
    <w:rsid w:val="00CC5E86"/>
    <w:rsid w:val="00CC68A2"/>
    <w:rsid w:val="00CC7CA0"/>
    <w:rsid w:val="00CD0C08"/>
    <w:rsid w:val="00CD23ED"/>
    <w:rsid w:val="00CE03FB"/>
    <w:rsid w:val="00CE0DA4"/>
    <w:rsid w:val="00CE1612"/>
    <w:rsid w:val="00CE363E"/>
    <w:rsid w:val="00CE433C"/>
    <w:rsid w:val="00CF00E3"/>
    <w:rsid w:val="00CF0161"/>
    <w:rsid w:val="00CF33F3"/>
    <w:rsid w:val="00CF3DA4"/>
    <w:rsid w:val="00CF4243"/>
    <w:rsid w:val="00CF4A2B"/>
    <w:rsid w:val="00CF567B"/>
    <w:rsid w:val="00CF756D"/>
    <w:rsid w:val="00CF7F84"/>
    <w:rsid w:val="00D024CA"/>
    <w:rsid w:val="00D06183"/>
    <w:rsid w:val="00D07D21"/>
    <w:rsid w:val="00D11CB1"/>
    <w:rsid w:val="00D172F0"/>
    <w:rsid w:val="00D20152"/>
    <w:rsid w:val="00D20B0A"/>
    <w:rsid w:val="00D22C42"/>
    <w:rsid w:val="00D33863"/>
    <w:rsid w:val="00D33DC7"/>
    <w:rsid w:val="00D34A84"/>
    <w:rsid w:val="00D409D7"/>
    <w:rsid w:val="00D41F08"/>
    <w:rsid w:val="00D4E9FC"/>
    <w:rsid w:val="00D503CF"/>
    <w:rsid w:val="00D50953"/>
    <w:rsid w:val="00D5108E"/>
    <w:rsid w:val="00D54574"/>
    <w:rsid w:val="00D550C9"/>
    <w:rsid w:val="00D5689E"/>
    <w:rsid w:val="00D5779A"/>
    <w:rsid w:val="00D57CC1"/>
    <w:rsid w:val="00D612D8"/>
    <w:rsid w:val="00D63949"/>
    <w:rsid w:val="00D65041"/>
    <w:rsid w:val="00D6591C"/>
    <w:rsid w:val="00D72D54"/>
    <w:rsid w:val="00D73B70"/>
    <w:rsid w:val="00D73B8B"/>
    <w:rsid w:val="00D759DE"/>
    <w:rsid w:val="00D807F1"/>
    <w:rsid w:val="00D80968"/>
    <w:rsid w:val="00D80BBF"/>
    <w:rsid w:val="00D8138E"/>
    <w:rsid w:val="00D86A46"/>
    <w:rsid w:val="00D943B5"/>
    <w:rsid w:val="00D94435"/>
    <w:rsid w:val="00D95197"/>
    <w:rsid w:val="00D95430"/>
    <w:rsid w:val="00D95BA4"/>
    <w:rsid w:val="00D97F69"/>
    <w:rsid w:val="00DA1477"/>
    <w:rsid w:val="00DA1D04"/>
    <w:rsid w:val="00DA3805"/>
    <w:rsid w:val="00DA42FB"/>
    <w:rsid w:val="00DA5517"/>
    <w:rsid w:val="00DA616B"/>
    <w:rsid w:val="00DB1374"/>
    <w:rsid w:val="00DB1710"/>
    <w:rsid w:val="00DB1936"/>
    <w:rsid w:val="00DB377A"/>
    <w:rsid w:val="00DB384B"/>
    <w:rsid w:val="00DB42C5"/>
    <w:rsid w:val="00DB4C49"/>
    <w:rsid w:val="00DB5750"/>
    <w:rsid w:val="00DC084E"/>
    <w:rsid w:val="00DC2044"/>
    <w:rsid w:val="00DC5842"/>
    <w:rsid w:val="00DC5CF8"/>
    <w:rsid w:val="00DC7456"/>
    <w:rsid w:val="00DD615C"/>
    <w:rsid w:val="00DE22AE"/>
    <w:rsid w:val="00DE532B"/>
    <w:rsid w:val="00DE7208"/>
    <w:rsid w:val="00DF0189"/>
    <w:rsid w:val="00DF267F"/>
    <w:rsid w:val="00DF7B07"/>
    <w:rsid w:val="00E01C51"/>
    <w:rsid w:val="00E01D22"/>
    <w:rsid w:val="00E0484D"/>
    <w:rsid w:val="00E05373"/>
    <w:rsid w:val="00E055AE"/>
    <w:rsid w:val="00E06FD5"/>
    <w:rsid w:val="00E10E80"/>
    <w:rsid w:val="00E123A2"/>
    <w:rsid w:val="00E124F0"/>
    <w:rsid w:val="00E13832"/>
    <w:rsid w:val="00E13A64"/>
    <w:rsid w:val="00E16BCE"/>
    <w:rsid w:val="00E16CA4"/>
    <w:rsid w:val="00E17751"/>
    <w:rsid w:val="00E227F3"/>
    <w:rsid w:val="00E24417"/>
    <w:rsid w:val="00E249CB"/>
    <w:rsid w:val="00E35940"/>
    <w:rsid w:val="00E35E03"/>
    <w:rsid w:val="00E37561"/>
    <w:rsid w:val="00E406D5"/>
    <w:rsid w:val="00E45371"/>
    <w:rsid w:val="00E45B9C"/>
    <w:rsid w:val="00E476F7"/>
    <w:rsid w:val="00E502E0"/>
    <w:rsid w:val="00E51019"/>
    <w:rsid w:val="00E545C6"/>
    <w:rsid w:val="00E5612D"/>
    <w:rsid w:val="00E60F04"/>
    <w:rsid w:val="00E610EF"/>
    <w:rsid w:val="00E65B24"/>
    <w:rsid w:val="00E67833"/>
    <w:rsid w:val="00E67DD5"/>
    <w:rsid w:val="00E72CBF"/>
    <w:rsid w:val="00E72DB8"/>
    <w:rsid w:val="00E73213"/>
    <w:rsid w:val="00E7475B"/>
    <w:rsid w:val="00E7501F"/>
    <w:rsid w:val="00E76C97"/>
    <w:rsid w:val="00E80481"/>
    <w:rsid w:val="00E81061"/>
    <w:rsid w:val="00E844BF"/>
    <w:rsid w:val="00E854E4"/>
    <w:rsid w:val="00E857C9"/>
    <w:rsid w:val="00E86271"/>
    <w:rsid w:val="00E866B7"/>
    <w:rsid w:val="00E86DBF"/>
    <w:rsid w:val="00E87287"/>
    <w:rsid w:val="00E872FF"/>
    <w:rsid w:val="00E87731"/>
    <w:rsid w:val="00E969AF"/>
    <w:rsid w:val="00E96C1A"/>
    <w:rsid w:val="00E97508"/>
    <w:rsid w:val="00EA20D4"/>
    <w:rsid w:val="00EA2956"/>
    <w:rsid w:val="00EA30BE"/>
    <w:rsid w:val="00EA445C"/>
    <w:rsid w:val="00EA46B6"/>
    <w:rsid w:val="00EA47AC"/>
    <w:rsid w:val="00EB0D6F"/>
    <w:rsid w:val="00EB177C"/>
    <w:rsid w:val="00EB2232"/>
    <w:rsid w:val="00EB5525"/>
    <w:rsid w:val="00EB7AEF"/>
    <w:rsid w:val="00EC4124"/>
    <w:rsid w:val="00EC5076"/>
    <w:rsid w:val="00EC5337"/>
    <w:rsid w:val="00EC5664"/>
    <w:rsid w:val="00EC6E73"/>
    <w:rsid w:val="00EC7C26"/>
    <w:rsid w:val="00ED1EE3"/>
    <w:rsid w:val="00ED2554"/>
    <w:rsid w:val="00ED3C7A"/>
    <w:rsid w:val="00ED47B5"/>
    <w:rsid w:val="00ED65AC"/>
    <w:rsid w:val="00ED729E"/>
    <w:rsid w:val="00EE05B2"/>
    <w:rsid w:val="00EE0727"/>
    <w:rsid w:val="00EE49E8"/>
    <w:rsid w:val="00EF006D"/>
    <w:rsid w:val="00EF5BC3"/>
    <w:rsid w:val="00EF681F"/>
    <w:rsid w:val="00F0024F"/>
    <w:rsid w:val="00F00398"/>
    <w:rsid w:val="00F00724"/>
    <w:rsid w:val="00F024F2"/>
    <w:rsid w:val="00F02B7F"/>
    <w:rsid w:val="00F04ED2"/>
    <w:rsid w:val="00F060DA"/>
    <w:rsid w:val="00F10346"/>
    <w:rsid w:val="00F10423"/>
    <w:rsid w:val="00F11849"/>
    <w:rsid w:val="00F13AA4"/>
    <w:rsid w:val="00F16BAB"/>
    <w:rsid w:val="00F2091A"/>
    <w:rsid w:val="00F2150A"/>
    <w:rsid w:val="00F21CBE"/>
    <w:rsid w:val="00F231D8"/>
    <w:rsid w:val="00F23BF5"/>
    <w:rsid w:val="00F27EC6"/>
    <w:rsid w:val="00F32F72"/>
    <w:rsid w:val="00F333AA"/>
    <w:rsid w:val="00F33C30"/>
    <w:rsid w:val="00F346DF"/>
    <w:rsid w:val="00F405E0"/>
    <w:rsid w:val="00F436E9"/>
    <w:rsid w:val="00F43E8F"/>
    <w:rsid w:val="00F44C00"/>
    <w:rsid w:val="00F45D2C"/>
    <w:rsid w:val="00F45D7C"/>
    <w:rsid w:val="00F46938"/>
    <w:rsid w:val="00F46C5F"/>
    <w:rsid w:val="00F476F8"/>
    <w:rsid w:val="00F50337"/>
    <w:rsid w:val="00F601E9"/>
    <w:rsid w:val="00F60782"/>
    <w:rsid w:val="00F6088F"/>
    <w:rsid w:val="00F62B51"/>
    <w:rsid w:val="00F632C0"/>
    <w:rsid w:val="00F641E1"/>
    <w:rsid w:val="00F6557C"/>
    <w:rsid w:val="00F66351"/>
    <w:rsid w:val="00F815D8"/>
    <w:rsid w:val="00F81B0C"/>
    <w:rsid w:val="00F8374E"/>
    <w:rsid w:val="00F86CD2"/>
    <w:rsid w:val="00F8722E"/>
    <w:rsid w:val="00F91ACE"/>
    <w:rsid w:val="00F920FD"/>
    <w:rsid w:val="00F945C9"/>
    <w:rsid w:val="00F94A63"/>
    <w:rsid w:val="00F94D5D"/>
    <w:rsid w:val="00FA1231"/>
    <w:rsid w:val="00FA1C28"/>
    <w:rsid w:val="00FA1F83"/>
    <w:rsid w:val="00FA50A3"/>
    <w:rsid w:val="00FA7544"/>
    <w:rsid w:val="00FB1034"/>
    <w:rsid w:val="00FB1279"/>
    <w:rsid w:val="00FB28E1"/>
    <w:rsid w:val="00FB2C8E"/>
    <w:rsid w:val="00FB45AC"/>
    <w:rsid w:val="00FB611D"/>
    <w:rsid w:val="00FB67BE"/>
    <w:rsid w:val="00FB6B76"/>
    <w:rsid w:val="00FB7596"/>
    <w:rsid w:val="00FC1B0D"/>
    <w:rsid w:val="00FC38DD"/>
    <w:rsid w:val="00FC6093"/>
    <w:rsid w:val="00FC6591"/>
    <w:rsid w:val="00FC7F34"/>
    <w:rsid w:val="00FD1E8C"/>
    <w:rsid w:val="00FE2FF7"/>
    <w:rsid w:val="00FE4077"/>
    <w:rsid w:val="00FE500D"/>
    <w:rsid w:val="00FE6F7A"/>
    <w:rsid w:val="00FE77D2"/>
    <w:rsid w:val="00FE7994"/>
    <w:rsid w:val="00FF3795"/>
    <w:rsid w:val="00FF39B1"/>
    <w:rsid w:val="00FF5BDF"/>
    <w:rsid w:val="01926A16"/>
    <w:rsid w:val="0209A127"/>
    <w:rsid w:val="05C60D9F"/>
    <w:rsid w:val="06DABDFC"/>
    <w:rsid w:val="0766800C"/>
    <w:rsid w:val="08CC9096"/>
    <w:rsid w:val="0B579A57"/>
    <w:rsid w:val="0C099EC8"/>
    <w:rsid w:val="0C326E42"/>
    <w:rsid w:val="0D41444B"/>
    <w:rsid w:val="0DB10666"/>
    <w:rsid w:val="112EDBB4"/>
    <w:rsid w:val="12C5D2C7"/>
    <w:rsid w:val="1320745C"/>
    <w:rsid w:val="1549F8B0"/>
    <w:rsid w:val="15E99723"/>
    <w:rsid w:val="1654E099"/>
    <w:rsid w:val="1973B8F9"/>
    <w:rsid w:val="197881C6"/>
    <w:rsid w:val="1984A7A0"/>
    <w:rsid w:val="1997957E"/>
    <w:rsid w:val="1B32B581"/>
    <w:rsid w:val="1BB7E62D"/>
    <w:rsid w:val="1BF484C2"/>
    <w:rsid w:val="1CD84CC6"/>
    <w:rsid w:val="1CE28C18"/>
    <w:rsid w:val="1D0DA2B3"/>
    <w:rsid w:val="1E54CEDB"/>
    <w:rsid w:val="1F7E9259"/>
    <w:rsid w:val="1FA60AA1"/>
    <w:rsid w:val="2020FB3E"/>
    <w:rsid w:val="204E268A"/>
    <w:rsid w:val="23B35374"/>
    <w:rsid w:val="23B69E9F"/>
    <w:rsid w:val="2688EAA2"/>
    <w:rsid w:val="26D2B4FA"/>
    <w:rsid w:val="27547AE2"/>
    <w:rsid w:val="2791E9A9"/>
    <w:rsid w:val="285EF039"/>
    <w:rsid w:val="28BC3D09"/>
    <w:rsid w:val="28F91BCD"/>
    <w:rsid w:val="295B273A"/>
    <w:rsid w:val="2B2B0B43"/>
    <w:rsid w:val="2C6E583F"/>
    <w:rsid w:val="2C7EA055"/>
    <w:rsid w:val="2D30ADD8"/>
    <w:rsid w:val="2F1247CB"/>
    <w:rsid w:val="302976D8"/>
    <w:rsid w:val="322FE75B"/>
    <w:rsid w:val="323BAB48"/>
    <w:rsid w:val="3351C25D"/>
    <w:rsid w:val="345C40B6"/>
    <w:rsid w:val="34864A34"/>
    <w:rsid w:val="34ABFDE9"/>
    <w:rsid w:val="3604865F"/>
    <w:rsid w:val="361990BA"/>
    <w:rsid w:val="378BF674"/>
    <w:rsid w:val="38BF3F31"/>
    <w:rsid w:val="3953A350"/>
    <w:rsid w:val="39B86F0B"/>
    <w:rsid w:val="3A47D51B"/>
    <w:rsid w:val="3ACB4982"/>
    <w:rsid w:val="3AFFF5C7"/>
    <w:rsid w:val="3B8DCFCF"/>
    <w:rsid w:val="3B94794D"/>
    <w:rsid w:val="3BE877EC"/>
    <w:rsid w:val="3C3E94D1"/>
    <w:rsid w:val="3E8FE9F1"/>
    <w:rsid w:val="4322028D"/>
    <w:rsid w:val="436B46FC"/>
    <w:rsid w:val="44123A8E"/>
    <w:rsid w:val="4535389B"/>
    <w:rsid w:val="45D60B9F"/>
    <w:rsid w:val="4772B61C"/>
    <w:rsid w:val="478FF886"/>
    <w:rsid w:val="49DB7E12"/>
    <w:rsid w:val="4B1D93CE"/>
    <w:rsid w:val="4BE67D7D"/>
    <w:rsid w:val="4BF27F9C"/>
    <w:rsid w:val="4C670D7E"/>
    <w:rsid w:val="4DE58360"/>
    <w:rsid w:val="4EC888CA"/>
    <w:rsid w:val="4F13D681"/>
    <w:rsid w:val="5000E11B"/>
    <w:rsid w:val="51460D47"/>
    <w:rsid w:val="51743310"/>
    <w:rsid w:val="53D4191F"/>
    <w:rsid w:val="54664722"/>
    <w:rsid w:val="55B7E685"/>
    <w:rsid w:val="564FDB05"/>
    <w:rsid w:val="565F0832"/>
    <w:rsid w:val="56AF17F2"/>
    <w:rsid w:val="593E9343"/>
    <w:rsid w:val="5AC71E52"/>
    <w:rsid w:val="5B1D37F3"/>
    <w:rsid w:val="5C658226"/>
    <w:rsid w:val="5C6FEB9D"/>
    <w:rsid w:val="5CAD3520"/>
    <w:rsid w:val="5D107C1C"/>
    <w:rsid w:val="5D2C565E"/>
    <w:rsid w:val="5D5ECD5C"/>
    <w:rsid w:val="5DA17548"/>
    <w:rsid w:val="5DC61287"/>
    <w:rsid w:val="5E306C41"/>
    <w:rsid w:val="5E99244A"/>
    <w:rsid w:val="5F2B06B3"/>
    <w:rsid w:val="5F563AAA"/>
    <w:rsid w:val="63CBBCFE"/>
    <w:rsid w:val="654EE6CE"/>
    <w:rsid w:val="68065E68"/>
    <w:rsid w:val="68168CAA"/>
    <w:rsid w:val="684DD375"/>
    <w:rsid w:val="68837924"/>
    <w:rsid w:val="68D60C7B"/>
    <w:rsid w:val="692E174A"/>
    <w:rsid w:val="69D74291"/>
    <w:rsid w:val="6A4C936B"/>
    <w:rsid w:val="6D07A5F0"/>
    <w:rsid w:val="6DBCA261"/>
    <w:rsid w:val="6DF0BF67"/>
    <w:rsid w:val="6ECE6455"/>
    <w:rsid w:val="6F42685C"/>
    <w:rsid w:val="6FD30582"/>
    <w:rsid w:val="71D737DD"/>
    <w:rsid w:val="72A545A7"/>
    <w:rsid w:val="72EE981A"/>
    <w:rsid w:val="72F4CE1C"/>
    <w:rsid w:val="746C544A"/>
    <w:rsid w:val="76F04B7B"/>
    <w:rsid w:val="7701947D"/>
    <w:rsid w:val="771C7D58"/>
    <w:rsid w:val="77D68E40"/>
    <w:rsid w:val="77E7D639"/>
    <w:rsid w:val="791CC65F"/>
    <w:rsid w:val="79E5791B"/>
    <w:rsid w:val="79EC5508"/>
    <w:rsid w:val="79FACD21"/>
    <w:rsid w:val="7A3EE603"/>
    <w:rsid w:val="7B82A5FA"/>
    <w:rsid w:val="7BF52C30"/>
    <w:rsid w:val="7DA8BD1A"/>
    <w:rsid w:val="7DBD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DA2C7"/>
  <w15:docId w15:val="{1484D5CE-4420-4111-98F5-A422F53E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BB2800"/>
    <w:pPr>
      <w:framePr w:hSpace="181" w:wrap="around" w:vAnchor="page" w:hAnchor="page" w:x="1589" w:y="2314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176F47"/>
    <w:pPr>
      <w:framePr w:wrap="around" w:vAnchor="margin" w:hAnchor="text" w:x="1821" w:y="2317"/>
      <w:spacing w:before="120" w:after="120"/>
    </w:p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B22B9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B22B9D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ListParagraph">
    <w:name w:val="List Paragraph"/>
    <w:basedOn w:val="Normal"/>
    <w:uiPriority w:val="34"/>
    <w:qFormat/>
    <w:rsid w:val="00BF290B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840DB8"/>
    <w:rPr>
      <w:rFonts w:ascii="Times New Roman" w:hAnsi="Times New Roman"/>
      <w:szCs w:val="24"/>
    </w:rPr>
  </w:style>
  <w:style w:type="paragraph" w:styleId="Revision">
    <w:name w:val="Revision"/>
    <w:hidden/>
    <w:uiPriority w:val="99"/>
    <w:semiHidden/>
    <w:rsid w:val="00E0484D"/>
    <w:rPr>
      <w:rFonts w:ascii="Calibri" w:hAnsi="Calibri"/>
      <w:sz w:val="24"/>
      <w:lang w:val="en-GB" w:eastAsia="en-US"/>
    </w:rPr>
  </w:style>
  <w:style w:type="paragraph" w:styleId="CommentText">
    <w:name w:val="annotation text"/>
    <w:basedOn w:val="Normal"/>
    <w:link w:val="CommentTextChar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hAnsi="Calibri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E4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4B37"/>
    <w:rPr>
      <w:rFonts w:ascii="Calibri" w:hAnsi="Calibri"/>
      <w:b/>
      <w:bCs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BE4B37"/>
    <w:rPr>
      <w:color w:val="2B579A"/>
      <w:shd w:val="clear" w:color="auto" w:fill="E1DFDD"/>
    </w:rPr>
  </w:style>
  <w:style w:type="paragraph" w:customStyle="1" w:styleId="Tablefin">
    <w:name w:val="Table_fin"/>
    <w:basedOn w:val="Tabletext"/>
    <w:rsid w:val="00B22B9D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20-CL-C-0074/en" TargetMode="External"/><Relationship Id="rId18" Type="http://schemas.openxmlformats.org/officeDocument/2006/relationships/hyperlink" Target="https://www.itu.int/md/S23-CL-C-0036/en" TargetMode="External"/><Relationship Id="rId26" Type="http://schemas.openxmlformats.org/officeDocument/2006/relationships/hyperlink" Target="https://www.itu.int/md/S25-CL-C-0050/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23-CL-INF-0011/en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0-CL-C-0061/en" TargetMode="External"/><Relationship Id="rId17" Type="http://schemas.openxmlformats.org/officeDocument/2006/relationships/hyperlink" Target="https://www.itu.int/md/S22-CL-C-0057/en" TargetMode="External"/><Relationship Id="rId25" Type="http://schemas.openxmlformats.org/officeDocument/2006/relationships/hyperlink" Target="https://www.itu.int/md/S24-CL-C-0031/en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2-CL-C-0040/en" TargetMode="External"/><Relationship Id="rId20" Type="http://schemas.openxmlformats.org/officeDocument/2006/relationships/hyperlink" Target="https://www.itu.int/md/S23-CL-C-0063/en" TargetMode="External"/><Relationship Id="rId29" Type="http://schemas.openxmlformats.org/officeDocument/2006/relationships/hyperlink" Target="https://www.itu.int/md/S26-CL-INF-0006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council/Documents/basic-texts-2023/RES-071-E.pdf" TargetMode="External"/><Relationship Id="rId24" Type="http://schemas.openxmlformats.org/officeDocument/2006/relationships/hyperlink" Target="https://www.itu.int/md/S24-CL-C-0053/en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2-CL-INF-0013/en" TargetMode="External"/><Relationship Id="rId23" Type="http://schemas.openxmlformats.org/officeDocument/2006/relationships/hyperlink" Target="https://www.itu.int/md/S24-CL-C-0019/en" TargetMode="External"/><Relationship Id="rId28" Type="http://schemas.openxmlformats.org/officeDocument/2006/relationships/hyperlink" Target="https://www.itu.int/md/S25-CL-C-0066/en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tu.int/md/S23-CL-C-0050/en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1-CL-INF-0015/en" TargetMode="External"/><Relationship Id="rId22" Type="http://schemas.openxmlformats.org/officeDocument/2006/relationships/hyperlink" Target="https://www.itu.int/md/S23-CL-INF-0013/en" TargetMode="External"/><Relationship Id="rId27" Type="http://schemas.openxmlformats.org/officeDocument/2006/relationships/hyperlink" Target="https://www.itu.int/md/S25-CL-C-0055/en" TargetMode="External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4" ma:contentTypeDescription="Create a new document." ma:contentTypeScope="" ma:versionID="9be68409d3c2ab4dff34705b6aa0e722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985c4305570bd1295e0dfd082e17e564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obereviewedatCoC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bereviewedatCoCo" ma:index="11" nillable="true" ma:displayName="CoCo" ma:format="Dropdown" ma:internalName="TobereviewedatCoC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bereviewedatCoCo xmlns="a4c22657-7647-457b-a399-8471255bb166">Yes</TobereviewedatCoCo>
  </documentManagement>
</p:properti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98F23A-63A6-4386-A898-AEB0FE777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ED7462-1283-4219-9A0D-D6BE4A0E0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CA2C9C-8ADA-420B-B73C-479384479E9E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4c22657-7647-457b-a399-8471255bb166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1497</Words>
  <Characters>11479</Characters>
  <Application>Microsoft Office Word</Application>
  <DocSecurity>0</DocSecurity>
  <Lines>234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Strengthening ITU’s internal digital foundations for transformation – Strategy, enterprise architecture, ICT governance and IT operating model</vt:lpstr>
    </vt:vector>
  </TitlesOfParts>
  <Manager>General Secretariat</Manager>
  <Company>International Telecommunication Union (ITU)</Company>
  <LinksUpToDate>false</LinksUpToDate>
  <CharactersWithSpaces>12816</CharactersWithSpaces>
  <SharedDoc>false</SharedDoc>
  <HLinks>
    <vt:vector size="126" baseType="variant">
      <vt:variant>
        <vt:i4>7405626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https://www.itu.int/md/S25-CL-C-0066/en</vt:lpwstr>
      </vt:variant>
      <vt:variant>
        <vt:lpwstr/>
      </vt:variant>
      <vt:variant>
        <vt:i4>7471161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https://www.itu.int/md/S25-CL-C-0055/en</vt:lpwstr>
      </vt:variant>
      <vt:variant>
        <vt:lpwstr/>
      </vt:variant>
      <vt:variant>
        <vt:i4>7798841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https://www.itu.int/md/S25-CL-C-0050/en</vt:lpwstr>
      </vt:variant>
      <vt:variant>
        <vt:lpwstr/>
      </vt:variant>
      <vt:variant>
        <vt:i4>7798847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https://www.itu.int/md/S24-CL-C-0031/en</vt:lpwstr>
      </vt:variant>
      <vt:variant>
        <vt:lpwstr/>
      </vt:variant>
      <vt:variant>
        <vt:i4>7667769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https://www.itu.int/md/S24-CL-C-0053/en</vt:lpwstr>
      </vt:variant>
      <vt:variant>
        <vt:lpwstr/>
      </vt:variant>
      <vt:variant>
        <vt:i4>8323133</vt:i4>
      </vt:variant>
      <vt:variant>
        <vt:i4>36</vt:i4>
      </vt:variant>
      <vt:variant>
        <vt:i4>0</vt:i4>
      </vt:variant>
      <vt:variant>
        <vt:i4>5</vt:i4>
      </vt:variant>
      <vt:variant>
        <vt:lpwstr>https://www.itu.int/md/S24-CL-C-0019/en</vt:lpwstr>
      </vt:variant>
      <vt:variant>
        <vt:lpwstr/>
      </vt:variant>
      <vt:variant>
        <vt:i4>1835089</vt:i4>
      </vt:variant>
      <vt:variant>
        <vt:i4>33</vt:i4>
      </vt:variant>
      <vt:variant>
        <vt:i4>0</vt:i4>
      </vt:variant>
      <vt:variant>
        <vt:i4>5</vt:i4>
      </vt:variant>
      <vt:variant>
        <vt:lpwstr>https://www.itu.int/md/S23-CL-INF-0013/en</vt:lpwstr>
      </vt:variant>
      <vt:variant>
        <vt:lpwstr/>
      </vt:variant>
      <vt:variant>
        <vt:i4>1966161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https://www.itu.int/md/S23-CL-INF-0011/en</vt:lpwstr>
      </vt:variant>
      <vt:variant>
        <vt:lpwstr/>
      </vt:variant>
      <vt:variant>
        <vt:i4>7471162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https://www.itu.int/md/S23-CL-C-0063/en</vt:lpwstr>
      </vt:variant>
      <vt:variant>
        <vt:lpwstr/>
      </vt:variant>
      <vt:variant>
        <vt:i4>7405625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https://www.itu.int/md/S23-CL-C-0050/en</vt:lpwstr>
      </vt:variant>
      <vt:variant>
        <vt:lpwstr/>
      </vt:variant>
      <vt:variant>
        <vt:i4>7798847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https://www.itu.int/md/S23-CL-C-0036/en</vt:lpwstr>
      </vt:variant>
      <vt:variant>
        <vt:lpwstr/>
      </vt:variant>
      <vt:variant>
        <vt:i4>7798841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https://www.itu.int/md/S22-CL-C-0057/en</vt:lpwstr>
      </vt:variant>
      <vt:variant>
        <vt:lpwstr/>
      </vt:variant>
      <vt:variant>
        <vt:i4>7340088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https://www.itu.int/md/S22-CL-C-0040/en</vt:lpwstr>
      </vt:variant>
      <vt:variant>
        <vt:lpwstr/>
      </vt:variant>
      <vt:variant>
        <vt:i4>1900625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https://www.itu.int/md/S22-CL-INF-0013/en</vt:lpwstr>
      </vt:variant>
      <vt:variant>
        <vt:lpwstr/>
      </vt:variant>
      <vt:variant>
        <vt:i4>1572945</vt:i4>
      </vt:variant>
      <vt:variant>
        <vt:i4>9</vt:i4>
      </vt:variant>
      <vt:variant>
        <vt:i4>0</vt:i4>
      </vt:variant>
      <vt:variant>
        <vt:i4>5</vt:i4>
      </vt:variant>
      <vt:variant>
        <vt:lpwstr>https://www.itu.int/md/S21-CL-INF-0015/en</vt:lpwstr>
      </vt:variant>
      <vt:variant>
        <vt:lpwstr/>
      </vt:variant>
      <vt:variant>
        <vt:i4>7733307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https://www.itu.int/md/S20-CL-C-0074/en</vt:lpwstr>
      </vt:variant>
      <vt:variant>
        <vt:lpwstr/>
      </vt:variant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https://www.itu.int/md/S20-CL-C-0061/en</vt:lpwstr>
      </vt:variant>
      <vt:variant>
        <vt:lpwstr/>
      </vt:variant>
      <vt:variant>
        <vt:i4>6881383</vt:i4>
      </vt:variant>
      <vt:variant>
        <vt:i4>0</vt:i4>
      </vt:variant>
      <vt:variant>
        <vt:i4>0</vt:i4>
      </vt:variant>
      <vt:variant>
        <vt:i4>5</vt:i4>
      </vt:variant>
      <vt:variant>
        <vt:lpwstr>https://www.itu.int/en/council/Documents/basic-texts-2023/RES-071-E.pdf</vt:lpwstr>
      </vt:variant>
      <vt:variant>
        <vt:lpwstr/>
      </vt:variant>
      <vt:variant>
        <vt:i4>25</vt:i4>
      </vt:variant>
      <vt:variant>
        <vt:i4>3</vt:i4>
      </vt:variant>
      <vt:variant>
        <vt:i4>0</vt:i4>
      </vt:variant>
      <vt:variant>
        <vt:i4>5</vt:i4>
      </vt:variant>
      <vt:variant>
        <vt:lpwstr>https://council.itu.int/2026/en/</vt:lpwstr>
      </vt:variant>
      <vt:variant>
        <vt:lpwstr/>
      </vt:variant>
      <vt:variant>
        <vt:i4>4849697</vt:i4>
      </vt:variant>
      <vt:variant>
        <vt:i4>3</vt:i4>
      </vt:variant>
      <vt:variant>
        <vt:i4>0</vt:i4>
      </vt:variant>
      <vt:variant>
        <vt:i4>5</vt:i4>
      </vt:variant>
      <vt:variant>
        <vt:lpwstr>mailto:beatrice.pluchon@itu.int</vt:lpwstr>
      </vt:variant>
      <vt:variant>
        <vt:lpwstr/>
      </vt:variant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mailto:vaggelis.igglesis@itu.int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Strengthening ITU’s internal digital foundations for transformation – Strategy, enterprise architecture, ICT governance and IT operating model</dc:title>
  <dc:subject>ITU Council 2026</dc:subject>
  <cp:keywords>C26; C2026; Council 2026; PP26</cp:keywords>
  <dc:description/>
  <cp:lastPrinted>2000-07-18T04:30:00Z</cp:lastPrinted>
  <dcterms:created xsi:type="dcterms:W3CDTF">2026-03-30T15:40:00Z</dcterms:created>
  <dcterms:modified xsi:type="dcterms:W3CDTF">2026-03-30T16:32:00Z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ContentTypeId">
    <vt:lpwstr>0x010100814E447ED7B9DA4C9F10BB2808D9DCA9</vt:lpwstr>
  </property>
  <property fmtid="{D5CDD505-2E9C-101B-9397-08002B2CF9AE}" pid="10" name="docLang">
    <vt:lpwstr>en</vt:lpwstr>
  </property>
</Properties>
</file>