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2ED936A5" w14:textId="77777777" w:rsidTr="00F363FE">
        <w:tc>
          <w:tcPr>
            <w:tcW w:w="6512" w:type="dxa"/>
          </w:tcPr>
          <w:p w14:paraId="01AA6AB9" w14:textId="06515AD8" w:rsidR="007B0AA0" w:rsidRPr="006F3C61" w:rsidRDefault="007B0AA0" w:rsidP="00F363FE">
            <w:pPr>
              <w:spacing w:before="60" w:after="60" w:line="260" w:lineRule="exact"/>
              <w:rPr>
                <w:b/>
                <w:bCs/>
                <w:lang w:val="en-GB"/>
              </w:rPr>
            </w:pPr>
            <w:r w:rsidRPr="007B0AA0">
              <w:rPr>
                <w:rFonts w:hint="cs"/>
                <w:b/>
                <w:bCs/>
                <w:rtl/>
                <w:lang w:bidi="ar-EG"/>
              </w:rPr>
              <w:t>بند جدول الأعمال:</w:t>
            </w:r>
            <w:r w:rsidR="006F3C61">
              <w:rPr>
                <w:rFonts w:hint="cs"/>
                <w:b/>
                <w:bCs/>
                <w:rtl/>
              </w:rPr>
              <w:t xml:space="preserve"> </w:t>
            </w:r>
            <w:r w:rsidR="006F3C61">
              <w:rPr>
                <w:b/>
                <w:bCs/>
                <w:lang w:val="en-GB"/>
              </w:rPr>
              <w:t>ADM 3</w:t>
            </w:r>
          </w:p>
        </w:tc>
        <w:tc>
          <w:tcPr>
            <w:tcW w:w="3117" w:type="dxa"/>
          </w:tcPr>
          <w:p w14:paraId="01CCF4D5" w14:textId="121579D9"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6F3C61">
              <w:rPr>
                <w:b/>
                <w:bCs/>
                <w:lang w:bidi="ar-EG"/>
              </w:rPr>
              <w:t>62</w:t>
            </w:r>
            <w:r w:rsidRPr="007B0AA0">
              <w:rPr>
                <w:b/>
                <w:bCs/>
                <w:lang w:bidi="ar-EG"/>
              </w:rPr>
              <w:t>-A</w:t>
            </w:r>
          </w:p>
        </w:tc>
      </w:tr>
      <w:tr w:rsidR="007B0AA0" w14:paraId="791C9CAA" w14:textId="77777777" w:rsidTr="00F363FE">
        <w:tc>
          <w:tcPr>
            <w:tcW w:w="6512" w:type="dxa"/>
          </w:tcPr>
          <w:p w14:paraId="5E12294F" w14:textId="77777777" w:rsidR="007B0AA0" w:rsidRPr="007B0AA0" w:rsidRDefault="007B0AA0" w:rsidP="00F363FE">
            <w:pPr>
              <w:spacing w:before="60" w:after="60" w:line="260" w:lineRule="exact"/>
              <w:rPr>
                <w:b/>
                <w:bCs/>
                <w:rtl/>
                <w:lang w:bidi="ar-EG"/>
              </w:rPr>
            </w:pPr>
          </w:p>
        </w:tc>
        <w:tc>
          <w:tcPr>
            <w:tcW w:w="3117" w:type="dxa"/>
          </w:tcPr>
          <w:p w14:paraId="79C797EF" w14:textId="49CFE81B" w:rsidR="007B0AA0" w:rsidRPr="006F3C61" w:rsidRDefault="006F3C61" w:rsidP="00F363FE">
            <w:pPr>
              <w:spacing w:before="60" w:after="60" w:line="260" w:lineRule="exact"/>
              <w:rPr>
                <w:b/>
                <w:bCs/>
              </w:rPr>
            </w:pPr>
            <w:r>
              <w:rPr>
                <w:b/>
                <w:bCs/>
                <w:lang w:bidi="ar-EG"/>
              </w:rPr>
              <w:t>30</w:t>
            </w:r>
            <w:r>
              <w:rPr>
                <w:rFonts w:hint="cs"/>
                <w:b/>
                <w:bCs/>
                <w:rtl/>
              </w:rPr>
              <w:t xml:space="preserve"> مارس </w:t>
            </w:r>
            <w:r>
              <w:rPr>
                <w:b/>
                <w:bCs/>
              </w:rPr>
              <w:t>2026</w:t>
            </w:r>
          </w:p>
        </w:tc>
      </w:tr>
      <w:tr w:rsidR="007B0AA0" w14:paraId="705A89D2" w14:textId="77777777" w:rsidTr="00F363FE">
        <w:tc>
          <w:tcPr>
            <w:tcW w:w="6512" w:type="dxa"/>
          </w:tcPr>
          <w:p w14:paraId="59B314E0" w14:textId="77777777" w:rsidR="007B0AA0" w:rsidRPr="007B0AA0" w:rsidRDefault="007B0AA0" w:rsidP="00F363FE">
            <w:pPr>
              <w:spacing w:before="60" w:after="60" w:line="260" w:lineRule="exact"/>
              <w:rPr>
                <w:b/>
                <w:bCs/>
                <w:rtl/>
                <w:lang w:bidi="ar-EG"/>
              </w:rPr>
            </w:pPr>
          </w:p>
        </w:tc>
        <w:tc>
          <w:tcPr>
            <w:tcW w:w="3117" w:type="dxa"/>
          </w:tcPr>
          <w:p w14:paraId="4634BD9A"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46DAE251" w14:textId="77777777" w:rsidTr="00F363FE">
        <w:tc>
          <w:tcPr>
            <w:tcW w:w="6512" w:type="dxa"/>
          </w:tcPr>
          <w:p w14:paraId="5C662510" w14:textId="77777777" w:rsidR="007B0AA0" w:rsidRDefault="007B0AA0" w:rsidP="00F363FE">
            <w:pPr>
              <w:spacing w:before="60" w:after="60" w:line="260" w:lineRule="exact"/>
              <w:rPr>
                <w:lang w:bidi="ar-EG"/>
              </w:rPr>
            </w:pPr>
          </w:p>
        </w:tc>
        <w:tc>
          <w:tcPr>
            <w:tcW w:w="3117" w:type="dxa"/>
          </w:tcPr>
          <w:p w14:paraId="55A8C6AE" w14:textId="77777777" w:rsidR="007B0AA0" w:rsidRDefault="007B0AA0" w:rsidP="00F363FE">
            <w:pPr>
              <w:spacing w:before="60" w:after="60" w:line="260" w:lineRule="exact"/>
              <w:rPr>
                <w:rtl/>
                <w:lang w:bidi="ar-EG"/>
              </w:rPr>
            </w:pPr>
          </w:p>
        </w:tc>
      </w:tr>
      <w:tr w:rsidR="007B0AA0" w14:paraId="03C4427B" w14:textId="77777777" w:rsidTr="00EE7446">
        <w:tc>
          <w:tcPr>
            <w:tcW w:w="9629" w:type="dxa"/>
            <w:gridSpan w:val="2"/>
          </w:tcPr>
          <w:p w14:paraId="562926D9" w14:textId="77777777" w:rsidR="007B0AA0" w:rsidRDefault="001D64C7" w:rsidP="007B0AA0">
            <w:pPr>
              <w:pStyle w:val="Source"/>
              <w:jc w:val="left"/>
              <w:rPr>
                <w:lang w:bidi="ar-EG"/>
              </w:rPr>
            </w:pPr>
            <w:r>
              <w:rPr>
                <w:rFonts w:hint="cs"/>
                <w:rtl/>
                <w:lang w:bidi="ar-EG"/>
              </w:rPr>
              <w:t>تقرير من الأمينة العامة</w:t>
            </w:r>
          </w:p>
        </w:tc>
      </w:tr>
      <w:tr w:rsidR="007B0AA0" w14:paraId="2A34FA1B" w14:textId="77777777" w:rsidTr="007B0AA0">
        <w:tc>
          <w:tcPr>
            <w:tcW w:w="9629" w:type="dxa"/>
            <w:gridSpan w:val="2"/>
            <w:tcBorders>
              <w:bottom w:val="single" w:sz="4" w:space="0" w:color="auto"/>
            </w:tcBorders>
          </w:tcPr>
          <w:p w14:paraId="1B370E86" w14:textId="51BDA911" w:rsidR="007B0AA0" w:rsidRPr="005546CF" w:rsidRDefault="006F3C61" w:rsidP="006F3C61">
            <w:pPr>
              <w:pStyle w:val="Subtitle0"/>
            </w:pPr>
            <w:r w:rsidRPr="006F3C61">
              <w:rPr>
                <w:rtl/>
              </w:rPr>
              <w:t>تعزيز الأسس الرقمية الداخلية للتحول في الاتحاد - الاستراتيجية، ومعمارية المؤسسة، وحوكمة تكنولوجيا المعلومات والاتصالات، ونموذج تشغيل تكنولوجيا المعلومات</w:t>
            </w:r>
          </w:p>
        </w:tc>
      </w:tr>
      <w:tr w:rsidR="007B0AA0" w14:paraId="2C631949" w14:textId="77777777" w:rsidTr="007B0AA0">
        <w:tc>
          <w:tcPr>
            <w:tcW w:w="9629" w:type="dxa"/>
            <w:gridSpan w:val="2"/>
            <w:tcBorders>
              <w:top w:val="single" w:sz="4" w:space="0" w:color="auto"/>
              <w:bottom w:val="single" w:sz="4" w:space="0" w:color="auto"/>
            </w:tcBorders>
          </w:tcPr>
          <w:p w14:paraId="4D6BA5F7" w14:textId="77777777" w:rsidR="007B0AA0" w:rsidRPr="007B0AA0" w:rsidRDefault="007B0AA0" w:rsidP="007B0AA0">
            <w:pPr>
              <w:rPr>
                <w:b/>
                <w:bCs/>
                <w:rtl/>
              </w:rPr>
            </w:pPr>
            <w:r w:rsidRPr="00494119">
              <w:rPr>
                <w:rFonts w:hint="cs"/>
                <w:b/>
                <w:bCs/>
                <w:rtl/>
              </w:rPr>
              <w:t>الغرض</w:t>
            </w:r>
          </w:p>
          <w:p w14:paraId="63BB660B" w14:textId="4E23DC99" w:rsidR="006F3C61" w:rsidRPr="00430CD0" w:rsidRDefault="006F3C61" w:rsidP="006F3C61">
            <w:pPr>
              <w:rPr>
                <w:spacing w:val="-2"/>
                <w:rtl/>
              </w:rPr>
            </w:pPr>
            <w:r w:rsidRPr="00430CD0">
              <w:rPr>
                <w:spacing w:val="-2"/>
                <w:rtl/>
              </w:rPr>
              <w:t xml:space="preserve">تقدم هذه الوثيقة إلى المجلس معلومات محدَّثة عن </w:t>
            </w:r>
            <w:r w:rsidRPr="00430CD0">
              <w:rPr>
                <w:b/>
                <w:bCs/>
                <w:spacing w:val="-2"/>
                <w:rtl/>
              </w:rPr>
              <w:t>التقدم المحرز في وضع</w:t>
            </w:r>
            <w:r w:rsidRPr="00430CD0">
              <w:rPr>
                <w:spacing w:val="-2"/>
                <w:rtl/>
              </w:rPr>
              <w:t xml:space="preserve"> الأسس الرقمية الأربعة المترابطة فيما بينها، وهي: الاستراتيجية الرقمية الداخلية للاتحاد والخطة ذات الصلة للفترة 2026-2027، مخطط معمارية المؤسسة، إطار الحوكمة الرقمية المحسَن، نموذج التشغيل الجديد لدائرة خدمات المعلومات (</w:t>
            </w:r>
            <w:r w:rsidRPr="00430CD0">
              <w:rPr>
                <w:spacing w:val="-2"/>
              </w:rPr>
              <w:t>ISD</w:t>
            </w:r>
            <w:r w:rsidRPr="00430CD0">
              <w:rPr>
                <w:spacing w:val="-2"/>
                <w:rtl/>
              </w:rPr>
              <w:t>).</w:t>
            </w:r>
          </w:p>
          <w:p w14:paraId="35CACB80" w14:textId="2746988D" w:rsidR="007B0AA0" w:rsidRDefault="006F3C61" w:rsidP="006F3C61">
            <w:pPr>
              <w:rPr>
                <w:rtl/>
              </w:rPr>
            </w:pPr>
            <w:r>
              <w:rPr>
                <w:rtl/>
              </w:rPr>
              <w:t>وتستجيب هذه العناصر الأساسية الأربعة مباشرةً لتوجيهات المجلس بشأن تعزيز الحوكمة والشفافية وتحقيق قيمة الاستثمارات في تكنولوجيا المعلومات والاتصالات. وهي مصممة كنظام متكامل للتحول الرقمي الداخلي للاتحاد.</w:t>
            </w:r>
          </w:p>
          <w:p w14:paraId="3FEDAE03" w14:textId="77777777" w:rsidR="007B0AA0" w:rsidRPr="007B0AA0" w:rsidRDefault="007B0AA0" w:rsidP="007B0AA0">
            <w:pPr>
              <w:rPr>
                <w:b/>
                <w:bCs/>
                <w:rtl/>
              </w:rPr>
            </w:pPr>
            <w:r w:rsidRPr="007B0AA0">
              <w:rPr>
                <w:rFonts w:hint="cs"/>
                <w:b/>
                <w:bCs/>
                <w:rtl/>
              </w:rPr>
              <w:t>الإجراء المطلوب من المجلس</w:t>
            </w:r>
          </w:p>
          <w:p w14:paraId="1C3991FE" w14:textId="51ACDF44" w:rsidR="007B0AA0" w:rsidRDefault="006F3C61" w:rsidP="007B0AA0">
            <w:pPr>
              <w:rPr>
                <w:rtl/>
              </w:rPr>
            </w:pPr>
            <w:r w:rsidRPr="006F3C61">
              <w:rPr>
                <w:rtl/>
              </w:rPr>
              <w:t xml:space="preserve">يُدعى المجلس إلى </w:t>
            </w:r>
            <w:r w:rsidRPr="006F3C61">
              <w:rPr>
                <w:b/>
                <w:bCs/>
                <w:rtl/>
              </w:rPr>
              <w:t>الإحاطة علماً</w:t>
            </w:r>
            <w:r w:rsidRPr="006F3C61">
              <w:rPr>
                <w:rtl/>
              </w:rPr>
              <w:t xml:space="preserve"> بالتقدم المبين في هذا التقرير </w:t>
            </w:r>
            <w:r w:rsidRPr="006F3C61">
              <w:rPr>
                <w:b/>
                <w:bCs/>
                <w:rtl/>
              </w:rPr>
              <w:t>وتقديم أي توجيهات</w:t>
            </w:r>
            <w:r w:rsidRPr="006F3C61">
              <w:rPr>
                <w:rtl/>
              </w:rPr>
              <w:t xml:space="preserve"> حسب الاقتضاء.</w:t>
            </w:r>
          </w:p>
          <w:p w14:paraId="67A27C23" w14:textId="77777777" w:rsidR="007B0AA0" w:rsidRPr="007B0AA0" w:rsidRDefault="00494119" w:rsidP="007B0AA0">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5F8133C3" w14:textId="5340B46B" w:rsidR="007B0AA0" w:rsidRDefault="006F3C61" w:rsidP="007B0AA0">
            <w:pPr>
              <w:rPr>
                <w:rtl/>
              </w:rPr>
            </w:pPr>
            <w:r w:rsidRPr="006F3C61">
              <w:rPr>
                <w:rtl/>
              </w:rPr>
              <w:t>إطار العوامل التمكينية والتميز في الموارد البشرية والابتكار التنظيمي</w:t>
            </w:r>
            <w:r>
              <w:rPr>
                <w:rFonts w:hint="cs"/>
                <w:rtl/>
              </w:rPr>
              <w:t>.</w:t>
            </w:r>
          </w:p>
          <w:p w14:paraId="7AABB300" w14:textId="77777777" w:rsidR="007B0AA0" w:rsidRDefault="007B0AA0" w:rsidP="00B97F32">
            <w:pPr>
              <w:rPr>
                <w:b/>
                <w:bCs/>
              </w:rPr>
            </w:pPr>
            <w:r w:rsidRPr="007B0AA0">
              <w:rPr>
                <w:rFonts w:hint="cs"/>
                <w:b/>
                <w:bCs/>
                <w:rtl/>
              </w:rPr>
              <w:t>الآثار المالية</w:t>
            </w:r>
          </w:p>
          <w:p w14:paraId="27FF0E2C" w14:textId="4A95E699" w:rsidR="006F363C" w:rsidRPr="005546CF" w:rsidRDefault="006F3C61" w:rsidP="007B0AA0">
            <w:pPr>
              <w:rPr>
                <w:rtl/>
              </w:rPr>
            </w:pPr>
            <w:r w:rsidRPr="006F3C61">
              <w:rPr>
                <w:rtl/>
              </w:rPr>
              <w:t>ضمن الميزانية المخصصة لفترة السنتين 2026-2027.</w:t>
            </w:r>
          </w:p>
          <w:p w14:paraId="7ECF7B88"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78C31088" w14:textId="77777777" w:rsidR="007B0AA0" w:rsidRPr="007B0AA0" w:rsidRDefault="007B0AA0" w:rsidP="007B0AA0">
            <w:pPr>
              <w:rPr>
                <w:b/>
                <w:bCs/>
                <w:rtl/>
              </w:rPr>
            </w:pPr>
            <w:r w:rsidRPr="007B0AA0">
              <w:rPr>
                <w:rFonts w:hint="cs"/>
                <w:b/>
                <w:bCs/>
                <w:rtl/>
              </w:rPr>
              <w:t>المراجع</w:t>
            </w:r>
          </w:p>
          <w:p w14:paraId="6E5E229F" w14:textId="4A4973A8" w:rsidR="007B0AA0" w:rsidRPr="00430CD0" w:rsidRDefault="006F3C61" w:rsidP="007B0AA0">
            <w:pPr>
              <w:rPr>
                <w:i/>
                <w:iCs/>
                <w:spacing w:val="-6"/>
                <w:rtl/>
              </w:rPr>
            </w:pPr>
            <w:r w:rsidRPr="00430CD0">
              <w:rPr>
                <w:i/>
                <w:iCs/>
                <w:spacing w:val="-6"/>
                <w:rtl/>
              </w:rPr>
              <w:t xml:space="preserve">القرار </w:t>
            </w:r>
            <w:hyperlink r:id="rId8" w:history="1">
              <w:r w:rsidRPr="00430CD0">
                <w:rPr>
                  <w:rStyle w:val="Hyperlink"/>
                  <w:i/>
                  <w:iCs/>
                  <w:noProof w:val="0"/>
                  <w:spacing w:val="-6"/>
                  <w:rtl/>
                  <w:lang w:val="en-US" w:eastAsia="zh-CN"/>
                </w:rPr>
                <w:t>71 (المراجَع في بوخارست، 2022</w:t>
              </w:r>
            </w:hyperlink>
            <w:r w:rsidRPr="00430CD0">
              <w:rPr>
                <w:i/>
                <w:iCs/>
                <w:spacing w:val="-6"/>
                <w:rtl/>
              </w:rPr>
              <w:t xml:space="preserve">) لمؤتمر المندوبين المفوضين؛ وثائق المجلس </w:t>
            </w:r>
            <w:hyperlink r:id="rId9" w:history="1">
              <w:r w:rsidRPr="00430CD0">
                <w:rPr>
                  <w:rStyle w:val="Hyperlink"/>
                  <w:i/>
                  <w:iCs/>
                  <w:noProof w:val="0"/>
                  <w:spacing w:val="-6"/>
                  <w:lang w:val="en-US" w:eastAsia="zh-CN"/>
                </w:rPr>
                <w:t>C20/61</w:t>
              </w:r>
            </w:hyperlink>
            <w:r w:rsidRPr="00430CD0">
              <w:rPr>
                <w:i/>
                <w:iCs/>
                <w:spacing w:val="-6"/>
                <w:rtl/>
              </w:rPr>
              <w:t xml:space="preserve"> </w:t>
            </w:r>
            <w:hyperlink r:id="rId10" w:history="1">
              <w:r w:rsidRPr="00430CD0">
                <w:rPr>
                  <w:i/>
                  <w:iCs/>
                  <w:spacing w:val="-6"/>
                  <w:rtl/>
                </w:rPr>
                <w:t>و</w:t>
              </w:r>
              <w:r w:rsidRPr="00430CD0">
                <w:rPr>
                  <w:rStyle w:val="Hyperlink"/>
                  <w:i/>
                  <w:iCs/>
                  <w:noProof w:val="0"/>
                  <w:spacing w:val="-6"/>
                  <w:lang w:val="en-US" w:eastAsia="zh-CN"/>
                </w:rPr>
                <w:t>C20/74</w:t>
              </w:r>
            </w:hyperlink>
            <w:r w:rsidRPr="00430CD0">
              <w:rPr>
                <w:i/>
                <w:iCs/>
                <w:spacing w:val="-6"/>
                <w:rtl/>
              </w:rPr>
              <w:t xml:space="preserve">؛ </w:t>
            </w:r>
            <w:hyperlink r:id="rId11" w:history="1">
              <w:r w:rsidRPr="00430CD0">
                <w:rPr>
                  <w:rStyle w:val="Hyperlink"/>
                  <w:i/>
                  <w:iCs/>
                  <w:noProof w:val="0"/>
                  <w:spacing w:val="-6"/>
                  <w:lang w:val="en-US" w:eastAsia="zh-CN"/>
                </w:rPr>
                <w:t>C21/INF/15</w:t>
              </w:r>
            </w:hyperlink>
            <w:r w:rsidRPr="00430CD0">
              <w:rPr>
                <w:i/>
                <w:iCs/>
                <w:spacing w:val="-6"/>
                <w:rtl/>
              </w:rPr>
              <w:t xml:space="preserve"> </w:t>
            </w:r>
            <w:r w:rsidR="008C3584" w:rsidRPr="00430CD0">
              <w:rPr>
                <w:i/>
                <w:iCs/>
                <w:spacing w:val="-6"/>
                <w:rtl/>
              </w:rPr>
              <w:t>و</w:t>
            </w:r>
            <w:hyperlink r:id="rId12" w:history="1">
              <w:r w:rsidRPr="00430CD0">
                <w:rPr>
                  <w:rStyle w:val="Hyperlink"/>
                  <w:i/>
                  <w:iCs/>
                  <w:noProof w:val="0"/>
                  <w:spacing w:val="-6"/>
                  <w:lang w:val="en-US" w:eastAsia="zh-CN"/>
                </w:rPr>
                <w:t>C22/INF/13</w:t>
              </w:r>
            </w:hyperlink>
            <w:r w:rsidRPr="00430CD0">
              <w:rPr>
                <w:i/>
                <w:iCs/>
                <w:spacing w:val="-6"/>
                <w:rtl/>
              </w:rPr>
              <w:t xml:space="preserve"> </w:t>
            </w:r>
            <w:hyperlink r:id="rId13" w:history="1">
              <w:r w:rsidRPr="00430CD0">
                <w:rPr>
                  <w:i/>
                  <w:iCs/>
                  <w:spacing w:val="-6"/>
                  <w:rtl/>
                </w:rPr>
                <w:t>و</w:t>
              </w:r>
              <w:r w:rsidRPr="00430CD0">
                <w:rPr>
                  <w:rStyle w:val="Hyperlink"/>
                  <w:i/>
                  <w:iCs/>
                  <w:noProof w:val="0"/>
                  <w:spacing w:val="-6"/>
                  <w:lang w:val="en-US" w:eastAsia="zh-CN"/>
                </w:rPr>
                <w:t>C22/40</w:t>
              </w:r>
            </w:hyperlink>
            <w:r w:rsidRPr="00430CD0">
              <w:rPr>
                <w:i/>
                <w:iCs/>
                <w:spacing w:val="-6"/>
                <w:rtl/>
              </w:rPr>
              <w:t xml:space="preserve"> و</w:t>
            </w:r>
            <w:hyperlink r:id="rId14" w:history="1">
              <w:r w:rsidRPr="00430CD0">
                <w:rPr>
                  <w:rStyle w:val="Hyperlink"/>
                  <w:i/>
                  <w:iCs/>
                  <w:noProof w:val="0"/>
                  <w:spacing w:val="-6"/>
                  <w:lang w:val="en-US" w:eastAsia="zh-CN"/>
                </w:rPr>
                <w:t>C22/57</w:t>
              </w:r>
            </w:hyperlink>
            <w:r w:rsidRPr="00430CD0">
              <w:rPr>
                <w:i/>
                <w:iCs/>
                <w:spacing w:val="-6"/>
                <w:rtl/>
              </w:rPr>
              <w:t xml:space="preserve"> </w:t>
            </w:r>
            <w:r w:rsidR="008C3584" w:rsidRPr="00430CD0">
              <w:rPr>
                <w:i/>
                <w:iCs/>
                <w:spacing w:val="-6"/>
                <w:rtl/>
              </w:rPr>
              <w:t>و</w:t>
            </w:r>
            <w:hyperlink r:id="rId15" w:history="1">
              <w:r w:rsidRPr="00430CD0">
                <w:rPr>
                  <w:rStyle w:val="Hyperlink"/>
                  <w:i/>
                  <w:iCs/>
                  <w:noProof w:val="0"/>
                  <w:spacing w:val="-6"/>
                  <w:lang w:val="en-US" w:eastAsia="zh-CN"/>
                </w:rPr>
                <w:t>C23/36</w:t>
              </w:r>
            </w:hyperlink>
            <w:r w:rsidRPr="00430CD0">
              <w:rPr>
                <w:i/>
                <w:iCs/>
                <w:spacing w:val="-6"/>
                <w:rtl/>
              </w:rPr>
              <w:t xml:space="preserve"> و</w:t>
            </w:r>
            <w:hyperlink r:id="rId16" w:history="1">
              <w:r w:rsidRPr="00430CD0">
                <w:rPr>
                  <w:rStyle w:val="Hyperlink"/>
                  <w:i/>
                  <w:iCs/>
                  <w:noProof w:val="0"/>
                  <w:spacing w:val="-6"/>
                  <w:lang w:val="en-US" w:eastAsia="zh-CN"/>
                </w:rPr>
                <w:t>C23/50</w:t>
              </w:r>
            </w:hyperlink>
            <w:r w:rsidRPr="00430CD0">
              <w:rPr>
                <w:i/>
                <w:iCs/>
                <w:spacing w:val="-6"/>
                <w:rtl/>
              </w:rPr>
              <w:t xml:space="preserve"> و</w:t>
            </w:r>
            <w:hyperlink r:id="rId17" w:history="1">
              <w:r w:rsidR="007A11CB" w:rsidRPr="00430CD0">
                <w:rPr>
                  <w:rStyle w:val="Hyperlink"/>
                  <w:i/>
                  <w:iCs/>
                  <w:noProof w:val="0"/>
                  <w:spacing w:val="-6"/>
                  <w:lang w:val="en-US" w:eastAsia="zh-CN"/>
                </w:rPr>
                <w:t>C23/62</w:t>
              </w:r>
            </w:hyperlink>
            <w:r w:rsidRPr="00430CD0">
              <w:rPr>
                <w:i/>
                <w:iCs/>
                <w:spacing w:val="-6"/>
                <w:rtl/>
              </w:rPr>
              <w:t xml:space="preserve"> و</w:t>
            </w:r>
            <w:hyperlink r:id="rId18" w:history="1">
              <w:r w:rsidRPr="00430CD0">
                <w:rPr>
                  <w:rStyle w:val="Hyperlink"/>
                  <w:i/>
                  <w:iCs/>
                  <w:noProof w:val="0"/>
                  <w:spacing w:val="-6"/>
                  <w:lang w:val="en-US" w:eastAsia="zh-CN"/>
                </w:rPr>
                <w:t>C23/INF/11</w:t>
              </w:r>
            </w:hyperlink>
            <w:r w:rsidRPr="00430CD0">
              <w:rPr>
                <w:i/>
                <w:iCs/>
                <w:spacing w:val="-6"/>
                <w:rtl/>
              </w:rPr>
              <w:t xml:space="preserve"> و</w:t>
            </w:r>
            <w:hyperlink r:id="rId19" w:history="1">
              <w:r w:rsidRPr="00430CD0">
                <w:rPr>
                  <w:rStyle w:val="Hyperlink"/>
                  <w:i/>
                  <w:iCs/>
                  <w:noProof w:val="0"/>
                  <w:spacing w:val="-6"/>
                  <w:lang w:val="en-US" w:eastAsia="zh-CN"/>
                </w:rPr>
                <w:t>C23/INF/13</w:t>
              </w:r>
            </w:hyperlink>
            <w:r w:rsidR="008C3584" w:rsidRPr="00430CD0">
              <w:rPr>
                <w:i/>
                <w:iCs/>
                <w:spacing w:val="-6"/>
                <w:rtl/>
              </w:rPr>
              <w:t xml:space="preserve"> و</w:t>
            </w:r>
            <w:hyperlink r:id="rId20" w:history="1">
              <w:r w:rsidRPr="00430CD0">
                <w:rPr>
                  <w:rStyle w:val="Hyperlink"/>
                  <w:i/>
                  <w:iCs/>
                  <w:noProof w:val="0"/>
                  <w:spacing w:val="-6"/>
                  <w:lang w:val="en-US" w:eastAsia="zh-CN"/>
                </w:rPr>
                <w:t>C24/19</w:t>
              </w:r>
            </w:hyperlink>
            <w:r w:rsidRPr="00430CD0">
              <w:rPr>
                <w:i/>
                <w:iCs/>
                <w:spacing w:val="-6"/>
                <w:rtl/>
              </w:rPr>
              <w:t xml:space="preserve"> و</w:t>
            </w:r>
            <w:hyperlink r:id="rId21" w:history="1">
              <w:r w:rsidRPr="00430CD0">
                <w:rPr>
                  <w:rStyle w:val="Hyperlink"/>
                  <w:i/>
                  <w:iCs/>
                  <w:noProof w:val="0"/>
                  <w:spacing w:val="-6"/>
                  <w:lang w:val="en-US" w:eastAsia="zh-CN"/>
                </w:rPr>
                <w:t>C24/53</w:t>
              </w:r>
            </w:hyperlink>
            <w:r w:rsidRPr="00430CD0">
              <w:rPr>
                <w:i/>
                <w:iCs/>
                <w:spacing w:val="-6"/>
                <w:rtl/>
              </w:rPr>
              <w:t xml:space="preserve"> و</w:t>
            </w:r>
            <w:hyperlink r:id="rId22" w:history="1">
              <w:r w:rsidRPr="00430CD0">
                <w:rPr>
                  <w:rStyle w:val="Hyperlink"/>
                  <w:i/>
                  <w:iCs/>
                  <w:noProof w:val="0"/>
                  <w:spacing w:val="-6"/>
                  <w:lang w:val="en-US" w:eastAsia="zh-CN"/>
                </w:rPr>
                <w:t>C24/31</w:t>
              </w:r>
            </w:hyperlink>
            <w:r w:rsidR="008C3584" w:rsidRPr="00430CD0">
              <w:rPr>
                <w:i/>
                <w:iCs/>
                <w:spacing w:val="-6"/>
                <w:rtl/>
              </w:rPr>
              <w:t xml:space="preserve"> و</w:t>
            </w:r>
            <w:hyperlink r:id="rId23" w:history="1">
              <w:r w:rsidRPr="00430CD0">
                <w:rPr>
                  <w:rStyle w:val="Hyperlink"/>
                  <w:i/>
                  <w:iCs/>
                  <w:noProof w:val="0"/>
                  <w:spacing w:val="-6"/>
                  <w:lang w:val="en-US" w:eastAsia="zh-CN"/>
                </w:rPr>
                <w:t>C25/50</w:t>
              </w:r>
            </w:hyperlink>
            <w:r w:rsidRPr="00430CD0">
              <w:rPr>
                <w:i/>
                <w:iCs/>
                <w:spacing w:val="-6"/>
                <w:rtl/>
              </w:rPr>
              <w:t xml:space="preserve"> و</w:t>
            </w:r>
            <w:hyperlink r:id="rId24" w:history="1">
              <w:r w:rsidRPr="00430CD0">
                <w:rPr>
                  <w:rStyle w:val="Hyperlink"/>
                  <w:i/>
                  <w:iCs/>
                  <w:noProof w:val="0"/>
                  <w:spacing w:val="-6"/>
                  <w:lang w:val="en-US" w:eastAsia="zh-CN"/>
                </w:rPr>
                <w:t>C25/55</w:t>
              </w:r>
            </w:hyperlink>
            <w:r w:rsidRPr="00430CD0">
              <w:rPr>
                <w:i/>
                <w:iCs/>
                <w:spacing w:val="-6"/>
                <w:rtl/>
              </w:rPr>
              <w:t xml:space="preserve"> و</w:t>
            </w:r>
            <w:hyperlink r:id="rId25" w:history="1">
              <w:r w:rsidRPr="00430CD0">
                <w:rPr>
                  <w:rStyle w:val="Hyperlink"/>
                  <w:i/>
                  <w:iCs/>
                  <w:noProof w:val="0"/>
                  <w:spacing w:val="-6"/>
                  <w:lang w:val="en-US" w:eastAsia="zh-CN"/>
                </w:rPr>
                <w:t>C25/66</w:t>
              </w:r>
            </w:hyperlink>
            <w:r w:rsidRPr="00430CD0">
              <w:rPr>
                <w:i/>
                <w:iCs/>
                <w:spacing w:val="-6"/>
                <w:rtl/>
              </w:rPr>
              <w:t xml:space="preserve"> و</w:t>
            </w:r>
            <w:hyperlink r:id="rId26" w:history="1">
              <w:r w:rsidRPr="00430CD0">
                <w:rPr>
                  <w:rStyle w:val="Hyperlink"/>
                  <w:i/>
                  <w:iCs/>
                  <w:noProof w:val="0"/>
                  <w:spacing w:val="-6"/>
                  <w:lang w:val="en-US" w:eastAsia="zh-CN"/>
                </w:rPr>
                <w:t>C26/INF/6</w:t>
              </w:r>
            </w:hyperlink>
            <w:r w:rsidRPr="00430CD0">
              <w:rPr>
                <w:i/>
                <w:iCs/>
                <w:spacing w:val="-6"/>
                <w:rtl/>
              </w:rPr>
              <w:t>.</w:t>
            </w:r>
          </w:p>
        </w:tc>
      </w:tr>
    </w:tbl>
    <w:p w14:paraId="2304B4DB" w14:textId="77777777" w:rsidR="00F50E3F" w:rsidRDefault="00F50E3F" w:rsidP="0043260A">
      <w:pPr>
        <w:rPr>
          <w:rtl/>
          <w:lang w:bidi="ar-EG"/>
        </w:rPr>
      </w:pPr>
      <w:r>
        <w:rPr>
          <w:rtl/>
          <w:lang w:bidi="ar-EG"/>
        </w:rPr>
        <w:br w:type="page"/>
      </w:r>
    </w:p>
    <w:p w14:paraId="2D7C40A2" w14:textId="77777777" w:rsidR="006F3C61" w:rsidRPr="00311A37" w:rsidRDefault="006F3C61" w:rsidP="008C3584">
      <w:pPr>
        <w:pStyle w:val="Heading1"/>
        <w:rPr>
          <w:lang w:val="ar-SA" w:eastAsia="zh-TW" w:bidi="en-GB"/>
        </w:rPr>
      </w:pPr>
      <w:r w:rsidRPr="00311A37">
        <w:rPr>
          <w:rtl/>
        </w:rPr>
        <w:lastRenderedPageBreak/>
        <w:t>1</w:t>
      </w:r>
      <w:r w:rsidRPr="00311A37">
        <w:rPr>
          <w:rtl/>
        </w:rPr>
        <w:tab/>
        <w:t>مقدمة</w:t>
      </w:r>
    </w:p>
    <w:p w14:paraId="12C854B5" w14:textId="77777777" w:rsidR="006F3C61" w:rsidRPr="00311A37" w:rsidRDefault="006F3C61" w:rsidP="006F3C61">
      <w:pPr>
        <w:rPr>
          <w:lang w:val="ar-SA" w:eastAsia="zh-TW" w:bidi="en-GB"/>
        </w:rPr>
      </w:pPr>
      <w:r w:rsidRPr="00311A37">
        <w:rPr>
          <w:rtl/>
        </w:rPr>
        <w:t>لقد أحرز الاتحاد تقدماً كبيراً في النهوض بالعناصر الأساسية الأربعة لتحوله الرقمي الداخلي:</w:t>
      </w:r>
    </w:p>
    <w:p w14:paraId="2A664CAB" w14:textId="7EE6BDE8" w:rsidR="006F3C61" w:rsidRPr="00311A37" w:rsidRDefault="006F3C61" w:rsidP="008C3584">
      <w:pPr>
        <w:pStyle w:val="enumlev1"/>
        <w:rPr>
          <w:lang w:val="ar-SA" w:eastAsia="zh-TW" w:bidi="en-GB"/>
        </w:rPr>
      </w:pPr>
      <w:r w:rsidRPr="00311A37">
        <w:rPr>
          <w:rtl/>
        </w:rPr>
        <w:t>1</w:t>
      </w:r>
      <w:r w:rsidRPr="00311A37">
        <w:rPr>
          <w:rtl/>
        </w:rPr>
        <w:tab/>
        <w:t>وضع استراتيجية وخطة استراتيجية للتحول الرقمي</w:t>
      </w:r>
      <w:r>
        <w:rPr>
          <w:rtl/>
        </w:rPr>
        <w:t xml:space="preserve"> </w:t>
      </w:r>
      <w:r w:rsidRPr="00311A37">
        <w:rPr>
          <w:rtl/>
        </w:rPr>
        <w:t>(</w:t>
      </w:r>
      <w:r>
        <w:rPr>
          <w:rtl/>
        </w:rPr>
        <w:t>2026</w:t>
      </w:r>
      <w:r w:rsidRPr="00311A37">
        <w:rPr>
          <w:rtl/>
        </w:rPr>
        <w:t>-</w:t>
      </w:r>
      <w:r>
        <w:rPr>
          <w:rtl/>
        </w:rPr>
        <w:t>2027</w:t>
      </w:r>
      <w:r w:rsidRPr="00311A37">
        <w:rPr>
          <w:rtl/>
        </w:rPr>
        <w:t>)</w:t>
      </w:r>
    </w:p>
    <w:p w14:paraId="3197F657" w14:textId="7510713A" w:rsidR="006F3C61" w:rsidRPr="00311A37" w:rsidRDefault="006F3C61" w:rsidP="008C3584">
      <w:pPr>
        <w:pStyle w:val="enumlev1"/>
        <w:rPr>
          <w:lang w:val="ar-SA" w:eastAsia="zh-TW" w:bidi="en-GB"/>
        </w:rPr>
      </w:pPr>
      <w:r w:rsidRPr="00311A37">
        <w:rPr>
          <w:rtl/>
        </w:rPr>
        <w:t>2</w:t>
      </w:r>
      <w:r w:rsidRPr="00311A37">
        <w:rPr>
          <w:rtl/>
        </w:rPr>
        <w:tab/>
        <w:t xml:space="preserve">إطلاق برنامج معمارية المؤسسة </w:t>
      </w:r>
      <w:r w:rsidRPr="00311A37">
        <w:t>(EA)</w:t>
      </w:r>
    </w:p>
    <w:p w14:paraId="2DD2469E" w14:textId="12D4B955" w:rsidR="006F3C61" w:rsidRPr="00311A37" w:rsidRDefault="006F3C61" w:rsidP="008C3584">
      <w:pPr>
        <w:pStyle w:val="enumlev1"/>
        <w:rPr>
          <w:lang w:val="ar-SA" w:eastAsia="zh-TW" w:bidi="en-GB"/>
        </w:rPr>
      </w:pPr>
      <w:r w:rsidRPr="00311A37">
        <w:rPr>
          <w:rtl/>
        </w:rPr>
        <w:t>3</w:t>
      </w:r>
      <w:r w:rsidRPr="00311A37">
        <w:rPr>
          <w:rtl/>
        </w:rPr>
        <w:tab/>
        <w:t>تنقيح إطار الحوكمة الرقمية</w:t>
      </w:r>
    </w:p>
    <w:p w14:paraId="76EBDB29" w14:textId="77777777" w:rsidR="006F3C61" w:rsidRPr="00311A37" w:rsidRDefault="006F3C61" w:rsidP="008C3584">
      <w:pPr>
        <w:pStyle w:val="enumlev1"/>
        <w:rPr>
          <w:lang w:val="ar-SA" w:eastAsia="zh-TW" w:bidi="en-GB"/>
        </w:rPr>
      </w:pPr>
      <w:r w:rsidRPr="00311A37">
        <w:rPr>
          <w:rtl/>
        </w:rPr>
        <w:t>4</w:t>
      </w:r>
      <w:r w:rsidRPr="00311A37">
        <w:rPr>
          <w:rtl/>
        </w:rPr>
        <w:tab/>
        <w:t xml:space="preserve">إعادة تصميم نموذج تشغيل دائرة خدمات المعلومات </w:t>
      </w:r>
      <w:r w:rsidRPr="00311A37">
        <w:t>(ISD)</w:t>
      </w:r>
      <w:r w:rsidRPr="00311A37">
        <w:rPr>
          <w:rtl/>
        </w:rPr>
        <w:t>.</w:t>
      </w:r>
    </w:p>
    <w:p w14:paraId="5143A3D6" w14:textId="77777777" w:rsidR="006F3C61" w:rsidRPr="00311A37" w:rsidRDefault="006F3C61" w:rsidP="006F3C61">
      <w:pPr>
        <w:rPr>
          <w:lang w:val="ar-SA" w:eastAsia="zh-TW" w:bidi="en-GB"/>
        </w:rPr>
      </w:pPr>
      <w:r w:rsidRPr="00311A37">
        <w:rPr>
          <w:rtl/>
        </w:rPr>
        <w:t xml:space="preserve">وقد أُعد الآن أول مشروع كامل لكل من هذه المكونات. وهي، مجتمعةً، ترسي إطاراً متماسكاً ومتكاملاً لانتقال الاتحاد من </w:t>
      </w:r>
      <w:r>
        <w:rPr>
          <w:rtl/>
        </w:rPr>
        <w:t>بيئة مجزأة ل</w:t>
      </w:r>
      <w:r w:rsidRPr="00311A37">
        <w:rPr>
          <w:rtl/>
        </w:rPr>
        <w:t>تقديم خدمات تكنولوجيا المعلومات والاتصالات إلى منظمة رقمية محوكمة وقادرة على الصمود وممكَّنة بالذكاء الاصطناعي.</w:t>
      </w:r>
    </w:p>
    <w:p w14:paraId="2AF130F8" w14:textId="342F9AE2" w:rsidR="006F3C61" w:rsidRPr="00430CD0" w:rsidRDefault="006F3C61" w:rsidP="006F3C61">
      <w:pPr>
        <w:rPr>
          <w:spacing w:val="-2"/>
          <w:lang w:val="ar-SA" w:eastAsia="zh-TW" w:bidi="en-GB"/>
        </w:rPr>
      </w:pPr>
      <w:r w:rsidRPr="00430CD0">
        <w:rPr>
          <w:spacing w:val="-2"/>
          <w:rtl/>
        </w:rPr>
        <w:t xml:space="preserve">وتخضع هذه المشاريع حالياً لجولة أخيرة من المشاورات والتعليقات على مستوى القطاعات والأمانة العامة. ورهناً بنتائج هذه العملية، ستقدَّم إلى لجنة حوكمة تكنولوجيا المعلومات والاتصالات </w:t>
      </w:r>
      <w:r w:rsidRPr="00430CD0">
        <w:rPr>
          <w:spacing w:val="-2"/>
        </w:rPr>
        <w:t>(ICTGC)</w:t>
      </w:r>
      <w:r w:rsidRPr="00430CD0">
        <w:rPr>
          <w:spacing w:val="-2"/>
          <w:rtl/>
        </w:rPr>
        <w:t xml:space="preserve"> لإقرارها والموافقة عليها رسمياً، ثم إلى الأمينة العامة </w:t>
      </w:r>
      <w:r w:rsidRPr="00430CD0">
        <w:rPr>
          <w:spacing w:val="-2"/>
        </w:rPr>
        <w:t>(SG)</w:t>
      </w:r>
      <w:r w:rsidRPr="00430CD0">
        <w:rPr>
          <w:spacing w:val="-2"/>
          <w:rtl/>
        </w:rPr>
        <w:t xml:space="preserve"> للموافقة عليها لاحقاً. ويمكن الاطلاع على مزيد من المعلومات بهذا الشأن في الوثيقة </w:t>
      </w:r>
      <w:hyperlink r:id="rId27" w:history="1">
        <w:r w:rsidRPr="00430CD0">
          <w:rPr>
            <w:rStyle w:val="Hyperlink"/>
            <w:noProof w:val="0"/>
            <w:spacing w:val="-2"/>
            <w:lang w:val="en-US" w:eastAsia="zh-CN"/>
          </w:rPr>
          <w:t>C26/INF/6</w:t>
        </w:r>
      </w:hyperlink>
      <w:r w:rsidRPr="00430CD0">
        <w:rPr>
          <w:spacing w:val="-2"/>
          <w:rtl/>
        </w:rPr>
        <w:t>.</w:t>
      </w:r>
    </w:p>
    <w:p w14:paraId="01F066F9" w14:textId="77777777" w:rsidR="006F3C61" w:rsidRPr="00311A37" w:rsidRDefault="006F3C61" w:rsidP="008C3584">
      <w:pPr>
        <w:pStyle w:val="Heading1"/>
        <w:rPr>
          <w:lang w:val="ar-SA" w:eastAsia="zh-TW" w:bidi="en-GB"/>
        </w:rPr>
      </w:pPr>
      <w:r w:rsidRPr="00311A37">
        <w:rPr>
          <w:rtl/>
        </w:rPr>
        <w:t>2</w:t>
      </w:r>
      <w:r w:rsidRPr="00311A37">
        <w:rPr>
          <w:rtl/>
        </w:rPr>
        <w:tab/>
        <w:t>التقدم المحرز والخطوات المقبلة</w:t>
      </w:r>
    </w:p>
    <w:p w14:paraId="7EAB1FDE" w14:textId="0BEC31C2" w:rsidR="006F3C61" w:rsidRPr="00311A37" w:rsidRDefault="00A973B2" w:rsidP="00A973B2">
      <w:pPr>
        <w:pStyle w:val="Heading2"/>
        <w:rPr>
          <w:lang w:val="ar-SA" w:eastAsia="zh-TW" w:bidi="en-GB"/>
        </w:rPr>
      </w:pPr>
      <w:r>
        <w:t>1.2</w:t>
      </w:r>
      <w:r w:rsidR="006F3C61" w:rsidRPr="00311A37">
        <w:rPr>
          <w:rtl/>
        </w:rPr>
        <w:tab/>
        <w:t>وضع استراتيجية وخطة استراتيجية للتحول الرقمي</w:t>
      </w:r>
      <w:r w:rsidR="006F3C61">
        <w:rPr>
          <w:rtl/>
        </w:rPr>
        <w:t xml:space="preserve"> الداخلي</w:t>
      </w:r>
      <w:r w:rsidR="006F3C61" w:rsidRPr="00311A37">
        <w:rPr>
          <w:rtl/>
        </w:rPr>
        <w:t xml:space="preserve"> (2026-2027)</w:t>
      </w:r>
    </w:p>
    <w:p w14:paraId="05F27773" w14:textId="3E3BEAF0" w:rsidR="006F3C61" w:rsidRPr="00311A37" w:rsidRDefault="006F3C61" w:rsidP="006F3C61">
      <w:pPr>
        <w:rPr>
          <w:lang w:val="ar-SA" w:eastAsia="zh-TW" w:bidi="en-GB"/>
        </w:rPr>
      </w:pPr>
      <w:r w:rsidRPr="00311A37">
        <w:rPr>
          <w:rtl/>
        </w:rPr>
        <w:t>وضع الاتحاد استراتيجية (انتقالية) للتحول الرقمي (2026-2027) وخطة استراتيجية مقابلة لها، بما يرسخ انتقالاً منظماً نحو نموذج مؤسسي متماسك ومحوكم وممكَّن بالذكاء الاصطناعي.</w:t>
      </w:r>
    </w:p>
    <w:p w14:paraId="41DD1B45" w14:textId="77777777" w:rsidR="006F3C61" w:rsidRPr="00311A37" w:rsidRDefault="006F3C61" w:rsidP="006F3C61">
      <w:pPr>
        <w:rPr>
          <w:lang w:val="ar-SA" w:eastAsia="zh-TW" w:bidi="en-GB"/>
        </w:rPr>
      </w:pPr>
      <w:r w:rsidRPr="00311A37">
        <w:rPr>
          <w:rtl/>
        </w:rPr>
        <w:t>و</w:t>
      </w:r>
      <w:r>
        <w:rPr>
          <w:rtl/>
        </w:rPr>
        <w:t xml:space="preserve">هذه الاستراتيجية </w:t>
      </w:r>
      <w:r w:rsidRPr="00311A37">
        <w:rPr>
          <w:rtl/>
        </w:rPr>
        <w:t>تجعل من المجال الرقمي قدرة مؤسسية أساسية، وترتكز على ثلاثة أهداف والتزامات استراتيجية:</w:t>
      </w:r>
    </w:p>
    <w:p w14:paraId="5A6BEB26" w14:textId="2AD39795" w:rsidR="006F3C61" w:rsidRPr="00311A37" w:rsidRDefault="00A973B2" w:rsidP="00A973B2">
      <w:pPr>
        <w:pStyle w:val="enumlev1"/>
        <w:rPr>
          <w:lang w:val="ar-SA" w:eastAsia="zh-TW" w:bidi="en-GB"/>
        </w:rPr>
      </w:pPr>
      <w:r>
        <w:rPr>
          <w:rFonts w:hint="cs"/>
          <w:rtl/>
        </w:rPr>
        <w:t>-</w:t>
      </w:r>
      <w:r w:rsidR="006F3C61" w:rsidRPr="00311A37">
        <w:rPr>
          <w:rtl/>
        </w:rPr>
        <w:tab/>
        <w:t>النواة الرقمية القادرة على الصمود - تحديث الأنظمة/المنصات المؤسسية والبنية التحتية والأمن السيبراني</w:t>
      </w:r>
      <w:r>
        <w:rPr>
          <w:rFonts w:hint="cs"/>
          <w:rtl/>
        </w:rPr>
        <w:t>.</w:t>
      </w:r>
    </w:p>
    <w:p w14:paraId="7928FCC6" w14:textId="126AFA49" w:rsidR="006F3C61" w:rsidRPr="00311A37" w:rsidRDefault="00A973B2" w:rsidP="00A973B2">
      <w:pPr>
        <w:pStyle w:val="enumlev1"/>
        <w:rPr>
          <w:lang w:val="ar-SA" w:eastAsia="zh-TW" w:bidi="en-GB"/>
        </w:rPr>
      </w:pPr>
      <w:r>
        <w:rPr>
          <w:rFonts w:hint="cs"/>
          <w:rtl/>
        </w:rPr>
        <w:t>-</w:t>
      </w:r>
      <w:r w:rsidR="006F3C61" w:rsidRPr="00311A37">
        <w:rPr>
          <w:rtl/>
        </w:rPr>
        <w:tab/>
        <w:t>التميز التشغيلي الرقمي - تحسين تقديم الخدمات والكفاءة التشغيلية وتجربة المستخدم</w:t>
      </w:r>
      <w:r>
        <w:rPr>
          <w:rFonts w:hint="cs"/>
          <w:rtl/>
        </w:rPr>
        <w:t>.</w:t>
      </w:r>
    </w:p>
    <w:p w14:paraId="34762E51" w14:textId="15BDBBA0" w:rsidR="006F3C61" w:rsidRPr="00311A37" w:rsidRDefault="00A973B2" w:rsidP="00A973B2">
      <w:pPr>
        <w:pStyle w:val="enumlev1"/>
        <w:rPr>
          <w:lang w:val="ar-SA" w:eastAsia="zh-TW" w:bidi="en-GB"/>
        </w:rPr>
      </w:pPr>
      <w:r>
        <w:rPr>
          <w:rFonts w:hint="cs"/>
          <w:rtl/>
        </w:rPr>
        <w:t>-</w:t>
      </w:r>
      <w:r w:rsidR="006F3C61" w:rsidRPr="00311A37">
        <w:rPr>
          <w:rtl/>
        </w:rPr>
        <w:tab/>
        <w:t xml:space="preserve">الابتكار باستخدام الذكاء الاصطناعي والبيانات - إرساء قدرات في مجال الذكاء الاصطناعي </w:t>
      </w:r>
      <w:r w:rsidR="006F3C61" w:rsidRPr="00311A37">
        <w:t>(AI)</w:t>
      </w:r>
      <w:r w:rsidR="006F3C61" w:rsidRPr="00311A37">
        <w:rPr>
          <w:rtl/>
        </w:rPr>
        <w:t xml:space="preserve"> وأسس بيانات مهيأة للذكاء الاصطناعي لإتاحة الابتكار المسؤول والقابل للتوسع.</w:t>
      </w:r>
    </w:p>
    <w:p w14:paraId="34DBB2F7" w14:textId="77777777" w:rsidR="006F3C61" w:rsidRPr="00311A37" w:rsidRDefault="006F3C61" w:rsidP="006F3C61">
      <w:pPr>
        <w:rPr>
          <w:lang w:val="ar-SA" w:eastAsia="zh-TW" w:bidi="en-GB"/>
        </w:rPr>
      </w:pPr>
      <w:r w:rsidRPr="00311A37">
        <w:rPr>
          <w:rtl/>
        </w:rPr>
        <w:t>وتترجم الخطة الاستراتيجية هذه الالتزامات إلى حافظة</w:t>
      </w:r>
      <w:r>
        <w:rPr>
          <w:rtl/>
        </w:rPr>
        <w:t xml:space="preserve"> قائمة على البرامج</w:t>
      </w:r>
      <w:r w:rsidRPr="00311A37">
        <w:rPr>
          <w:rtl/>
        </w:rPr>
        <w:t xml:space="preserve">، منظمة </w:t>
      </w:r>
      <w:r>
        <w:rPr>
          <w:rtl/>
        </w:rPr>
        <w:t>متمحورة حول</w:t>
      </w:r>
      <w:r w:rsidRPr="00311A37">
        <w:rPr>
          <w:rtl/>
        </w:rPr>
        <w:t xml:space="preserve"> أربعة برامج، هي:</w:t>
      </w:r>
    </w:p>
    <w:p w14:paraId="6B6D89E4" w14:textId="162B2EE9" w:rsidR="006F3C61" w:rsidRPr="00430CD0" w:rsidRDefault="00A973B2" w:rsidP="00A973B2">
      <w:pPr>
        <w:pStyle w:val="enumlev1"/>
        <w:rPr>
          <w:spacing w:val="-2"/>
          <w:lang w:val="ar-SA" w:eastAsia="zh-TW" w:bidi="en-GB"/>
        </w:rPr>
      </w:pPr>
      <w:r w:rsidRPr="00430CD0">
        <w:rPr>
          <w:spacing w:val="-2"/>
          <w:rtl/>
        </w:rPr>
        <w:t>-</w:t>
      </w:r>
      <w:r w:rsidR="006F3C61" w:rsidRPr="00430CD0">
        <w:rPr>
          <w:spacing w:val="-2"/>
          <w:rtl/>
        </w:rPr>
        <w:tab/>
        <w:t>البرنامج 1</w:t>
      </w:r>
      <w:r w:rsidR="006F3C61" w:rsidRPr="00430CD0">
        <w:rPr>
          <w:spacing w:val="-2"/>
        </w:rPr>
        <w:t>:</w:t>
      </w:r>
      <w:r w:rsidR="006F3C61" w:rsidRPr="00430CD0">
        <w:rPr>
          <w:spacing w:val="-2"/>
          <w:rtl/>
        </w:rPr>
        <w:t xml:space="preserve"> تحديث منصات المؤسسة - تحديث ومواءمة أنظمة المؤسسة الأساسية لتمكين عمليات مؤسسية متكاملة وفعالة وقابلة للتوسع.</w:t>
      </w:r>
    </w:p>
    <w:p w14:paraId="644FD9B3" w14:textId="11B35BFE" w:rsidR="006F3C61" w:rsidRPr="00311A37" w:rsidRDefault="00A973B2" w:rsidP="00A973B2">
      <w:pPr>
        <w:pStyle w:val="enumlev1"/>
        <w:rPr>
          <w:lang w:val="ar-SA" w:eastAsia="zh-TW" w:bidi="en-GB"/>
        </w:rPr>
      </w:pPr>
      <w:r>
        <w:rPr>
          <w:rFonts w:hint="cs"/>
          <w:rtl/>
        </w:rPr>
        <w:t>-</w:t>
      </w:r>
      <w:r w:rsidR="006F3C61" w:rsidRPr="00311A37">
        <w:rPr>
          <w:rtl/>
        </w:rPr>
        <w:tab/>
        <w:t>البرنامج 2</w:t>
      </w:r>
      <w:r w:rsidR="006F3C61" w:rsidRPr="00311A37">
        <w:t>:</w:t>
      </w:r>
      <w:r w:rsidR="006F3C61" w:rsidRPr="00311A37">
        <w:rPr>
          <w:rtl/>
        </w:rPr>
        <w:t xml:space="preserve"> صمود النواة الرقمية وخفض الدين التقني - تعزيز أسس البنية التحتية والأمن السيبراني والحوسبة السحابية مع الحد من درجات تعقيد الأنظمة القديمة والمخاطر التشغيلية </w:t>
      </w:r>
      <w:r w:rsidR="006F3C61">
        <w:rPr>
          <w:rtl/>
        </w:rPr>
        <w:t>في الأجل</w:t>
      </w:r>
      <w:r w:rsidR="006F3C61" w:rsidRPr="00311A37">
        <w:rPr>
          <w:rtl/>
        </w:rPr>
        <w:t xml:space="preserve"> الطويل.</w:t>
      </w:r>
    </w:p>
    <w:p w14:paraId="665F9B31" w14:textId="28DCCD5B" w:rsidR="006F3C61" w:rsidRPr="00311A37" w:rsidRDefault="00A973B2" w:rsidP="00A973B2">
      <w:pPr>
        <w:pStyle w:val="enumlev1"/>
        <w:rPr>
          <w:lang w:val="ar-SA" w:eastAsia="zh-TW" w:bidi="en-GB"/>
        </w:rPr>
      </w:pPr>
      <w:r>
        <w:rPr>
          <w:rFonts w:hint="cs"/>
          <w:rtl/>
        </w:rPr>
        <w:t>-</w:t>
      </w:r>
      <w:r w:rsidR="006F3C61" w:rsidRPr="00311A37">
        <w:rPr>
          <w:rtl/>
        </w:rPr>
        <w:tab/>
        <w:t>البرنامج 3</w:t>
      </w:r>
      <w:r w:rsidR="006F3C61" w:rsidRPr="00311A37">
        <w:t>:</w:t>
      </w:r>
      <w:r w:rsidR="006F3C61" w:rsidRPr="00311A37">
        <w:rPr>
          <w:rtl/>
        </w:rPr>
        <w:t xml:space="preserve"> التجربة الرقمية والتميز التشغيلي - إعادة تصميم المسارات والعمليات والخدمات الرقمية من طرف إلى طرف ل</w:t>
      </w:r>
      <w:r w:rsidR="006F3C61">
        <w:rPr>
          <w:rtl/>
        </w:rPr>
        <w:t>زيادة</w:t>
      </w:r>
      <w:r w:rsidR="006F3C61" w:rsidRPr="00311A37">
        <w:rPr>
          <w:rtl/>
        </w:rPr>
        <w:t xml:space="preserve"> الكفاءة وسهولة الاستخدام و</w:t>
      </w:r>
      <w:r w:rsidR="006F3C61">
        <w:rPr>
          <w:rtl/>
        </w:rPr>
        <w:t xml:space="preserve">تحسين </w:t>
      </w:r>
      <w:r w:rsidR="006F3C61" w:rsidRPr="00311A37">
        <w:rPr>
          <w:rtl/>
        </w:rPr>
        <w:t>تجربة الأعضاء والموظفين.</w:t>
      </w:r>
    </w:p>
    <w:p w14:paraId="7CD1879B" w14:textId="2F777E0B" w:rsidR="006F3C61" w:rsidRPr="00430CD0" w:rsidRDefault="00A973B2" w:rsidP="00A973B2">
      <w:pPr>
        <w:pStyle w:val="enumlev1"/>
        <w:rPr>
          <w:spacing w:val="-2"/>
          <w:lang w:val="ar-SA" w:eastAsia="zh-TW" w:bidi="en-GB"/>
        </w:rPr>
      </w:pPr>
      <w:r w:rsidRPr="00430CD0">
        <w:rPr>
          <w:spacing w:val="-2"/>
          <w:rtl/>
        </w:rPr>
        <w:t>-</w:t>
      </w:r>
      <w:r w:rsidR="006F3C61" w:rsidRPr="00430CD0">
        <w:rPr>
          <w:spacing w:val="-2"/>
          <w:rtl/>
        </w:rPr>
        <w:tab/>
        <w:t>البرنامج 4</w:t>
      </w:r>
      <w:r w:rsidR="006F3C61" w:rsidRPr="00430CD0">
        <w:rPr>
          <w:spacing w:val="-2"/>
        </w:rPr>
        <w:t>:</w:t>
      </w:r>
      <w:r w:rsidR="006F3C61" w:rsidRPr="00430CD0">
        <w:rPr>
          <w:spacing w:val="-2"/>
          <w:rtl/>
        </w:rPr>
        <w:t xml:space="preserve"> الابتكار المتسارع باستخدام الذكاء الاصطناعي والبيانات - إرساء أسس البيانات المهيأة للذكاء الاصطناعي وتوسيع نطاق القدرات في مجال الذكاء الاصطناعي المسؤول وفي مجال التحليلات لتمكين عمليات وخدمات ذكية قائمة على البيانات.</w:t>
      </w:r>
    </w:p>
    <w:p w14:paraId="0D4C393A" w14:textId="6DECCAC0" w:rsidR="006F3C61" w:rsidRPr="00430CD0" w:rsidRDefault="006F3C61" w:rsidP="006F3C61">
      <w:pPr>
        <w:rPr>
          <w:spacing w:val="-2"/>
          <w:lang w:val="ar-SA" w:eastAsia="zh-TW" w:bidi="en-GB"/>
        </w:rPr>
      </w:pPr>
      <w:r w:rsidRPr="00430CD0">
        <w:rPr>
          <w:spacing w:val="-2"/>
          <w:rtl/>
        </w:rPr>
        <w:t xml:space="preserve">وينظَّم التنفيذ من خلال خارطة طريق من مرحلتين (2026-2027)، مدعوماً بإطار استثماري قائم على الحافظة، ونموذج أداء يستند إلى الأهداف والنتائج الرئيسية </w:t>
      </w:r>
      <w:r w:rsidRPr="00430CD0">
        <w:rPr>
          <w:spacing w:val="-2"/>
        </w:rPr>
        <w:t>(OKR)</w:t>
      </w:r>
      <w:r w:rsidRPr="00430CD0">
        <w:rPr>
          <w:spacing w:val="-2"/>
          <w:rtl/>
        </w:rPr>
        <w:t xml:space="preserve"> ومؤشرات الأداء الرئيسية </w:t>
      </w:r>
      <w:r w:rsidRPr="00430CD0">
        <w:rPr>
          <w:spacing w:val="-2"/>
        </w:rPr>
        <w:t>(KPI)</w:t>
      </w:r>
      <w:r w:rsidRPr="00430CD0">
        <w:rPr>
          <w:spacing w:val="-2"/>
          <w:rtl/>
        </w:rPr>
        <w:t>، والمواءمة مع تدفقات القيمة المؤسسية، والانتقال نحو نموذج تسليم قائم على المنتجات في دائرة خدمات المعلومات. ويرسخ ذلك نموذج تحول رقمي منضبطاً وقائماً على النتائج، بما يضمن إمكانية تتبع جميع المبادرات وفقاً للأولويات المؤسسية والنتائج القابلة</w:t>
      </w:r>
      <w:r w:rsidR="00A973B2" w:rsidRPr="00430CD0">
        <w:rPr>
          <w:rFonts w:hint="eastAsia"/>
          <w:spacing w:val="-2"/>
          <w:rtl/>
        </w:rPr>
        <w:t> </w:t>
      </w:r>
      <w:r w:rsidRPr="00430CD0">
        <w:rPr>
          <w:spacing w:val="-2"/>
          <w:rtl/>
        </w:rPr>
        <w:t>للقياس.</w:t>
      </w:r>
    </w:p>
    <w:p w14:paraId="403C198C" w14:textId="77777777" w:rsidR="006F3C61" w:rsidRPr="00311A37" w:rsidRDefault="006F3C61" w:rsidP="00A973B2">
      <w:pPr>
        <w:pStyle w:val="Headingb"/>
        <w:rPr>
          <w:lang w:val="ar-SA" w:eastAsia="zh-TW" w:bidi="en-GB"/>
        </w:rPr>
      </w:pPr>
      <w:r w:rsidRPr="00311A37">
        <w:rPr>
          <w:rtl/>
        </w:rPr>
        <w:lastRenderedPageBreak/>
        <w:t>الخطوات المقبلة (2026-2027)</w:t>
      </w:r>
    </w:p>
    <w:p w14:paraId="5CACE188" w14:textId="08A21B52" w:rsidR="006F3C61" w:rsidRPr="00311A37" w:rsidRDefault="00A973B2" w:rsidP="00A973B2">
      <w:pPr>
        <w:pStyle w:val="enumlev1"/>
        <w:rPr>
          <w:lang w:val="ar-SA" w:eastAsia="zh-TW" w:bidi="en-GB"/>
        </w:rPr>
      </w:pPr>
      <w:r>
        <w:rPr>
          <w:rFonts w:hint="cs"/>
          <w:rtl/>
        </w:rPr>
        <w:t>-</w:t>
      </w:r>
      <w:r w:rsidR="006F3C61" w:rsidRPr="00311A37">
        <w:rPr>
          <w:rtl/>
        </w:rPr>
        <w:tab/>
        <w:t xml:space="preserve">إقرار الاستراتيجية والخطة الاستراتيجية والموافقة عليهما رسمياً من لجنة حوكمة تكنولوجيا المعلومات والاتصالات </w:t>
      </w:r>
      <w:r w:rsidR="006F3C61" w:rsidRPr="00311A37">
        <w:t>(ICTGC)</w:t>
      </w:r>
      <w:r w:rsidR="006F3C61" w:rsidRPr="00311A37">
        <w:rPr>
          <w:rtl/>
        </w:rPr>
        <w:t xml:space="preserve"> وتنفيذهما</w:t>
      </w:r>
      <w:r>
        <w:rPr>
          <w:rFonts w:hint="cs"/>
          <w:rtl/>
        </w:rPr>
        <w:t>.</w:t>
      </w:r>
    </w:p>
    <w:p w14:paraId="6F54F7CB" w14:textId="4DFEC080" w:rsidR="006F3C61" w:rsidRPr="00311A37" w:rsidRDefault="00A973B2" w:rsidP="00A973B2">
      <w:pPr>
        <w:pStyle w:val="enumlev1"/>
        <w:rPr>
          <w:lang w:val="ar-SA" w:eastAsia="zh-TW" w:bidi="en-GB"/>
        </w:rPr>
      </w:pPr>
      <w:r>
        <w:rPr>
          <w:rFonts w:hint="cs"/>
          <w:rtl/>
        </w:rPr>
        <w:t>-</w:t>
      </w:r>
      <w:r w:rsidR="006F3C61" w:rsidRPr="00311A37">
        <w:rPr>
          <w:rtl/>
        </w:rPr>
        <w:tab/>
        <w:t xml:space="preserve">إطلاق البرامج ذات الأولوية (تخطيط موارد المؤسسة </w:t>
      </w:r>
      <w:r w:rsidR="006F3C61" w:rsidRPr="00311A37">
        <w:t>(ERP)</w:t>
      </w:r>
      <w:r w:rsidR="006F3C61" w:rsidRPr="00311A37">
        <w:rPr>
          <w:rtl/>
        </w:rPr>
        <w:t xml:space="preserve">، إدارة العلاقات مع العملاء </w:t>
      </w:r>
      <w:r w:rsidR="006F3C61" w:rsidRPr="00311A37">
        <w:t>(CRM)</w:t>
      </w:r>
      <w:r w:rsidR="006F3C61" w:rsidRPr="00311A37">
        <w:rPr>
          <w:rtl/>
        </w:rPr>
        <w:t>، الحوسبة السحابية، الأمن السيبراني، البيانات/الذكاء الاصطناعي)</w:t>
      </w:r>
      <w:r>
        <w:rPr>
          <w:rFonts w:hint="cs"/>
          <w:rtl/>
        </w:rPr>
        <w:t>.</w:t>
      </w:r>
    </w:p>
    <w:p w14:paraId="29B31B56" w14:textId="412BD2AE" w:rsidR="006F3C61" w:rsidRPr="00311A37" w:rsidRDefault="00A973B2" w:rsidP="00A973B2">
      <w:pPr>
        <w:pStyle w:val="enumlev1"/>
        <w:rPr>
          <w:lang w:val="ar-SA" w:eastAsia="zh-TW" w:bidi="en-GB"/>
        </w:rPr>
      </w:pPr>
      <w:r>
        <w:rPr>
          <w:rFonts w:hint="cs"/>
          <w:rtl/>
        </w:rPr>
        <w:t>-</w:t>
      </w:r>
      <w:r w:rsidR="006F3C61" w:rsidRPr="00311A37">
        <w:rPr>
          <w:rtl/>
        </w:rPr>
        <w:tab/>
        <w:t>تنفيذ حوكمة الحافظة ورصد الأهداف والنتائج الرئيسية</w:t>
      </w:r>
      <w:r>
        <w:rPr>
          <w:rFonts w:hint="cs"/>
          <w:rtl/>
        </w:rPr>
        <w:t>.</w:t>
      </w:r>
    </w:p>
    <w:p w14:paraId="572C7DFE" w14:textId="71FB2917" w:rsidR="006F3C61" w:rsidRPr="00311A37" w:rsidRDefault="00A973B2" w:rsidP="00A973B2">
      <w:pPr>
        <w:pStyle w:val="enumlev1"/>
        <w:rPr>
          <w:lang w:val="ar-SA" w:eastAsia="zh-TW" w:bidi="en-GB"/>
        </w:rPr>
      </w:pPr>
      <w:r>
        <w:rPr>
          <w:rFonts w:hint="cs"/>
          <w:rtl/>
        </w:rPr>
        <w:t>-</w:t>
      </w:r>
      <w:r w:rsidR="006F3C61" w:rsidRPr="00311A37">
        <w:rPr>
          <w:rtl/>
        </w:rPr>
        <w:tab/>
        <w:t>إعداد الاستراتيجية الرقمية للفترة 2028-2031.</w:t>
      </w:r>
    </w:p>
    <w:p w14:paraId="60EA6B9D" w14:textId="673B508F" w:rsidR="006F3C61" w:rsidRPr="00311A37" w:rsidRDefault="00A973B2" w:rsidP="00A973B2">
      <w:pPr>
        <w:pStyle w:val="Heading2"/>
        <w:rPr>
          <w:lang w:val="ar-SA" w:eastAsia="zh-TW" w:bidi="en-GB"/>
        </w:rPr>
      </w:pPr>
      <w:r>
        <w:t>2.2</w:t>
      </w:r>
      <w:r w:rsidR="006F3C61" w:rsidRPr="00311A37">
        <w:rPr>
          <w:rtl/>
        </w:rPr>
        <w:tab/>
        <w:t xml:space="preserve">إطلاق برنامج معمارية المؤسسة </w:t>
      </w:r>
      <w:r w:rsidR="006F3C61" w:rsidRPr="00311A37">
        <w:t>(EA)</w:t>
      </w:r>
    </w:p>
    <w:p w14:paraId="1C2F46EC" w14:textId="698E6F17" w:rsidR="006F3C61" w:rsidRPr="00311A37" w:rsidRDefault="006F3C61" w:rsidP="006F3C61">
      <w:pPr>
        <w:rPr>
          <w:lang w:val="ar-SA" w:eastAsia="zh-TW" w:bidi="en-GB"/>
        </w:rPr>
      </w:pPr>
      <w:r w:rsidRPr="00311A37">
        <w:rPr>
          <w:rtl/>
        </w:rPr>
        <w:t xml:space="preserve">أُطلقت معمارية المؤسسة </w:t>
      </w:r>
      <w:r w:rsidRPr="00311A37">
        <w:t>(EA)</w:t>
      </w:r>
      <w:r w:rsidRPr="00311A37">
        <w:rPr>
          <w:rtl/>
        </w:rPr>
        <w:t xml:space="preserve"> في أكتوبر 2025 كمرحلة أولى من برنامج معمارية المؤسسة للاتحاد، بدعم من مركز الأمم المتحدة الدولي للحوسبة </w:t>
      </w:r>
      <w:r w:rsidRPr="00311A37">
        <w:t>(UNICC)</w:t>
      </w:r>
      <w:r w:rsidRPr="00311A37">
        <w:rPr>
          <w:rtl/>
        </w:rPr>
        <w:t>. وقُدمت النتائج الأولية في مارس 2026، مع تقديم أول تقييم شامل قائم على الأدلة للمشهد الرقمي في الاتحاد.</w:t>
      </w:r>
    </w:p>
    <w:p w14:paraId="5CC079E4" w14:textId="77777777" w:rsidR="006F3C61" w:rsidRPr="00311A37" w:rsidRDefault="006F3C61" w:rsidP="006F3C61">
      <w:pPr>
        <w:rPr>
          <w:lang w:val="ar-SA" w:eastAsia="zh-TW" w:bidi="en-GB"/>
        </w:rPr>
      </w:pPr>
      <w:r w:rsidRPr="00311A37">
        <w:rPr>
          <w:rtl/>
        </w:rPr>
        <w:t>وركزت المرحلة الأولى على إرساء فهم واضح لمعمارية الحالة الراهنة، وتحديد القيود الهيكلية، وتحديد العناصر الأساسية اللازمة لتوجيه التحول الرقمي للاتحاد. وأتاحت هذه المرحلة ما يلي:</w:t>
      </w:r>
    </w:p>
    <w:p w14:paraId="5F10F578" w14:textId="097A9492" w:rsidR="006F3C61" w:rsidRPr="00311A37" w:rsidRDefault="0069665F" w:rsidP="00A973B2">
      <w:pPr>
        <w:pStyle w:val="enumlev1"/>
        <w:rPr>
          <w:rtl/>
          <w:lang w:val="ar-SA" w:eastAsia="zh-TW" w:bidi="ar-SA"/>
        </w:rPr>
      </w:pPr>
      <w:r>
        <w:t>-</w:t>
      </w:r>
      <w:r w:rsidR="006F3C61" w:rsidRPr="00311A37">
        <w:rPr>
          <w:rtl/>
        </w:rPr>
        <w:tab/>
        <w:t>تقييم شامل لمشهد التطبيقات والبيانات والبنى التحتية في الاتحاد، يسلط الضوء على التجزؤ والازدواجية والتعقيد (أكثر من 400 تطبيق، معظمها مصمم حسب الطلب)</w:t>
      </w:r>
      <w:r>
        <w:rPr>
          <w:rFonts w:hint="cs"/>
          <w:rtl/>
          <w:lang w:bidi="ar-SA"/>
        </w:rPr>
        <w:t>.</w:t>
      </w:r>
    </w:p>
    <w:p w14:paraId="28A5EE09" w14:textId="19475F7A" w:rsidR="006F3C61" w:rsidRPr="00430CD0" w:rsidRDefault="0069665F" w:rsidP="00A973B2">
      <w:pPr>
        <w:pStyle w:val="enumlev1"/>
        <w:rPr>
          <w:spacing w:val="-6"/>
          <w:lang w:val="ar-SA" w:eastAsia="zh-TW" w:bidi="en-GB"/>
        </w:rPr>
      </w:pPr>
      <w:r w:rsidRPr="00430CD0">
        <w:rPr>
          <w:spacing w:val="-6"/>
        </w:rPr>
        <w:t>-</w:t>
      </w:r>
      <w:r w:rsidR="006F3C61" w:rsidRPr="00430CD0">
        <w:rPr>
          <w:spacing w:val="-6"/>
          <w:rtl/>
        </w:rPr>
        <w:tab/>
        <w:t>تقييم لنضج معمارية المؤسسة، يؤكد الحاجة إلى حوكمة منظمة وتنمية للقدرات وخط أساس منخفض من</w:t>
      </w:r>
      <w:r w:rsidR="00041509" w:rsidRPr="00430CD0">
        <w:rPr>
          <w:rFonts w:hint="cs"/>
          <w:spacing w:val="-6"/>
          <w:rtl/>
        </w:rPr>
        <w:t xml:space="preserve"> المستوى </w:t>
      </w:r>
      <w:r w:rsidR="00041509" w:rsidRPr="00430CD0">
        <w:rPr>
          <w:spacing w:val="-6"/>
        </w:rPr>
        <w:t>2.1</w:t>
      </w:r>
      <w:r w:rsidR="006F3C61" w:rsidRPr="00430CD0">
        <w:rPr>
          <w:spacing w:val="-6"/>
          <w:rtl/>
        </w:rPr>
        <w:t xml:space="preserve"> (مخصص) من أصل 5. وتم تقييم مستوى النضج وفقاً لإطار معمارية مجموعة </w:t>
      </w:r>
      <w:r w:rsidR="006F3C61" w:rsidRPr="00430CD0">
        <w:rPr>
          <w:spacing w:val="-6"/>
        </w:rPr>
        <w:t>Open</w:t>
      </w:r>
      <w:r w:rsidR="006F3C61" w:rsidRPr="00430CD0">
        <w:rPr>
          <w:spacing w:val="-6"/>
          <w:rtl/>
        </w:rPr>
        <w:t xml:space="preserve"> </w:t>
      </w:r>
      <w:r w:rsidR="006F3C61" w:rsidRPr="00430CD0">
        <w:rPr>
          <w:spacing w:val="-6"/>
        </w:rPr>
        <w:t>Group</w:t>
      </w:r>
      <w:r w:rsidR="006F3C61" w:rsidRPr="00430CD0">
        <w:rPr>
          <w:spacing w:val="-6"/>
          <w:rtl/>
        </w:rPr>
        <w:t xml:space="preserve"> (</w:t>
      </w:r>
      <w:r w:rsidR="006F3C61" w:rsidRPr="00430CD0">
        <w:rPr>
          <w:spacing w:val="-6"/>
        </w:rPr>
        <w:t>TOGAF</w:t>
      </w:r>
      <w:r w:rsidR="006F3C61" w:rsidRPr="00430CD0">
        <w:rPr>
          <w:spacing w:val="-6"/>
          <w:rtl/>
        </w:rPr>
        <w:t>)، وهو إطار معمارية المؤسسة الشامل المستخدم عالمياً.</w:t>
      </w:r>
    </w:p>
    <w:p w14:paraId="00A9A943" w14:textId="55C782D3" w:rsidR="006F3C61" w:rsidRPr="00430CD0" w:rsidRDefault="0069665F" w:rsidP="00A973B2">
      <w:pPr>
        <w:pStyle w:val="enumlev1"/>
        <w:rPr>
          <w:spacing w:val="-2"/>
          <w:lang w:val="ar-SA" w:eastAsia="zh-TW" w:bidi="en-GB"/>
        </w:rPr>
      </w:pPr>
      <w:r w:rsidRPr="00430CD0">
        <w:rPr>
          <w:spacing w:val="-2"/>
        </w:rPr>
        <w:t>-</w:t>
      </w:r>
      <w:r w:rsidR="006F3C61" w:rsidRPr="00430CD0">
        <w:rPr>
          <w:spacing w:val="-2"/>
          <w:rtl/>
        </w:rPr>
        <w:tab/>
        <w:t>تحديد التحديات الهيكلية الرئيسية، بما في ذلك الدين التقني، والاستثمارات المنعزلة، ومحدودية قابلية التشغيل البيني، وغياب حوكمة البيانات على مستوى المؤسسة.</w:t>
      </w:r>
    </w:p>
    <w:p w14:paraId="07CF2897" w14:textId="30FEE4D6" w:rsidR="006F3C61" w:rsidRPr="00311A37" w:rsidRDefault="0069665F" w:rsidP="00A973B2">
      <w:pPr>
        <w:pStyle w:val="enumlev1"/>
        <w:rPr>
          <w:lang w:val="ar-SA" w:eastAsia="zh-TW" w:bidi="en-GB"/>
        </w:rPr>
      </w:pPr>
      <w:r>
        <w:rPr>
          <w:rtl/>
        </w:rPr>
        <w:t>-</w:t>
      </w:r>
      <w:r w:rsidR="006F3C61" w:rsidRPr="00311A37">
        <w:rPr>
          <w:rtl/>
        </w:rPr>
        <w:tab/>
        <w:t>نظرة موحدة للمخاطر والتبعيات، يسترشد بها في تحديد أولويات جهود التحديث.</w:t>
      </w:r>
    </w:p>
    <w:p w14:paraId="3154D3A4" w14:textId="77777777" w:rsidR="006F3C61" w:rsidRPr="00311A37" w:rsidRDefault="006F3C61" w:rsidP="006F3C61">
      <w:pPr>
        <w:rPr>
          <w:lang w:val="ar-SA" w:eastAsia="zh-TW" w:bidi="en-GB"/>
        </w:rPr>
      </w:pPr>
      <w:r w:rsidRPr="00311A37">
        <w:rPr>
          <w:rtl/>
        </w:rPr>
        <w:t>وبناء على هذا التقييم، أرست المرحلة 1 أيضاً أسس معمارية الحالة المستهدفة، بما في ذلك:</w:t>
      </w:r>
    </w:p>
    <w:p w14:paraId="1E48150E" w14:textId="66EE32C2" w:rsidR="006F3C61" w:rsidRPr="00311A37" w:rsidRDefault="0069665F" w:rsidP="00A973B2">
      <w:pPr>
        <w:pStyle w:val="enumlev1"/>
        <w:rPr>
          <w:lang w:val="ar-SA" w:eastAsia="zh-TW" w:bidi="en-GB"/>
        </w:rPr>
      </w:pPr>
      <w:r>
        <w:rPr>
          <w:rtl/>
        </w:rPr>
        <w:t>-</w:t>
      </w:r>
      <w:r w:rsidR="006F3C61" w:rsidRPr="00311A37">
        <w:rPr>
          <w:rtl/>
        </w:rPr>
        <w:tab/>
        <w:t>مجموعة من 25 مبدأ من مبادئ معمارية المؤسسة لتوجيه جميع الاستثمارات والقرارات الرقمية المستقبلية</w:t>
      </w:r>
      <w:r>
        <w:rPr>
          <w:rFonts w:hint="cs"/>
          <w:rtl/>
        </w:rPr>
        <w:t>.</w:t>
      </w:r>
    </w:p>
    <w:p w14:paraId="4E5C8D71" w14:textId="2DC941E6" w:rsidR="006F3C61" w:rsidRPr="00311A37" w:rsidRDefault="0069665F" w:rsidP="00A973B2">
      <w:pPr>
        <w:pStyle w:val="enumlev1"/>
        <w:rPr>
          <w:lang w:val="ar-SA" w:eastAsia="zh-TW" w:bidi="en-GB"/>
        </w:rPr>
      </w:pPr>
      <w:r>
        <w:rPr>
          <w:rtl/>
        </w:rPr>
        <w:t>-</w:t>
      </w:r>
      <w:r w:rsidR="006F3C61" w:rsidRPr="00311A37">
        <w:rPr>
          <w:rtl/>
        </w:rPr>
        <w:tab/>
        <w:t>نموذج معمارية موحدة، يوازن بين المعايير المركزية والمرونة الخاصة بكل قطاع</w:t>
      </w:r>
      <w:r>
        <w:rPr>
          <w:rFonts w:hint="cs"/>
          <w:rtl/>
        </w:rPr>
        <w:t>.</w:t>
      </w:r>
    </w:p>
    <w:p w14:paraId="4FAB17F5" w14:textId="622699B2" w:rsidR="006F3C61" w:rsidRPr="00311A37" w:rsidRDefault="0069665F" w:rsidP="00A973B2">
      <w:pPr>
        <w:pStyle w:val="enumlev1"/>
        <w:rPr>
          <w:lang w:val="ar-SA" w:eastAsia="zh-TW" w:bidi="en-GB"/>
        </w:rPr>
      </w:pPr>
      <w:r>
        <w:rPr>
          <w:rtl/>
        </w:rPr>
        <w:t>-</w:t>
      </w:r>
      <w:r w:rsidR="006F3C61" w:rsidRPr="00311A37">
        <w:rPr>
          <w:rtl/>
        </w:rPr>
        <w:tab/>
      </w:r>
      <w:r w:rsidR="006F3C61">
        <w:rPr>
          <w:rtl/>
        </w:rPr>
        <w:t>إدخال</w:t>
      </w:r>
      <w:r w:rsidR="006F3C61" w:rsidRPr="00311A37">
        <w:rPr>
          <w:rtl/>
        </w:rPr>
        <w:t xml:space="preserve"> معمارية المؤسسة كطبقة إلزامية للتحكم في الحوكمة، وتقديم مخطط لمعمارية الحالة المستهدفة، </w:t>
      </w:r>
      <w:r w:rsidR="001216C4" w:rsidRPr="00311A37">
        <w:rPr>
          <w:rtl/>
        </w:rPr>
        <w:t>ما</w:t>
      </w:r>
      <w:r w:rsidR="001216C4">
        <w:rPr>
          <w:rFonts w:hint="cs"/>
          <w:rtl/>
        </w:rPr>
        <w:t> </w:t>
      </w:r>
      <w:r w:rsidR="006F3C61" w:rsidRPr="00311A37">
        <w:rPr>
          <w:rtl/>
        </w:rPr>
        <w:t>يحدد الاتجاه لنظام إيكولوجي رقمي أكثر تكاملاً وقابلية للتوسع وأكثر أمناً</w:t>
      </w:r>
      <w:r>
        <w:rPr>
          <w:rFonts w:hint="cs"/>
          <w:rtl/>
        </w:rPr>
        <w:t>.</w:t>
      </w:r>
    </w:p>
    <w:p w14:paraId="71C2E360" w14:textId="29C8DC8D" w:rsidR="006F3C61" w:rsidRPr="00311A37" w:rsidRDefault="0069665F" w:rsidP="00A973B2">
      <w:pPr>
        <w:pStyle w:val="enumlev1"/>
        <w:rPr>
          <w:lang w:val="ar-SA" w:eastAsia="zh-TW" w:bidi="en-GB"/>
        </w:rPr>
      </w:pPr>
      <w:r>
        <w:rPr>
          <w:rtl/>
        </w:rPr>
        <w:t>-</w:t>
      </w:r>
      <w:r w:rsidR="006F3C61" w:rsidRPr="00311A37">
        <w:rPr>
          <w:rtl/>
        </w:rPr>
        <w:tab/>
        <w:t>مجموعة من التوصيات ذات الأولوية وخارطة طريق للحد من التجزؤ والتحسين التدريجي لنضج المعمارية إلى المستوى 3 (مُدار) بحلول نهاية عام 2027. وقد وضعت مبادئ وتوصيات بشأن معمارية المؤسسة من خلال تعاون مكثف مع قطاعات الاتحاد والأمانة العامة، بما يضمن أنها تعكس نهجاً موحداً ومتوافقاً مؤسسياً إزاء التحول الرقمي.</w:t>
      </w:r>
    </w:p>
    <w:p w14:paraId="5C99BDC1" w14:textId="77777777" w:rsidR="006F3C61" w:rsidRPr="00311A37" w:rsidRDefault="006F3C61" w:rsidP="006F3C61">
      <w:pPr>
        <w:rPr>
          <w:lang w:val="ar-SA" w:eastAsia="zh-TW" w:bidi="en-GB"/>
        </w:rPr>
      </w:pPr>
      <w:r w:rsidRPr="00311A37">
        <w:rPr>
          <w:rtl/>
        </w:rPr>
        <w:t>وترسي هذه المخرجات، مجتمعةً، معمارية المؤسسة كعامل تمكيني ونظام حوكمة أساسيين، ما يضمن أن تكون الاستثمارات المستقبلية متسقة وقابلة للتشغيل البيني ومتوائمة مع الأولويات الاستراتيجية للاتحاد.</w:t>
      </w:r>
    </w:p>
    <w:p w14:paraId="111173E7" w14:textId="77777777" w:rsidR="006F3C61" w:rsidRPr="00311A37" w:rsidRDefault="006F3C61" w:rsidP="0069665F">
      <w:pPr>
        <w:pStyle w:val="Headingb"/>
        <w:rPr>
          <w:lang w:val="ar-SA" w:eastAsia="zh-TW" w:bidi="en-GB"/>
        </w:rPr>
      </w:pPr>
      <w:r w:rsidRPr="00311A37">
        <w:rPr>
          <w:rtl/>
        </w:rPr>
        <w:t>الخطوات المقبلة</w:t>
      </w:r>
    </w:p>
    <w:p w14:paraId="65980FC6" w14:textId="1724443D" w:rsidR="006F3C61" w:rsidRPr="00311A37" w:rsidRDefault="0069665F" w:rsidP="00A973B2">
      <w:pPr>
        <w:pStyle w:val="enumlev1"/>
        <w:rPr>
          <w:rtl/>
          <w:lang w:val="ar-SA" w:eastAsia="zh-TW" w:bidi="ar-SA"/>
        </w:rPr>
      </w:pPr>
      <w:r>
        <w:t>-</w:t>
      </w:r>
      <w:r w:rsidR="006F3C61" w:rsidRPr="00311A37">
        <w:rPr>
          <w:rtl/>
        </w:rPr>
        <w:tab/>
        <w:t>الاعتماد الرسمي لمبادئ معمارية المؤسسة ونموذج حوكمتها</w:t>
      </w:r>
      <w:r>
        <w:rPr>
          <w:rFonts w:hint="cs"/>
          <w:rtl/>
          <w:lang w:bidi="ar-SA"/>
        </w:rPr>
        <w:t>.</w:t>
      </w:r>
    </w:p>
    <w:p w14:paraId="15A21B3D" w14:textId="5FAE46BC" w:rsidR="006F3C61" w:rsidRPr="00311A37" w:rsidRDefault="0069665F" w:rsidP="00A973B2">
      <w:pPr>
        <w:pStyle w:val="enumlev1"/>
        <w:rPr>
          <w:lang w:val="ar-SA" w:eastAsia="zh-TW" w:bidi="en-GB"/>
        </w:rPr>
      </w:pPr>
      <w:r>
        <w:t>-</w:t>
      </w:r>
      <w:r w:rsidR="006F3C61" w:rsidRPr="00311A37">
        <w:rPr>
          <w:rtl/>
        </w:rPr>
        <w:tab/>
        <w:t xml:space="preserve">إنشاء لجنة معمارية المؤسسة </w:t>
      </w:r>
      <w:r w:rsidR="006F3C61" w:rsidRPr="00311A37">
        <w:t>(EAB)</w:t>
      </w:r>
      <w:r>
        <w:rPr>
          <w:rFonts w:hint="cs"/>
          <w:rtl/>
        </w:rPr>
        <w:t>.</w:t>
      </w:r>
    </w:p>
    <w:p w14:paraId="06FBB3C1" w14:textId="17BE6215" w:rsidR="006F3C61" w:rsidRPr="00311A37" w:rsidRDefault="0069665F" w:rsidP="00A973B2">
      <w:pPr>
        <w:pStyle w:val="enumlev1"/>
        <w:rPr>
          <w:lang w:val="ar-SA" w:eastAsia="zh-TW" w:bidi="en-GB"/>
        </w:rPr>
      </w:pPr>
      <w:r>
        <w:t>-</w:t>
      </w:r>
      <w:r w:rsidR="006F3C61" w:rsidRPr="00311A37">
        <w:rPr>
          <w:rtl/>
        </w:rPr>
        <w:tab/>
        <w:t>دمج معمارية المؤسسة في جميع القرارات المتعلقة بالاستثمار والمشتريات</w:t>
      </w:r>
      <w:r>
        <w:rPr>
          <w:rFonts w:hint="cs"/>
          <w:rtl/>
        </w:rPr>
        <w:t>.</w:t>
      </w:r>
    </w:p>
    <w:p w14:paraId="012B9642" w14:textId="1C05B72A" w:rsidR="006F3C61" w:rsidRPr="00311A37" w:rsidRDefault="0069665F" w:rsidP="00A973B2">
      <w:pPr>
        <w:pStyle w:val="enumlev1"/>
        <w:rPr>
          <w:lang w:val="ar-SA" w:eastAsia="zh-TW" w:bidi="en-GB"/>
        </w:rPr>
      </w:pPr>
      <w:r>
        <w:t>-</w:t>
      </w:r>
      <w:r w:rsidR="006F3C61" w:rsidRPr="00311A37">
        <w:rPr>
          <w:rtl/>
        </w:rPr>
        <w:tab/>
        <w:t>تنفيذ بوابات استعراض المعمارية</w:t>
      </w:r>
      <w:r>
        <w:rPr>
          <w:rFonts w:hint="cs"/>
          <w:rtl/>
        </w:rPr>
        <w:t>.</w:t>
      </w:r>
    </w:p>
    <w:p w14:paraId="00301CB9" w14:textId="03EDB7E3" w:rsidR="006F3C61" w:rsidRPr="00311A37" w:rsidRDefault="0069665F" w:rsidP="00A973B2">
      <w:pPr>
        <w:pStyle w:val="enumlev1"/>
        <w:rPr>
          <w:lang w:val="ar-SA" w:eastAsia="zh-TW" w:bidi="en-GB"/>
        </w:rPr>
      </w:pPr>
      <w:r>
        <w:t>-</w:t>
      </w:r>
      <w:r w:rsidR="006F3C61" w:rsidRPr="00311A37">
        <w:rPr>
          <w:rtl/>
        </w:rPr>
        <w:tab/>
        <w:t xml:space="preserve">تنفيذ خارطة طريق المعمارية (الهوية، البيانات، تخطيط موارد المؤسسة </w:t>
      </w:r>
      <w:r w:rsidR="006F3C61" w:rsidRPr="00311A37">
        <w:t>(ERP)</w:t>
      </w:r>
      <w:r w:rsidR="006F3C61" w:rsidRPr="00311A37">
        <w:rPr>
          <w:rtl/>
        </w:rPr>
        <w:t>، التكامل، الحوسبة السحابية).</w:t>
      </w:r>
    </w:p>
    <w:p w14:paraId="50CAA845" w14:textId="19F1164B" w:rsidR="006F3C61" w:rsidRPr="00311A37" w:rsidRDefault="0069665F" w:rsidP="00A973B2">
      <w:pPr>
        <w:pStyle w:val="Heading2"/>
        <w:rPr>
          <w:lang w:val="ar-SA" w:eastAsia="zh-TW" w:bidi="en-GB"/>
        </w:rPr>
      </w:pPr>
      <w:r>
        <w:lastRenderedPageBreak/>
        <w:t>3.2</w:t>
      </w:r>
      <w:r w:rsidR="006F3C61" w:rsidRPr="00311A37">
        <w:rPr>
          <w:rtl/>
        </w:rPr>
        <w:tab/>
        <w:t>تنقيح إطار الحوكمة الرقمية</w:t>
      </w:r>
    </w:p>
    <w:p w14:paraId="09A633D9" w14:textId="50F10ABF" w:rsidR="006F3C61" w:rsidRPr="00311A37" w:rsidRDefault="006F3C61" w:rsidP="006F3C61">
      <w:pPr>
        <w:rPr>
          <w:lang w:val="ar-SA" w:eastAsia="zh-TW" w:bidi="en-GB"/>
        </w:rPr>
      </w:pPr>
      <w:r w:rsidRPr="00311A37">
        <w:rPr>
          <w:rtl/>
        </w:rPr>
        <w:t>ينشئ ميثاق الحوكمة الرقمية المتوخى نموذجاً حديثاً للحوكمة على مستوى المؤسسة من أجل التحول الرقمي للاتحاد، ما ينقل الاتحاد من الحوكمة التقليدية لتكنولوجيا المعلومات والاتصالات إلى حوكمة رقمية متكاملة.</w:t>
      </w:r>
    </w:p>
    <w:p w14:paraId="481FD290" w14:textId="77777777" w:rsidR="006F3C61" w:rsidRPr="00311A37" w:rsidRDefault="006F3C61" w:rsidP="006F3C61">
      <w:pPr>
        <w:rPr>
          <w:lang w:val="ar-SA" w:eastAsia="zh-TW" w:bidi="en-GB"/>
        </w:rPr>
      </w:pPr>
      <w:r w:rsidRPr="00311A37">
        <w:rPr>
          <w:rtl/>
        </w:rPr>
        <w:t xml:space="preserve">ومن العناصر الرئيسية في الميثاق المنقَّح تطور لجنة حوكمة تكنولوجيا المعلومات والاتصالات </w:t>
      </w:r>
      <w:r w:rsidRPr="00311A37">
        <w:t>(ICTGC)</w:t>
      </w:r>
      <w:r w:rsidRPr="00311A37">
        <w:rPr>
          <w:rtl/>
        </w:rPr>
        <w:t xml:space="preserve"> لتصبح لجنة الحوكمة الرقمية </w:t>
      </w:r>
      <w:r w:rsidRPr="00311A37">
        <w:t>(DGB)</w:t>
      </w:r>
      <w:r w:rsidRPr="00311A37">
        <w:rPr>
          <w:rtl/>
        </w:rPr>
        <w:t xml:space="preserve"> الأوسع نطاقاً، وتشمل ولايتها ما يلي:</w:t>
      </w:r>
    </w:p>
    <w:p w14:paraId="07DDCA23" w14:textId="19B423A6" w:rsidR="006F3C61" w:rsidRPr="00311A37" w:rsidRDefault="0069665F" w:rsidP="00A973B2">
      <w:pPr>
        <w:pStyle w:val="enumlev1"/>
        <w:rPr>
          <w:lang w:val="ar-SA" w:eastAsia="zh-TW" w:bidi="ar-SA"/>
        </w:rPr>
      </w:pPr>
      <w:r>
        <w:rPr>
          <w:rtl/>
        </w:rPr>
        <w:t>-</w:t>
      </w:r>
      <w:r w:rsidR="006F3C61" w:rsidRPr="00311A37">
        <w:rPr>
          <w:rtl/>
        </w:rPr>
        <w:tab/>
        <w:t>الإشراف على الاستراتيجية الرقمية والتحول الرقمي</w:t>
      </w:r>
      <w:r>
        <w:rPr>
          <w:rFonts w:hint="cs"/>
          <w:rtl/>
          <w:lang w:bidi="ar-SA"/>
        </w:rPr>
        <w:t>.</w:t>
      </w:r>
    </w:p>
    <w:p w14:paraId="62A062CD" w14:textId="2EC84E3A" w:rsidR="006F3C61" w:rsidRPr="00311A37" w:rsidRDefault="0069665F" w:rsidP="00A973B2">
      <w:pPr>
        <w:pStyle w:val="enumlev1"/>
        <w:rPr>
          <w:lang w:val="ar-SA" w:eastAsia="zh-TW" w:bidi="en-GB"/>
        </w:rPr>
      </w:pPr>
      <w:r>
        <w:rPr>
          <w:rtl/>
        </w:rPr>
        <w:t>-</w:t>
      </w:r>
      <w:r w:rsidR="006F3C61" w:rsidRPr="00311A37">
        <w:rPr>
          <w:rtl/>
        </w:rPr>
        <w:tab/>
        <w:t>تحديد أولويات الاستثمار وحوكمة الحافظة</w:t>
      </w:r>
      <w:r>
        <w:rPr>
          <w:rFonts w:hint="cs"/>
          <w:rtl/>
        </w:rPr>
        <w:t>.</w:t>
      </w:r>
    </w:p>
    <w:p w14:paraId="3DFB3441" w14:textId="556DE661" w:rsidR="006F3C61" w:rsidRPr="00311A37" w:rsidRDefault="0069665F" w:rsidP="00A973B2">
      <w:pPr>
        <w:pStyle w:val="enumlev1"/>
        <w:rPr>
          <w:lang w:val="ar-SA" w:eastAsia="zh-TW" w:bidi="en-GB"/>
        </w:rPr>
      </w:pPr>
      <w:r>
        <w:rPr>
          <w:rtl/>
        </w:rPr>
        <w:t>-</w:t>
      </w:r>
      <w:r w:rsidR="006F3C61" w:rsidRPr="00311A37">
        <w:rPr>
          <w:rtl/>
        </w:rPr>
        <w:tab/>
        <w:t>معمارية المؤسسة</w:t>
      </w:r>
      <w:r>
        <w:rPr>
          <w:rFonts w:hint="cs"/>
          <w:rtl/>
        </w:rPr>
        <w:t>.</w:t>
      </w:r>
    </w:p>
    <w:p w14:paraId="69107D06" w14:textId="742BF2DF" w:rsidR="006F3C61" w:rsidRPr="00311A37" w:rsidRDefault="0069665F" w:rsidP="00A973B2">
      <w:pPr>
        <w:pStyle w:val="enumlev1"/>
        <w:rPr>
          <w:lang w:val="ar-SA" w:eastAsia="zh-TW" w:bidi="en-GB"/>
        </w:rPr>
      </w:pPr>
      <w:r>
        <w:rPr>
          <w:rtl/>
        </w:rPr>
        <w:t>-</w:t>
      </w:r>
      <w:r w:rsidR="006F3C61" w:rsidRPr="00311A37">
        <w:rPr>
          <w:rtl/>
        </w:rPr>
        <w:tab/>
        <w:t>حوكمة البيانات والذكاء الاصطناعي</w:t>
      </w:r>
      <w:r>
        <w:rPr>
          <w:rFonts w:hint="cs"/>
          <w:rtl/>
        </w:rPr>
        <w:t>.</w:t>
      </w:r>
    </w:p>
    <w:p w14:paraId="38994019" w14:textId="1002DD0D" w:rsidR="006F3C61" w:rsidRPr="00311A37" w:rsidRDefault="0069665F" w:rsidP="00A973B2">
      <w:pPr>
        <w:pStyle w:val="enumlev1"/>
        <w:rPr>
          <w:lang w:val="ar-SA" w:eastAsia="zh-TW" w:bidi="en-GB"/>
        </w:rPr>
      </w:pPr>
      <w:r>
        <w:rPr>
          <w:rtl/>
        </w:rPr>
        <w:t>-</w:t>
      </w:r>
      <w:r w:rsidR="006F3C61" w:rsidRPr="00311A37">
        <w:rPr>
          <w:rtl/>
        </w:rPr>
        <w:tab/>
        <w:t>الأمن السيبراني والمخاطر الرقمية.</w:t>
      </w:r>
    </w:p>
    <w:p w14:paraId="6A3CCEA7" w14:textId="77777777" w:rsidR="006F3C61" w:rsidRPr="00311A37" w:rsidRDefault="006F3C61" w:rsidP="006F3C61">
      <w:pPr>
        <w:rPr>
          <w:lang w:val="ar-SA" w:eastAsia="zh-TW" w:bidi="en-GB"/>
        </w:rPr>
      </w:pPr>
      <w:r w:rsidRPr="00311A37">
        <w:rPr>
          <w:rtl/>
        </w:rPr>
        <w:t>ويقدم الإطار نموذج حوكمة من ثلاثة مستويات:</w:t>
      </w:r>
    </w:p>
    <w:p w14:paraId="39D0D920" w14:textId="55115AD5" w:rsidR="006F3C61" w:rsidRPr="00311A37" w:rsidRDefault="0069665F" w:rsidP="00A973B2">
      <w:pPr>
        <w:pStyle w:val="enumlev1"/>
        <w:rPr>
          <w:lang w:val="ar-SA" w:eastAsia="zh-TW" w:bidi="en-GB"/>
        </w:rPr>
      </w:pPr>
      <w:r>
        <w:rPr>
          <w:rtl/>
        </w:rPr>
        <w:t>-</w:t>
      </w:r>
      <w:r w:rsidR="006F3C61" w:rsidRPr="00311A37">
        <w:rPr>
          <w:rtl/>
        </w:rPr>
        <w:tab/>
        <w:t xml:space="preserve">الحوكمة الاستراتيجية (لجنة الحوكمة الرقمية </w:t>
      </w:r>
      <w:r w:rsidR="006F3C61" w:rsidRPr="00311A37">
        <w:t>(DGB)</w:t>
      </w:r>
      <w:r w:rsidR="006F3C61" w:rsidRPr="00311A37">
        <w:rPr>
          <w:rtl/>
        </w:rPr>
        <w:t>)</w:t>
      </w:r>
      <w:r>
        <w:rPr>
          <w:rFonts w:hint="cs"/>
          <w:rtl/>
        </w:rPr>
        <w:t>.</w:t>
      </w:r>
    </w:p>
    <w:p w14:paraId="1C266F27" w14:textId="2E5430AA" w:rsidR="006F3C61" w:rsidRPr="00311A37" w:rsidRDefault="0069665F" w:rsidP="00A973B2">
      <w:pPr>
        <w:pStyle w:val="enumlev1"/>
        <w:rPr>
          <w:lang w:val="ar-SA" w:eastAsia="zh-TW" w:bidi="en-GB"/>
        </w:rPr>
      </w:pPr>
      <w:r>
        <w:rPr>
          <w:rtl/>
        </w:rPr>
        <w:t>-</w:t>
      </w:r>
      <w:r w:rsidR="006F3C61" w:rsidRPr="00311A37">
        <w:rPr>
          <w:rtl/>
        </w:rPr>
        <w:tab/>
        <w:t xml:space="preserve">حوكمة الحافظة والمعمارية (مكتب كبير موظفي المعلومات </w:t>
      </w:r>
      <w:r w:rsidR="006F3C61" w:rsidRPr="00311A37">
        <w:t>(OCIO)</w:t>
      </w:r>
      <w:r w:rsidR="006F3C61" w:rsidRPr="00311A37">
        <w:rPr>
          <w:rtl/>
        </w:rPr>
        <w:t xml:space="preserve"> ولجنة معمارية المؤسسة </w:t>
      </w:r>
      <w:r w:rsidR="006F3C61" w:rsidRPr="00311A37">
        <w:t>(EAB)</w:t>
      </w:r>
      <w:r w:rsidR="006F3C61" w:rsidRPr="00311A37">
        <w:rPr>
          <w:rtl/>
        </w:rPr>
        <w:t>)</w:t>
      </w:r>
      <w:r>
        <w:rPr>
          <w:rFonts w:hint="cs"/>
          <w:rtl/>
        </w:rPr>
        <w:t>.</w:t>
      </w:r>
    </w:p>
    <w:p w14:paraId="0982EC6F" w14:textId="6E2F0A16" w:rsidR="006F3C61" w:rsidRPr="00311A37" w:rsidRDefault="0069665F" w:rsidP="00A973B2">
      <w:pPr>
        <w:pStyle w:val="enumlev1"/>
        <w:rPr>
          <w:lang w:val="ar-SA" w:eastAsia="zh-TW" w:bidi="en-GB"/>
        </w:rPr>
      </w:pPr>
      <w:r>
        <w:rPr>
          <w:rtl/>
        </w:rPr>
        <w:t>-</w:t>
      </w:r>
      <w:r w:rsidR="006F3C61" w:rsidRPr="00311A37">
        <w:rPr>
          <w:rtl/>
        </w:rPr>
        <w:tab/>
        <w:t>حوكمة التسليم (البرامج وأفرقة المنتجات).</w:t>
      </w:r>
    </w:p>
    <w:p w14:paraId="7EB519D0" w14:textId="7E9585A4" w:rsidR="006F3C61" w:rsidRPr="00430CD0" w:rsidRDefault="006F3C61" w:rsidP="006F3C61">
      <w:pPr>
        <w:rPr>
          <w:spacing w:val="-2"/>
          <w:lang w:val="ar-SA" w:eastAsia="zh-TW" w:bidi="en-GB"/>
        </w:rPr>
      </w:pPr>
      <w:r w:rsidRPr="00430CD0">
        <w:rPr>
          <w:spacing w:val="-2"/>
          <w:rtl/>
        </w:rPr>
        <w:t xml:space="preserve">ويضفي الإطار أيضاً طابعاً رسمياً على حقوق اتخاذ القرار (المسؤول </w:t>
      </w:r>
      <w:r w:rsidRPr="00430CD0">
        <w:rPr>
          <w:spacing w:val="-2"/>
        </w:rPr>
        <w:t>(Responsible)</w:t>
      </w:r>
      <w:r w:rsidRPr="00430CD0">
        <w:rPr>
          <w:spacing w:val="-2"/>
          <w:rtl/>
        </w:rPr>
        <w:t xml:space="preserve"> والمساءل </w:t>
      </w:r>
      <w:r w:rsidRPr="00430CD0">
        <w:rPr>
          <w:spacing w:val="-2"/>
        </w:rPr>
        <w:t>(Accountable)</w:t>
      </w:r>
      <w:r w:rsidRPr="00430CD0">
        <w:rPr>
          <w:spacing w:val="-2"/>
          <w:rtl/>
        </w:rPr>
        <w:t xml:space="preserve"> والمستشار </w:t>
      </w:r>
      <w:r w:rsidRPr="00430CD0">
        <w:rPr>
          <w:spacing w:val="-2"/>
        </w:rPr>
        <w:t>(Consulted)</w:t>
      </w:r>
      <w:r w:rsidRPr="00430CD0">
        <w:rPr>
          <w:spacing w:val="-2"/>
          <w:rtl/>
        </w:rPr>
        <w:t xml:space="preserve"> والمُخطَر </w:t>
      </w:r>
      <w:r w:rsidRPr="00430CD0">
        <w:rPr>
          <w:spacing w:val="-2"/>
        </w:rPr>
        <w:t>(Informed)</w:t>
      </w:r>
      <w:r w:rsidR="0069665F" w:rsidRPr="00430CD0">
        <w:rPr>
          <w:spacing w:val="-2"/>
          <w:rtl/>
        </w:rPr>
        <w:t xml:space="preserve"> </w:t>
      </w:r>
      <w:r w:rsidRPr="00430CD0">
        <w:rPr>
          <w:spacing w:val="-2"/>
        </w:rPr>
        <w:t>-</w:t>
      </w:r>
      <w:r w:rsidRPr="00430CD0">
        <w:rPr>
          <w:spacing w:val="-2"/>
          <w:rtl/>
        </w:rPr>
        <w:t xml:space="preserve"> نموذج </w:t>
      </w:r>
      <w:r w:rsidRPr="00430CD0">
        <w:rPr>
          <w:spacing w:val="-2"/>
        </w:rPr>
        <w:t>RACI</w:t>
      </w:r>
      <w:r w:rsidRPr="00430CD0">
        <w:rPr>
          <w:spacing w:val="-2"/>
          <w:rtl/>
        </w:rPr>
        <w:t xml:space="preserve">)، وحوكمة الاستثمار ومراقبة الأداء والمخاطر، بما يتماشى مع أطر حوكمة تكنولوجيا المعلومات المعترف بها مثل أهداف الرقابة المتعلقة بتكنولوجيا المعلومات والتكنولوجيات المتصلة بها </w:t>
      </w:r>
      <w:r w:rsidRPr="00430CD0">
        <w:rPr>
          <w:spacing w:val="-2"/>
        </w:rPr>
        <w:t>(COBIT)</w:t>
      </w:r>
      <w:r w:rsidRPr="00430CD0">
        <w:rPr>
          <w:spacing w:val="-2"/>
          <w:rtl/>
        </w:rPr>
        <w:t>.</w:t>
      </w:r>
    </w:p>
    <w:p w14:paraId="04AC4950" w14:textId="7DE31B5A" w:rsidR="006F3C61" w:rsidRPr="00311A37" w:rsidRDefault="006F3C61" w:rsidP="006F3C61">
      <w:pPr>
        <w:rPr>
          <w:lang w:val="ar-SA" w:eastAsia="zh-TW" w:bidi="en-GB"/>
        </w:rPr>
      </w:pPr>
      <w:r w:rsidRPr="00311A37">
        <w:rPr>
          <w:rtl/>
        </w:rPr>
        <w:t xml:space="preserve">ويضمن الإطار الفصل الواضح بين الحوكمة والتنفيذ، مع تعزيز المواءمة مع هياكل الرقابة الأوسع نطاقاً في الاتحاد، </w:t>
      </w:r>
      <w:r w:rsidR="003844A7" w:rsidRPr="00311A37">
        <w:rPr>
          <w:rtl/>
        </w:rPr>
        <w:t>بما</w:t>
      </w:r>
      <w:r w:rsidR="003844A7">
        <w:rPr>
          <w:rFonts w:hint="cs"/>
          <w:rtl/>
        </w:rPr>
        <w:t> </w:t>
      </w:r>
      <w:r w:rsidRPr="00311A37">
        <w:rPr>
          <w:rtl/>
        </w:rPr>
        <w:t xml:space="preserve">في ذلك المجلس وفريق العمل التابع للمجلس والمعني بالموارد المالية والبشرية </w:t>
      </w:r>
      <w:r w:rsidRPr="00311A37">
        <w:t>(CWG-FHR)</w:t>
      </w:r>
      <w:r w:rsidRPr="00311A37">
        <w:rPr>
          <w:rtl/>
        </w:rPr>
        <w:t xml:space="preserve"> واللجنة الاستشارية المستقلة للإدارة </w:t>
      </w:r>
      <w:r w:rsidRPr="00311A37">
        <w:t>(IMAC)</w:t>
      </w:r>
      <w:r w:rsidRPr="00311A37">
        <w:rPr>
          <w:rtl/>
        </w:rPr>
        <w:t>.</w:t>
      </w:r>
    </w:p>
    <w:p w14:paraId="60852235" w14:textId="77777777" w:rsidR="006F3C61" w:rsidRPr="00311A37" w:rsidRDefault="006F3C61" w:rsidP="0069665F">
      <w:pPr>
        <w:pStyle w:val="Headingb"/>
        <w:rPr>
          <w:lang w:val="ar-SA" w:eastAsia="zh-TW" w:bidi="en-GB"/>
        </w:rPr>
      </w:pPr>
      <w:r w:rsidRPr="00311A37">
        <w:rPr>
          <w:rtl/>
        </w:rPr>
        <w:t>الخطوات المقبلة</w:t>
      </w:r>
    </w:p>
    <w:p w14:paraId="6E7E222B" w14:textId="65874C06" w:rsidR="006F3C61" w:rsidRPr="00311A37" w:rsidRDefault="0069665F" w:rsidP="00A973B2">
      <w:pPr>
        <w:pStyle w:val="enumlev1"/>
        <w:rPr>
          <w:rtl/>
          <w:lang w:val="ar-SA" w:eastAsia="zh-TW" w:bidi="ar-SA"/>
        </w:rPr>
      </w:pPr>
      <w:r>
        <w:rPr>
          <w:rtl/>
        </w:rPr>
        <w:t>-</w:t>
      </w:r>
      <w:r w:rsidR="006F3C61" w:rsidRPr="00311A37">
        <w:rPr>
          <w:rtl/>
        </w:rPr>
        <w:tab/>
        <w:t xml:space="preserve">إضفاء طابع رسمي على ولاية لجنة الحوكمة الرقمية </w:t>
      </w:r>
      <w:r w:rsidR="006F3C61" w:rsidRPr="00311A37">
        <w:t>(DGB)</w:t>
      </w:r>
      <w:r w:rsidR="006F3C61" w:rsidRPr="00311A37">
        <w:rPr>
          <w:rtl/>
        </w:rPr>
        <w:t xml:space="preserve"> وإجراءاتها التشغيلية</w:t>
      </w:r>
      <w:r>
        <w:rPr>
          <w:rFonts w:hint="cs"/>
          <w:rtl/>
          <w:lang w:bidi="ar-SA"/>
        </w:rPr>
        <w:t>.</w:t>
      </w:r>
    </w:p>
    <w:p w14:paraId="77F1C06E" w14:textId="127C68D6" w:rsidR="006F3C61" w:rsidRPr="00311A37" w:rsidRDefault="0069665F" w:rsidP="00A973B2">
      <w:pPr>
        <w:pStyle w:val="enumlev1"/>
        <w:rPr>
          <w:lang w:val="ar-SA" w:eastAsia="zh-TW" w:bidi="en-GB"/>
        </w:rPr>
      </w:pPr>
      <w:r>
        <w:rPr>
          <w:rtl/>
        </w:rPr>
        <w:t>-</w:t>
      </w:r>
      <w:r w:rsidR="006F3C61" w:rsidRPr="00311A37">
        <w:rPr>
          <w:rtl/>
        </w:rPr>
        <w:tab/>
        <w:t>التكامل الكامل للحوكمة مع عمليات الحافظة والاستثمار</w:t>
      </w:r>
      <w:r>
        <w:rPr>
          <w:rFonts w:hint="cs"/>
          <w:rtl/>
        </w:rPr>
        <w:t>.</w:t>
      </w:r>
    </w:p>
    <w:p w14:paraId="1070430F" w14:textId="0C9D35CC" w:rsidR="006F3C61" w:rsidRPr="00430CD0" w:rsidRDefault="0069665F" w:rsidP="00A973B2">
      <w:pPr>
        <w:pStyle w:val="enumlev1"/>
        <w:rPr>
          <w:spacing w:val="-2"/>
          <w:lang w:val="ar-SA" w:eastAsia="zh-TW" w:bidi="en-GB"/>
        </w:rPr>
      </w:pPr>
      <w:r w:rsidRPr="00430CD0">
        <w:rPr>
          <w:spacing w:val="-2"/>
          <w:rtl/>
        </w:rPr>
        <w:t>-</w:t>
      </w:r>
      <w:r w:rsidR="006F3C61" w:rsidRPr="00430CD0">
        <w:rPr>
          <w:spacing w:val="-2"/>
          <w:rtl/>
        </w:rPr>
        <w:tab/>
        <w:t>تنفيذ لوحات معلومات بشأن مؤشرات الأداء الرئيسية</w:t>
      </w:r>
      <w:r w:rsidRPr="00430CD0">
        <w:rPr>
          <w:spacing w:val="-2"/>
          <w:rtl/>
        </w:rPr>
        <w:t xml:space="preserve"> </w:t>
      </w:r>
      <w:r w:rsidR="006F3C61" w:rsidRPr="00430CD0">
        <w:rPr>
          <w:spacing w:val="-2"/>
        </w:rPr>
        <w:t>(KPI)</w:t>
      </w:r>
      <w:r w:rsidRPr="00430CD0">
        <w:rPr>
          <w:spacing w:val="-2"/>
          <w:rtl/>
        </w:rPr>
        <w:t>/</w:t>
      </w:r>
      <w:r w:rsidR="006F3C61" w:rsidRPr="00430CD0">
        <w:rPr>
          <w:spacing w:val="-2"/>
          <w:rtl/>
        </w:rPr>
        <w:t xml:space="preserve">الأهداف والنتائج الرئيسية </w:t>
      </w:r>
      <w:r w:rsidR="006F3C61" w:rsidRPr="00430CD0">
        <w:rPr>
          <w:spacing w:val="-2"/>
        </w:rPr>
        <w:t>(OKR)</w:t>
      </w:r>
      <w:r w:rsidR="006F3C61" w:rsidRPr="00430CD0">
        <w:rPr>
          <w:spacing w:val="-2"/>
          <w:rtl/>
        </w:rPr>
        <w:t xml:space="preserve"> وإعداد التقارير ذات الصلة</w:t>
      </w:r>
      <w:r w:rsidRPr="00430CD0">
        <w:rPr>
          <w:spacing w:val="-2"/>
          <w:rtl/>
        </w:rPr>
        <w:t>.</w:t>
      </w:r>
    </w:p>
    <w:p w14:paraId="3DC95D1B" w14:textId="6F98F428" w:rsidR="006F3C61" w:rsidRPr="00311A37" w:rsidRDefault="0069665F" w:rsidP="00A973B2">
      <w:pPr>
        <w:pStyle w:val="enumlev1"/>
        <w:rPr>
          <w:lang w:val="ar-SA" w:eastAsia="zh-TW" w:bidi="en-GB"/>
        </w:rPr>
      </w:pPr>
      <w:r>
        <w:rPr>
          <w:rtl/>
        </w:rPr>
        <w:t>-</w:t>
      </w:r>
      <w:r w:rsidR="006F3C61" w:rsidRPr="00311A37">
        <w:rPr>
          <w:rtl/>
        </w:rPr>
        <w:tab/>
        <w:t>المواءمة مع دورات تقديم تقارير المجلس</w:t>
      </w:r>
      <w:r>
        <w:rPr>
          <w:rFonts w:hint="cs"/>
          <w:rtl/>
        </w:rPr>
        <w:t>.</w:t>
      </w:r>
    </w:p>
    <w:p w14:paraId="7105B9A9" w14:textId="39B2780C" w:rsidR="006F3C61" w:rsidRPr="00311A37" w:rsidRDefault="0069665F" w:rsidP="00A973B2">
      <w:pPr>
        <w:pStyle w:val="enumlev1"/>
        <w:rPr>
          <w:lang w:val="ar-SA" w:eastAsia="zh-TW" w:bidi="en-GB"/>
        </w:rPr>
      </w:pPr>
      <w:r>
        <w:rPr>
          <w:rtl/>
        </w:rPr>
        <w:t>-</w:t>
      </w:r>
      <w:r w:rsidR="006F3C61" w:rsidRPr="00311A37">
        <w:rPr>
          <w:rtl/>
        </w:rPr>
        <w:tab/>
        <w:t>الاستعراض السنوي لفعالية الحوكمة.</w:t>
      </w:r>
    </w:p>
    <w:p w14:paraId="03B074F8" w14:textId="160434B7" w:rsidR="006F3C61" w:rsidRPr="00311A37" w:rsidRDefault="0069665F" w:rsidP="00A973B2">
      <w:pPr>
        <w:pStyle w:val="Heading2"/>
        <w:rPr>
          <w:lang w:val="ar-SA" w:eastAsia="zh-TW" w:bidi="en-GB"/>
        </w:rPr>
      </w:pPr>
      <w:r>
        <w:rPr>
          <w:rFonts w:hint="cs"/>
          <w:rtl/>
        </w:rPr>
        <w:t>4.2</w:t>
      </w:r>
      <w:r w:rsidR="006F3C61" w:rsidRPr="00311A37">
        <w:rPr>
          <w:rtl/>
        </w:rPr>
        <w:tab/>
        <w:t xml:space="preserve">إعادة تصميم نموذج تشغيل دائرة خدمات المعلومات </w:t>
      </w:r>
      <w:r w:rsidR="006F3C61" w:rsidRPr="00311A37">
        <w:t>(ISD)</w:t>
      </w:r>
    </w:p>
    <w:p w14:paraId="23840937" w14:textId="3A6700CF" w:rsidR="006F3C61" w:rsidRPr="00311A37" w:rsidRDefault="006F3C61" w:rsidP="006F3C61">
      <w:pPr>
        <w:rPr>
          <w:lang w:val="ar-SA" w:eastAsia="zh-TW" w:bidi="en-GB"/>
        </w:rPr>
      </w:pPr>
      <w:r w:rsidRPr="00311A37">
        <w:rPr>
          <w:rtl/>
        </w:rPr>
        <w:t xml:space="preserve">تهدف إعادة تصميم نموذج تشغيل دائرة خدمات المعلومات </w:t>
      </w:r>
      <w:r w:rsidRPr="00311A37">
        <w:t>(ISD)</w:t>
      </w:r>
      <w:r w:rsidRPr="00311A37">
        <w:rPr>
          <w:rtl/>
        </w:rPr>
        <w:t xml:space="preserve"> إلى جعل التكنولوجيا محركاً استراتيجياً للأداء المؤسسي والابتكار، بدلاً من كونها وظيفة تشغيلية بحتة.</w:t>
      </w:r>
    </w:p>
    <w:p w14:paraId="1B624286" w14:textId="77777777" w:rsidR="006F3C61" w:rsidRPr="00311A37" w:rsidRDefault="006F3C61" w:rsidP="006F3C61">
      <w:pPr>
        <w:rPr>
          <w:lang w:val="ar-SA" w:eastAsia="zh-TW" w:bidi="en-GB"/>
        </w:rPr>
      </w:pPr>
      <w:r w:rsidRPr="00311A37">
        <w:rPr>
          <w:rtl/>
        </w:rPr>
        <w:t>وتشمل الاتجاهات الرئيسية لإعادة التصميم ما يلي:</w:t>
      </w:r>
    </w:p>
    <w:p w14:paraId="239EC35B" w14:textId="29B18EDF" w:rsidR="006F3C61" w:rsidRPr="00311A37" w:rsidRDefault="0069665F" w:rsidP="00A973B2">
      <w:pPr>
        <w:pStyle w:val="enumlev1"/>
        <w:rPr>
          <w:lang w:val="ar-SA" w:eastAsia="zh-TW" w:bidi="en-GB"/>
        </w:rPr>
      </w:pPr>
      <w:r>
        <w:rPr>
          <w:rtl/>
        </w:rPr>
        <w:t>-</w:t>
      </w:r>
      <w:r w:rsidR="006F3C61" w:rsidRPr="00311A37">
        <w:rPr>
          <w:rtl/>
        </w:rPr>
        <w:tab/>
        <w:t xml:space="preserve">إنشاء مكتب كبير موظفي المعلومات </w:t>
      </w:r>
      <w:r w:rsidR="006F3C61" w:rsidRPr="00311A37">
        <w:t>(OCIO)</w:t>
      </w:r>
      <w:r>
        <w:rPr>
          <w:rFonts w:hint="cs"/>
          <w:rtl/>
        </w:rPr>
        <w:t>.</w:t>
      </w:r>
    </w:p>
    <w:p w14:paraId="1CB94823" w14:textId="1BC2C739" w:rsidR="006F3C61" w:rsidRPr="00311A37" w:rsidRDefault="0069665F" w:rsidP="00A973B2">
      <w:pPr>
        <w:pStyle w:val="enumlev1"/>
        <w:rPr>
          <w:lang w:val="ar-SA" w:eastAsia="zh-TW" w:bidi="en-GB"/>
        </w:rPr>
      </w:pPr>
      <w:r>
        <w:rPr>
          <w:rtl/>
        </w:rPr>
        <w:t>-</w:t>
      </w:r>
      <w:r w:rsidR="006F3C61" w:rsidRPr="00311A37">
        <w:rPr>
          <w:rtl/>
        </w:rPr>
        <w:tab/>
        <w:t>الانتقال إلى نموذج تسليم قائم على المنتجات</w:t>
      </w:r>
      <w:r>
        <w:rPr>
          <w:rFonts w:hint="cs"/>
          <w:rtl/>
        </w:rPr>
        <w:t>.</w:t>
      </w:r>
    </w:p>
    <w:p w14:paraId="0B112489" w14:textId="734038D0" w:rsidR="006F3C61" w:rsidRPr="00311A37" w:rsidRDefault="0069665F" w:rsidP="00A973B2">
      <w:pPr>
        <w:pStyle w:val="enumlev1"/>
        <w:rPr>
          <w:lang w:val="ar-SA" w:eastAsia="zh-TW" w:bidi="en-GB"/>
        </w:rPr>
      </w:pPr>
      <w:r>
        <w:rPr>
          <w:rtl/>
        </w:rPr>
        <w:t>-</w:t>
      </w:r>
      <w:r w:rsidR="006F3C61" w:rsidRPr="00311A37">
        <w:rPr>
          <w:rtl/>
        </w:rPr>
        <w:tab/>
        <w:t>تكامل القدرات الرقمية وقدرات البيانات والذكاء الاصطناعي والبنية التحتية.</w:t>
      </w:r>
    </w:p>
    <w:p w14:paraId="2BB349A1" w14:textId="77777777" w:rsidR="006F3C61" w:rsidRPr="00311A37" w:rsidRDefault="006F3C61" w:rsidP="00430CD0">
      <w:pPr>
        <w:keepNext/>
        <w:keepLines/>
        <w:rPr>
          <w:lang w:val="ar-SA" w:eastAsia="zh-TW" w:bidi="en-GB"/>
        </w:rPr>
      </w:pPr>
      <w:r w:rsidRPr="00311A37">
        <w:rPr>
          <w:rtl/>
        </w:rPr>
        <w:lastRenderedPageBreak/>
        <w:t>ويتمحور الهيكل الجديد حول خمسة ميادين وظيفية:</w:t>
      </w:r>
    </w:p>
    <w:p w14:paraId="181C5F43" w14:textId="0336841A" w:rsidR="006F3C61" w:rsidRPr="00311A37" w:rsidRDefault="0069665F" w:rsidP="00430CD0">
      <w:pPr>
        <w:pStyle w:val="enumlev1"/>
        <w:keepNext/>
        <w:keepLines/>
        <w:rPr>
          <w:lang w:val="ar-SA" w:eastAsia="zh-TW" w:bidi="en-GB"/>
        </w:rPr>
      </w:pPr>
      <w:r>
        <w:rPr>
          <w:rtl/>
        </w:rPr>
        <w:t>-</w:t>
      </w:r>
      <w:r w:rsidR="006F3C61" w:rsidRPr="00311A37">
        <w:rPr>
          <w:rtl/>
        </w:rPr>
        <w:tab/>
        <w:t>مكتب كبير موظفي المعلومات (الاستراتيجية، الحوكمة، الحافظة، الابتكار)</w:t>
      </w:r>
      <w:r w:rsidR="00B84F25">
        <w:rPr>
          <w:rFonts w:hint="cs"/>
          <w:rtl/>
        </w:rPr>
        <w:t>.</w:t>
      </w:r>
    </w:p>
    <w:p w14:paraId="137F428B" w14:textId="175CAB8B" w:rsidR="006F3C61" w:rsidRPr="00311A37" w:rsidRDefault="0069665F" w:rsidP="00A973B2">
      <w:pPr>
        <w:pStyle w:val="enumlev1"/>
        <w:rPr>
          <w:lang w:val="ar-SA" w:eastAsia="zh-TW" w:bidi="en-GB"/>
        </w:rPr>
      </w:pPr>
      <w:r>
        <w:rPr>
          <w:rtl/>
        </w:rPr>
        <w:t>-</w:t>
      </w:r>
      <w:r w:rsidR="006F3C61" w:rsidRPr="00311A37">
        <w:rPr>
          <w:rtl/>
        </w:rPr>
        <w:tab/>
        <w:t>المنتجات والخدمات الرقمية (منصات المؤسسة ومنصات الأعضاء)</w:t>
      </w:r>
      <w:r w:rsidR="00B84F25">
        <w:rPr>
          <w:rFonts w:hint="cs"/>
          <w:rtl/>
        </w:rPr>
        <w:t>.</w:t>
      </w:r>
    </w:p>
    <w:p w14:paraId="142880A0" w14:textId="592DA180" w:rsidR="006F3C61" w:rsidRPr="00311A37" w:rsidRDefault="0069665F" w:rsidP="00A973B2">
      <w:pPr>
        <w:pStyle w:val="enumlev1"/>
        <w:rPr>
          <w:lang w:val="ar-SA" w:eastAsia="zh-TW" w:bidi="en-GB"/>
        </w:rPr>
      </w:pPr>
      <w:r>
        <w:rPr>
          <w:rtl/>
        </w:rPr>
        <w:t>-</w:t>
      </w:r>
      <w:r w:rsidR="006F3C61" w:rsidRPr="00311A37">
        <w:rPr>
          <w:rtl/>
        </w:rPr>
        <w:tab/>
        <w:t>إدارة الذكاء الاصطناعي والبيانات والمعارف</w:t>
      </w:r>
      <w:r w:rsidR="00B84F25">
        <w:rPr>
          <w:rFonts w:hint="cs"/>
          <w:rtl/>
        </w:rPr>
        <w:t>.</w:t>
      </w:r>
    </w:p>
    <w:p w14:paraId="70DB4174" w14:textId="46999992" w:rsidR="006F3C61" w:rsidRPr="00311A37" w:rsidRDefault="0069665F" w:rsidP="00A973B2">
      <w:pPr>
        <w:pStyle w:val="enumlev1"/>
        <w:rPr>
          <w:lang w:val="ar-SA" w:eastAsia="zh-TW" w:bidi="en-GB"/>
        </w:rPr>
      </w:pPr>
      <w:r>
        <w:rPr>
          <w:rtl/>
        </w:rPr>
        <w:t>-</w:t>
      </w:r>
      <w:r w:rsidR="006F3C61" w:rsidRPr="00311A37">
        <w:rPr>
          <w:rtl/>
        </w:rPr>
        <w:tab/>
        <w:t>البنية التحتية والأمن السيبراني</w:t>
      </w:r>
      <w:r w:rsidR="00B84F25">
        <w:rPr>
          <w:rFonts w:hint="cs"/>
          <w:rtl/>
        </w:rPr>
        <w:t>.</w:t>
      </w:r>
    </w:p>
    <w:p w14:paraId="266AFC59" w14:textId="57AC0B7D" w:rsidR="006F3C61" w:rsidRPr="00311A37" w:rsidRDefault="0069665F" w:rsidP="00A973B2">
      <w:pPr>
        <w:pStyle w:val="enumlev1"/>
        <w:rPr>
          <w:lang w:val="ar-SA" w:eastAsia="zh-TW" w:bidi="en-GB"/>
        </w:rPr>
      </w:pPr>
      <w:r>
        <w:rPr>
          <w:rtl/>
        </w:rPr>
        <w:t>-</w:t>
      </w:r>
      <w:r w:rsidR="006F3C61" w:rsidRPr="00311A37">
        <w:rPr>
          <w:rtl/>
        </w:rPr>
        <w:tab/>
        <w:t>السلامة والأمن.</w:t>
      </w:r>
    </w:p>
    <w:p w14:paraId="715FA9E3" w14:textId="77777777" w:rsidR="006F3C61" w:rsidRPr="00311A37" w:rsidRDefault="006F3C61" w:rsidP="006F3C61">
      <w:pPr>
        <w:rPr>
          <w:lang w:val="ar-SA" w:eastAsia="zh-TW" w:bidi="en-GB"/>
        </w:rPr>
      </w:pPr>
      <w:r w:rsidRPr="00311A37">
        <w:rPr>
          <w:rtl/>
        </w:rPr>
        <w:t>ويتيح هذا النموذج:</w:t>
      </w:r>
    </w:p>
    <w:p w14:paraId="7E055535" w14:textId="33CA5978" w:rsidR="006F3C61" w:rsidRPr="00311A37" w:rsidRDefault="0069665F" w:rsidP="00A973B2">
      <w:pPr>
        <w:pStyle w:val="enumlev1"/>
        <w:rPr>
          <w:lang w:val="ar-SA" w:eastAsia="zh-TW" w:bidi="en-GB"/>
        </w:rPr>
      </w:pPr>
      <w:r>
        <w:rPr>
          <w:rtl/>
        </w:rPr>
        <w:t>-</w:t>
      </w:r>
      <w:r w:rsidR="006F3C61" w:rsidRPr="00311A37">
        <w:rPr>
          <w:rtl/>
        </w:rPr>
        <w:tab/>
        <w:t>ملكية المنتجات الرقمية من طرف إلى طرف</w:t>
      </w:r>
    </w:p>
    <w:p w14:paraId="2DA2DA40" w14:textId="7A1F9D0D" w:rsidR="006F3C61" w:rsidRPr="00311A37" w:rsidRDefault="0069665F" w:rsidP="00A973B2">
      <w:pPr>
        <w:pStyle w:val="enumlev1"/>
        <w:rPr>
          <w:lang w:val="ar-SA" w:eastAsia="zh-TW" w:bidi="en-GB"/>
        </w:rPr>
      </w:pPr>
      <w:r>
        <w:rPr>
          <w:rtl/>
        </w:rPr>
        <w:t>-</w:t>
      </w:r>
      <w:r w:rsidR="006F3C61" w:rsidRPr="00311A37">
        <w:rPr>
          <w:rtl/>
        </w:rPr>
        <w:tab/>
        <w:t>مواءمة أوثق مع تدفقات القيمة</w:t>
      </w:r>
    </w:p>
    <w:p w14:paraId="5B9B96CD" w14:textId="00FE2A9D" w:rsidR="006F3C61" w:rsidRPr="00311A37" w:rsidRDefault="0069665F" w:rsidP="00A973B2">
      <w:pPr>
        <w:pStyle w:val="enumlev1"/>
        <w:rPr>
          <w:lang w:val="ar-SA" w:eastAsia="zh-TW" w:bidi="en-GB"/>
        </w:rPr>
      </w:pPr>
      <w:r>
        <w:rPr>
          <w:rtl/>
        </w:rPr>
        <w:t>-</w:t>
      </w:r>
      <w:r w:rsidR="006F3C61" w:rsidRPr="00311A37">
        <w:rPr>
          <w:rtl/>
        </w:rPr>
        <w:tab/>
        <w:t>تحسين ا</w:t>
      </w:r>
      <w:r w:rsidR="006F3C61">
        <w:rPr>
          <w:rtl/>
        </w:rPr>
        <w:t>ل</w:t>
      </w:r>
      <w:r w:rsidR="006F3C61" w:rsidRPr="00311A37">
        <w:rPr>
          <w:rtl/>
        </w:rPr>
        <w:t>مرونة والمساءلة فيما يتعلق بالتسليم</w:t>
      </w:r>
    </w:p>
    <w:p w14:paraId="7AF5103C" w14:textId="17CD3DEA" w:rsidR="006F3C61" w:rsidRPr="00311A37" w:rsidRDefault="0069665F" w:rsidP="00A973B2">
      <w:pPr>
        <w:pStyle w:val="enumlev1"/>
        <w:rPr>
          <w:lang w:val="ar-SA" w:eastAsia="zh-TW" w:bidi="en-GB"/>
        </w:rPr>
      </w:pPr>
      <w:r>
        <w:rPr>
          <w:rtl/>
        </w:rPr>
        <w:t>-</w:t>
      </w:r>
      <w:r w:rsidR="006F3C61" w:rsidRPr="00311A37">
        <w:rPr>
          <w:rtl/>
        </w:rPr>
        <w:tab/>
        <w:t>دمج قدرات الذكاء الاصطناعي والبيانات في العمليات.</w:t>
      </w:r>
    </w:p>
    <w:p w14:paraId="267CBEDE" w14:textId="77777777" w:rsidR="006F3C61" w:rsidRPr="00311A37" w:rsidRDefault="006F3C61" w:rsidP="00B84F25">
      <w:pPr>
        <w:pStyle w:val="Headingb"/>
        <w:rPr>
          <w:lang w:val="ar-SA" w:eastAsia="zh-TW" w:bidi="en-GB"/>
        </w:rPr>
      </w:pPr>
      <w:r w:rsidRPr="00311A37">
        <w:rPr>
          <w:rtl/>
        </w:rPr>
        <w:t>الخطوات المقبلة</w:t>
      </w:r>
    </w:p>
    <w:p w14:paraId="1AB301E0" w14:textId="4D6B1AD1" w:rsidR="006F3C61" w:rsidRPr="00311A37" w:rsidRDefault="0069665F" w:rsidP="00B84F25">
      <w:pPr>
        <w:pStyle w:val="enumlev1"/>
        <w:rPr>
          <w:rtl/>
          <w:lang w:val="ar-SA" w:eastAsia="zh-TW" w:bidi="ar-SA"/>
        </w:rPr>
      </w:pPr>
      <w:r>
        <w:rPr>
          <w:rtl/>
          <w:lang w:bidi="ar-SA"/>
        </w:rPr>
        <w:t>-</w:t>
      </w:r>
      <w:r w:rsidR="006F3C61" w:rsidRPr="00311A37">
        <w:rPr>
          <w:rtl/>
        </w:rPr>
        <w:tab/>
        <w:t>إتمام عملية إعادة التصميم والمضي إلى عملية إعادة الهيكلة مع التنفيذ التدريجي بما يتماشى مع خارطة طريق التحول الرقمي</w:t>
      </w:r>
      <w:r w:rsidR="00B84F25">
        <w:rPr>
          <w:rFonts w:hint="cs"/>
          <w:rtl/>
          <w:lang w:bidi="ar-SA"/>
        </w:rPr>
        <w:t>.</w:t>
      </w:r>
    </w:p>
    <w:p w14:paraId="605B9CD4" w14:textId="20F099B9" w:rsidR="006F3C61" w:rsidRPr="00311A37" w:rsidRDefault="0069665F" w:rsidP="00B84F25">
      <w:pPr>
        <w:pStyle w:val="enumlev1"/>
        <w:rPr>
          <w:lang w:val="ar-SA" w:eastAsia="zh-TW" w:bidi="en-GB"/>
        </w:rPr>
      </w:pPr>
      <w:r>
        <w:rPr>
          <w:rtl/>
        </w:rPr>
        <w:t>-</w:t>
      </w:r>
      <w:r w:rsidR="006F3C61" w:rsidRPr="00311A37">
        <w:rPr>
          <w:rtl/>
        </w:rPr>
        <w:tab/>
        <w:t>تنفيذ التسليم القائم على المنتجات عبر الميادين ذات الأولوية</w:t>
      </w:r>
      <w:r w:rsidR="00B84F25">
        <w:rPr>
          <w:rFonts w:hint="cs"/>
          <w:rtl/>
        </w:rPr>
        <w:t>.</w:t>
      </w:r>
    </w:p>
    <w:p w14:paraId="359C6288" w14:textId="494600DC" w:rsidR="006F3C61" w:rsidRPr="00311A37" w:rsidRDefault="0069665F" w:rsidP="00B84F25">
      <w:pPr>
        <w:pStyle w:val="enumlev1"/>
        <w:rPr>
          <w:lang w:val="ar-SA" w:eastAsia="zh-TW" w:bidi="en-GB"/>
        </w:rPr>
      </w:pPr>
      <w:r>
        <w:rPr>
          <w:rtl/>
        </w:rPr>
        <w:t>-</w:t>
      </w:r>
      <w:r w:rsidR="006F3C61" w:rsidRPr="00311A37">
        <w:rPr>
          <w:rtl/>
        </w:rPr>
        <w:tab/>
        <w:t>تعزيز ملكية المنصات والمساءلة</w:t>
      </w:r>
      <w:r w:rsidR="00B84F25">
        <w:rPr>
          <w:rFonts w:hint="cs"/>
          <w:rtl/>
        </w:rPr>
        <w:t>.</w:t>
      </w:r>
    </w:p>
    <w:p w14:paraId="4B7CDC5D" w14:textId="1D9BC9AC" w:rsidR="006F3C61" w:rsidRPr="00311A37" w:rsidRDefault="0069665F" w:rsidP="00B84F25">
      <w:pPr>
        <w:pStyle w:val="enumlev1"/>
        <w:rPr>
          <w:lang w:val="ar-SA" w:eastAsia="zh-TW" w:bidi="en-GB"/>
        </w:rPr>
      </w:pPr>
      <w:r>
        <w:rPr>
          <w:rtl/>
        </w:rPr>
        <w:t>-</w:t>
      </w:r>
      <w:r w:rsidR="006F3C61" w:rsidRPr="00311A37">
        <w:rPr>
          <w:rtl/>
        </w:rPr>
        <w:tab/>
        <w:t>توسيع قدرات الذكاء الاصطناعي والبيانات</w:t>
      </w:r>
      <w:r w:rsidR="00B84F25">
        <w:rPr>
          <w:rFonts w:hint="cs"/>
          <w:rtl/>
        </w:rPr>
        <w:t>.</w:t>
      </w:r>
    </w:p>
    <w:p w14:paraId="101EB747" w14:textId="7C94857A" w:rsidR="006F3C61" w:rsidRPr="00311A37" w:rsidRDefault="0069665F" w:rsidP="00B84F25">
      <w:pPr>
        <w:pStyle w:val="enumlev1"/>
        <w:rPr>
          <w:lang w:val="ar-SA" w:eastAsia="zh-TW" w:bidi="en-GB"/>
        </w:rPr>
      </w:pPr>
      <w:r>
        <w:rPr>
          <w:rtl/>
        </w:rPr>
        <w:t>-</w:t>
      </w:r>
      <w:r w:rsidR="006F3C61" w:rsidRPr="00311A37">
        <w:rPr>
          <w:rtl/>
        </w:rPr>
        <w:tab/>
        <w:t xml:space="preserve">نشر نموذج التسليم </w:t>
      </w:r>
      <w:r w:rsidR="006F3C61">
        <w:rPr>
          <w:rtl/>
        </w:rPr>
        <w:t>الموحد</w:t>
      </w:r>
      <w:r w:rsidR="006F3C61" w:rsidRPr="00311A37">
        <w:rPr>
          <w:rtl/>
        </w:rPr>
        <w:t>/العالمي</w:t>
      </w:r>
      <w:r w:rsidR="00B84F25">
        <w:rPr>
          <w:rFonts w:hint="cs"/>
          <w:rtl/>
        </w:rPr>
        <w:t>.</w:t>
      </w:r>
    </w:p>
    <w:p w14:paraId="0569C9F5" w14:textId="5215205D" w:rsidR="006F3C61" w:rsidRPr="00311A37" w:rsidRDefault="0069665F" w:rsidP="00A973B2">
      <w:pPr>
        <w:pStyle w:val="enumlev1"/>
        <w:rPr>
          <w:lang w:val="ar-SA" w:eastAsia="zh-TW" w:bidi="en-GB"/>
        </w:rPr>
      </w:pPr>
      <w:r>
        <w:rPr>
          <w:rtl/>
        </w:rPr>
        <w:t>-</w:t>
      </w:r>
      <w:r w:rsidR="006F3C61" w:rsidRPr="00311A37">
        <w:rPr>
          <w:rtl/>
        </w:rPr>
        <w:tab/>
        <w:t>الارتقاء بمهارات القوى العاملة وتنمية قدراتها.</w:t>
      </w:r>
    </w:p>
    <w:p w14:paraId="46756118" w14:textId="77777777" w:rsidR="006F3C61" w:rsidRPr="00311A37" w:rsidRDefault="006F3C61" w:rsidP="00A973B2">
      <w:pPr>
        <w:pStyle w:val="Heading1"/>
        <w:rPr>
          <w:lang w:val="ar-SA" w:eastAsia="zh-TW" w:bidi="en-GB"/>
        </w:rPr>
      </w:pPr>
      <w:r w:rsidRPr="00311A37">
        <w:rPr>
          <w:rtl/>
        </w:rPr>
        <w:t>3</w:t>
      </w:r>
      <w:r w:rsidRPr="00311A37">
        <w:rPr>
          <w:rtl/>
        </w:rPr>
        <w:tab/>
        <w:t>آفاق التحول الرقمي المتكامل</w:t>
      </w:r>
    </w:p>
    <w:p w14:paraId="201AAC30" w14:textId="77777777" w:rsidR="006F3C61" w:rsidRPr="00311A37" w:rsidRDefault="006F3C61" w:rsidP="006F3C61">
      <w:pPr>
        <w:rPr>
          <w:lang w:val="ar-SA" w:eastAsia="zh-TW" w:bidi="en-GB"/>
        </w:rPr>
      </w:pPr>
      <w:r w:rsidRPr="00311A37">
        <w:rPr>
          <w:rtl/>
        </w:rPr>
        <w:t>تتواءم الأسس الرقمية الأربعة الآن كنظام متماسك للتحول الرقمي:</w:t>
      </w:r>
    </w:p>
    <w:p w14:paraId="3A4C7871" w14:textId="68D189C9" w:rsidR="006F3C61" w:rsidRPr="00311A37" w:rsidRDefault="0069665F" w:rsidP="00A973B2">
      <w:pPr>
        <w:pStyle w:val="enumlev1"/>
        <w:rPr>
          <w:lang w:val="ar-SA" w:eastAsia="zh-TW" w:bidi="en-GB"/>
        </w:rPr>
      </w:pPr>
      <w:r>
        <w:rPr>
          <w:rtl/>
        </w:rPr>
        <w:t>-</w:t>
      </w:r>
      <w:r w:rsidR="006F3C61" w:rsidRPr="00311A37">
        <w:rPr>
          <w:rtl/>
        </w:rPr>
        <w:tab/>
        <w:t>تحدد الاستراتيجية والخطة التوجه والتنفيذ</w:t>
      </w:r>
      <w:r w:rsidR="00B84F25">
        <w:rPr>
          <w:rFonts w:hint="cs"/>
          <w:rtl/>
        </w:rPr>
        <w:t>.</w:t>
      </w:r>
    </w:p>
    <w:p w14:paraId="22B55A13" w14:textId="499FD696" w:rsidR="006F3C61" w:rsidRPr="00311A37" w:rsidRDefault="0069665F" w:rsidP="00A973B2">
      <w:pPr>
        <w:pStyle w:val="enumlev1"/>
        <w:rPr>
          <w:lang w:val="ar-SA" w:eastAsia="zh-TW" w:bidi="en-GB"/>
        </w:rPr>
      </w:pPr>
      <w:r>
        <w:rPr>
          <w:rtl/>
        </w:rPr>
        <w:t>-</w:t>
      </w:r>
      <w:r w:rsidR="006F3C61" w:rsidRPr="00311A37">
        <w:rPr>
          <w:rtl/>
        </w:rPr>
        <w:tab/>
        <w:t>تضمن معمارية المؤسسة التماسك الهيكلي والاستدامة</w:t>
      </w:r>
      <w:r w:rsidR="00B84F25">
        <w:rPr>
          <w:rFonts w:hint="cs"/>
          <w:rtl/>
        </w:rPr>
        <w:t>.</w:t>
      </w:r>
    </w:p>
    <w:p w14:paraId="224D4845" w14:textId="13F807EB" w:rsidR="006F3C61" w:rsidRPr="00311A37" w:rsidRDefault="0069665F" w:rsidP="00A973B2">
      <w:pPr>
        <w:pStyle w:val="enumlev1"/>
        <w:rPr>
          <w:lang w:val="ar-SA" w:eastAsia="zh-TW" w:bidi="en-GB"/>
        </w:rPr>
      </w:pPr>
      <w:r>
        <w:rPr>
          <w:rtl/>
        </w:rPr>
        <w:t>-</w:t>
      </w:r>
      <w:r w:rsidR="006F3C61" w:rsidRPr="00311A37">
        <w:rPr>
          <w:rtl/>
        </w:rPr>
        <w:tab/>
        <w:t>تضمن الحوكمة المساءلة والانضباط فيما يتعلق بالاستثمار</w:t>
      </w:r>
      <w:r w:rsidR="00B84F25">
        <w:rPr>
          <w:rFonts w:hint="cs"/>
          <w:rtl/>
        </w:rPr>
        <w:t>.</w:t>
      </w:r>
    </w:p>
    <w:p w14:paraId="09DA4FD8" w14:textId="27B9AD14" w:rsidR="006F3C61" w:rsidRPr="00311A37" w:rsidRDefault="0069665F" w:rsidP="00A973B2">
      <w:pPr>
        <w:pStyle w:val="enumlev1"/>
        <w:rPr>
          <w:lang w:val="ar-SA" w:eastAsia="zh-TW" w:bidi="en-GB"/>
        </w:rPr>
      </w:pPr>
      <w:r>
        <w:rPr>
          <w:rtl/>
        </w:rPr>
        <w:t>-</w:t>
      </w:r>
      <w:r w:rsidR="006F3C61" w:rsidRPr="00311A37">
        <w:rPr>
          <w:rtl/>
        </w:rPr>
        <w:tab/>
        <w:t>يتيح نموذج التشغيل التنفيذ والابتكار.</w:t>
      </w:r>
    </w:p>
    <w:p w14:paraId="1735BD9B" w14:textId="77777777" w:rsidR="006F3C61" w:rsidRPr="00311A37" w:rsidRDefault="006F3C61" w:rsidP="006F3C61">
      <w:pPr>
        <w:rPr>
          <w:lang w:val="ar-SA" w:eastAsia="zh-TW" w:bidi="en-GB"/>
        </w:rPr>
      </w:pPr>
      <w:r w:rsidRPr="00311A37">
        <w:rPr>
          <w:rtl/>
        </w:rPr>
        <w:t>وهذه الأسس، مجتمعةً، تمكِّن الاتحاد من الانتقال من بيئة لتكنولوجيا المعلومات مجزأة وكثيفة الصيانة إلى منظمة رقمية متكاملة ومحوكمة وممكَّنة بالذكاء الاصطناعي.</w:t>
      </w:r>
    </w:p>
    <w:p w14:paraId="03B79644" w14:textId="77777777" w:rsidR="006F3C61" w:rsidRPr="00311A37" w:rsidRDefault="006F3C61" w:rsidP="006F3C61">
      <w:pPr>
        <w:rPr>
          <w:lang w:val="ar-SA" w:eastAsia="zh-TW" w:bidi="en-GB"/>
        </w:rPr>
      </w:pPr>
      <w:r w:rsidRPr="00311A37">
        <w:rPr>
          <w:rtl/>
        </w:rPr>
        <w:t>ومن المتوقع أن يحقق الاتحاد بحلول عام 2027 ما يلي:</w:t>
      </w:r>
    </w:p>
    <w:p w14:paraId="350C4F99" w14:textId="2D548A87" w:rsidR="006F3C61" w:rsidRPr="00311A37" w:rsidRDefault="0069665F" w:rsidP="00A973B2">
      <w:pPr>
        <w:pStyle w:val="enumlev1"/>
        <w:rPr>
          <w:lang w:val="ar-SA" w:eastAsia="zh-TW" w:bidi="en-GB"/>
        </w:rPr>
      </w:pPr>
      <w:r>
        <w:rPr>
          <w:rtl/>
        </w:rPr>
        <w:t>-</w:t>
      </w:r>
      <w:r w:rsidR="006F3C61" w:rsidRPr="00311A37">
        <w:rPr>
          <w:rtl/>
        </w:rPr>
        <w:tab/>
        <w:t>نواة رقمية حديثة وقادرة على الصمود</w:t>
      </w:r>
      <w:r w:rsidR="00B84F25">
        <w:rPr>
          <w:rFonts w:hint="cs"/>
          <w:rtl/>
        </w:rPr>
        <w:t>.</w:t>
      </w:r>
    </w:p>
    <w:p w14:paraId="34567075" w14:textId="1F5333D0" w:rsidR="006F3C61" w:rsidRPr="00311A37" w:rsidRDefault="0069665F" w:rsidP="00A973B2">
      <w:pPr>
        <w:pStyle w:val="enumlev1"/>
        <w:rPr>
          <w:lang w:val="ar-SA" w:eastAsia="zh-TW" w:bidi="en-GB"/>
        </w:rPr>
      </w:pPr>
      <w:r>
        <w:rPr>
          <w:rtl/>
        </w:rPr>
        <w:t>-</w:t>
      </w:r>
      <w:r w:rsidR="006F3C61" w:rsidRPr="00311A37">
        <w:rPr>
          <w:rtl/>
        </w:rPr>
        <w:tab/>
        <w:t>تحسين الكفاءة التشغيلية وتجربة المستخدم</w:t>
      </w:r>
      <w:r w:rsidR="00B84F25">
        <w:rPr>
          <w:rFonts w:hint="cs"/>
          <w:rtl/>
        </w:rPr>
        <w:t>.</w:t>
      </w:r>
    </w:p>
    <w:p w14:paraId="7325041B" w14:textId="55F77313" w:rsidR="006F3C61" w:rsidRPr="00311A37" w:rsidRDefault="0069665F" w:rsidP="00A973B2">
      <w:pPr>
        <w:pStyle w:val="enumlev1"/>
        <w:rPr>
          <w:lang w:val="ar-SA" w:eastAsia="zh-TW" w:bidi="en-GB"/>
        </w:rPr>
      </w:pPr>
      <w:r>
        <w:rPr>
          <w:rtl/>
        </w:rPr>
        <w:t>-</w:t>
      </w:r>
      <w:r w:rsidR="006F3C61" w:rsidRPr="00311A37">
        <w:rPr>
          <w:rtl/>
        </w:rPr>
        <w:tab/>
        <w:t>ترسيخ القدرات في مجال الذكاء الاصطناعي والبيانات على نطاق واسع</w:t>
      </w:r>
      <w:r w:rsidR="00B84F25">
        <w:rPr>
          <w:rFonts w:hint="cs"/>
          <w:rtl/>
        </w:rPr>
        <w:t>.</w:t>
      </w:r>
    </w:p>
    <w:p w14:paraId="6E1B6436" w14:textId="67072815" w:rsidR="006F3C61" w:rsidRPr="00311A37" w:rsidRDefault="0069665F" w:rsidP="00A973B2">
      <w:pPr>
        <w:pStyle w:val="enumlev1"/>
        <w:rPr>
          <w:lang w:val="ar-SA" w:eastAsia="zh-TW" w:bidi="en-GB"/>
        </w:rPr>
      </w:pPr>
      <w:r>
        <w:rPr>
          <w:rtl/>
        </w:rPr>
        <w:t>-</w:t>
      </w:r>
      <w:r w:rsidR="006F3C61" w:rsidRPr="00311A37">
        <w:rPr>
          <w:rtl/>
        </w:rPr>
        <w:tab/>
        <w:t>نموذج مستدام للحوكمة والتشغيل.</w:t>
      </w:r>
    </w:p>
    <w:p w14:paraId="2BE054BE" w14:textId="77777777" w:rsidR="006F3C61" w:rsidRPr="00311A37" w:rsidRDefault="006F3C61" w:rsidP="00430CD0">
      <w:pPr>
        <w:pStyle w:val="Headingb"/>
        <w:keepLines/>
        <w:rPr>
          <w:lang w:val="ar-SA" w:eastAsia="zh-TW" w:bidi="en-GB"/>
        </w:rPr>
      </w:pPr>
      <w:r w:rsidRPr="00311A37">
        <w:rPr>
          <w:rtl/>
        </w:rPr>
        <w:lastRenderedPageBreak/>
        <w:t>الخطوات المقبلة (الشاملة)</w:t>
      </w:r>
    </w:p>
    <w:p w14:paraId="581FD0DE" w14:textId="77777777" w:rsidR="006F3C61" w:rsidRPr="00311A37" w:rsidRDefault="006F3C61" w:rsidP="00430CD0">
      <w:pPr>
        <w:keepNext/>
        <w:keepLines/>
        <w:rPr>
          <w:lang w:val="ar-SA" w:eastAsia="zh-TW" w:bidi="en-GB"/>
        </w:rPr>
      </w:pPr>
      <w:r w:rsidRPr="00311A37">
        <w:rPr>
          <w:rtl/>
        </w:rPr>
        <w:t>تشمل الإجراءات ذات الأولوية عبر جميع المكونات ما يلي:</w:t>
      </w:r>
    </w:p>
    <w:p w14:paraId="579CB84D" w14:textId="30D62C24" w:rsidR="006F3C61" w:rsidRPr="00311A37" w:rsidRDefault="0069665F" w:rsidP="00430CD0">
      <w:pPr>
        <w:pStyle w:val="enumlev1"/>
        <w:keepNext/>
        <w:keepLines/>
        <w:rPr>
          <w:rtl/>
          <w:lang w:val="ar-SA" w:eastAsia="zh-TW" w:bidi="ar-SA"/>
        </w:rPr>
      </w:pPr>
      <w:r>
        <w:rPr>
          <w:rtl/>
        </w:rPr>
        <w:t>-</w:t>
      </w:r>
      <w:r w:rsidR="006F3C61" w:rsidRPr="00311A37">
        <w:rPr>
          <w:rtl/>
        </w:rPr>
        <w:tab/>
        <w:t>عمليات الموافقة الرسمية على الأطر ونشرها</w:t>
      </w:r>
      <w:r w:rsidR="00B84F25">
        <w:rPr>
          <w:rFonts w:hint="cs"/>
          <w:rtl/>
          <w:lang w:bidi="ar-SA"/>
        </w:rPr>
        <w:t>.</w:t>
      </w:r>
    </w:p>
    <w:p w14:paraId="32575224" w14:textId="23683CF1" w:rsidR="006F3C61" w:rsidRPr="00311A37" w:rsidRDefault="0069665F" w:rsidP="00A973B2">
      <w:pPr>
        <w:pStyle w:val="enumlev1"/>
        <w:rPr>
          <w:lang w:val="ar-SA" w:eastAsia="zh-TW" w:bidi="en-GB"/>
        </w:rPr>
      </w:pPr>
      <w:r>
        <w:rPr>
          <w:rtl/>
        </w:rPr>
        <w:t>-</w:t>
      </w:r>
      <w:r w:rsidR="006F3C61" w:rsidRPr="00311A37">
        <w:rPr>
          <w:rtl/>
        </w:rPr>
        <w:tab/>
        <w:t>إطلاق برامج التحول وحوكمتها</w:t>
      </w:r>
      <w:r w:rsidR="00B84F25">
        <w:rPr>
          <w:rFonts w:hint="cs"/>
          <w:rtl/>
        </w:rPr>
        <w:t>.</w:t>
      </w:r>
    </w:p>
    <w:p w14:paraId="5AF705B2" w14:textId="70F6B78C" w:rsidR="006F3C61" w:rsidRPr="00311A37" w:rsidRDefault="0069665F" w:rsidP="00A973B2">
      <w:pPr>
        <w:pStyle w:val="enumlev1"/>
        <w:rPr>
          <w:lang w:val="ar-SA" w:eastAsia="zh-TW" w:bidi="en-GB"/>
        </w:rPr>
      </w:pPr>
      <w:r>
        <w:rPr>
          <w:rtl/>
        </w:rPr>
        <w:t>-</w:t>
      </w:r>
      <w:r w:rsidR="006F3C61" w:rsidRPr="00311A37">
        <w:rPr>
          <w:rtl/>
        </w:rPr>
        <w:tab/>
        <w:t>تعزيز معمارية المؤسسة وحوكمة البيانات</w:t>
      </w:r>
      <w:r w:rsidR="00B84F25">
        <w:rPr>
          <w:rFonts w:hint="cs"/>
          <w:rtl/>
        </w:rPr>
        <w:t>.</w:t>
      </w:r>
    </w:p>
    <w:p w14:paraId="51A2569A" w14:textId="43EC796F" w:rsidR="006F3C61" w:rsidRPr="00311A37" w:rsidRDefault="0069665F" w:rsidP="00A973B2">
      <w:pPr>
        <w:pStyle w:val="enumlev1"/>
        <w:rPr>
          <w:lang w:val="ar-SA" w:eastAsia="zh-TW" w:bidi="en-GB"/>
        </w:rPr>
      </w:pPr>
      <w:r>
        <w:rPr>
          <w:rtl/>
        </w:rPr>
        <w:t>-</w:t>
      </w:r>
      <w:r w:rsidR="006F3C61" w:rsidRPr="00311A37">
        <w:rPr>
          <w:rtl/>
        </w:rPr>
        <w:tab/>
        <w:t>تنفيذ أطر الأداء وإعداد التقارير</w:t>
      </w:r>
      <w:r w:rsidR="00B84F25">
        <w:rPr>
          <w:rFonts w:hint="cs"/>
          <w:rtl/>
        </w:rPr>
        <w:t>.</w:t>
      </w:r>
    </w:p>
    <w:p w14:paraId="5BE14316" w14:textId="701967E8" w:rsidR="006F3C61" w:rsidRPr="00311A37" w:rsidRDefault="0069665F" w:rsidP="00A973B2">
      <w:pPr>
        <w:pStyle w:val="enumlev1"/>
        <w:rPr>
          <w:lang w:val="ar-SA" w:eastAsia="zh-TW" w:bidi="en-GB"/>
        </w:rPr>
      </w:pPr>
      <w:r>
        <w:rPr>
          <w:rtl/>
        </w:rPr>
        <w:t>-</w:t>
      </w:r>
      <w:r w:rsidR="006F3C61" w:rsidRPr="00311A37">
        <w:rPr>
          <w:rtl/>
        </w:rPr>
        <w:tab/>
        <w:t>التحضير للدورة الاستراتيجية المقبلة (2028-2031).</w:t>
      </w:r>
    </w:p>
    <w:p w14:paraId="68CDEE0C"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28"/>
      <w:headerReference w:type="first" r:id="rId29"/>
      <w:footerReference w:type="first" r:id="rId30"/>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A02ED" w14:textId="77777777" w:rsidR="00DB4731" w:rsidRDefault="00DB4731" w:rsidP="006C3242">
      <w:pPr>
        <w:spacing w:before="0" w:line="240" w:lineRule="auto"/>
      </w:pPr>
      <w:r>
        <w:separator/>
      </w:r>
    </w:p>
  </w:endnote>
  <w:endnote w:type="continuationSeparator" w:id="0">
    <w:p w14:paraId="00EFB615" w14:textId="77777777" w:rsidR="00DB4731" w:rsidRDefault="00DB4731"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1D55F11C" w14:textId="77777777" w:rsidTr="00A67F05">
      <w:trPr>
        <w:jc w:val="center"/>
      </w:trPr>
      <w:tc>
        <w:tcPr>
          <w:tcW w:w="868" w:type="pct"/>
          <w:vAlign w:val="center"/>
        </w:tcPr>
        <w:p w14:paraId="2D7184BB" w14:textId="1F4D219D" w:rsidR="00F50E3F" w:rsidRPr="007B0AA0" w:rsidRDefault="006F3C61"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Pr>
              <w:rFonts w:ascii="Calibri" w:hAnsi="Calibri" w:cs="Arial"/>
              <w:sz w:val="18"/>
              <w:szCs w:val="14"/>
            </w:rPr>
            <w:t>2600735</w:t>
          </w:r>
        </w:p>
      </w:tc>
      <w:tc>
        <w:tcPr>
          <w:tcW w:w="3912" w:type="pct"/>
        </w:tcPr>
        <w:p w14:paraId="76FDC0BD" w14:textId="7A1C6E40"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6F3C61">
            <w:rPr>
              <w:rFonts w:ascii="Calibri" w:hAnsi="Calibri" w:cs="Arial"/>
              <w:bCs/>
              <w:color w:val="7F7F7F"/>
              <w:sz w:val="18"/>
            </w:rPr>
            <w:t>62</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FD80572"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050F7B0B"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48717669" w14:textId="77777777" w:rsidTr="00A67F05">
      <w:trPr>
        <w:jc w:val="center"/>
      </w:trPr>
      <w:tc>
        <w:tcPr>
          <w:tcW w:w="1013" w:type="pct"/>
          <w:vAlign w:val="center"/>
        </w:tcPr>
        <w:p w14:paraId="172FEB8D"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proofErr w:type="spellStart"/>
            <w:r w:rsidRPr="000116AF">
              <w:rPr>
                <w:rStyle w:val="Hyperlink"/>
                <w:noProof w:val="0"/>
                <w:sz w:val="18"/>
                <w:szCs w:val="18"/>
                <w:lang w:val="en-US"/>
              </w:rPr>
              <w:t>council.itu.int</w:t>
            </w:r>
            <w:proofErr w:type="spellEnd"/>
            <w:r w:rsidRPr="000116AF">
              <w:rPr>
                <w:rStyle w:val="Hyperlink"/>
                <w:noProof w:val="0"/>
                <w:sz w:val="18"/>
                <w:szCs w:val="18"/>
                <w:lang w:val="en-US"/>
              </w:rPr>
              <w:t>/2026</w:t>
            </w:r>
          </w:hyperlink>
        </w:p>
      </w:tc>
      <w:tc>
        <w:tcPr>
          <w:tcW w:w="3768" w:type="pct"/>
        </w:tcPr>
        <w:p w14:paraId="246C4635" w14:textId="0F71FB54"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6F3C61">
            <w:rPr>
              <w:rFonts w:ascii="Calibri" w:hAnsi="Calibri" w:cs="Arial"/>
              <w:bCs/>
              <w:color w:val="7F7F7F"/>
              <w:sz w:val="18"/>
            </w:rPr>
            <w:t>62</w:t>
          </w:r>
          <w:r w:rsidRPr="007B0AA0">
            <w:rPr>
              <w:rFonts w:ascii="Calibri" w:hAnsi="Calibri" w:cs="Arial"/>
              <w:bCs/>
              <w:color w:val="7F7F7F"/>
              <w:sz w:val="18"/>
            </w:rPr>
            <w:t>-</w:t>
          </w:r>
          <w:r>
            <w:rPr>
              <w:rFonts w:ascii="Calibri" w:hAnsi="Calibri" w:cs="Arial"/>
              <w:bCs/>
              <w:color w:val="7F7F7F"/>
              <w:sz w:val="18"/>
            </w:rPr>
            <w:t>A</w:t>
          </w:r>
        </w:p>
      </w:tc>
      <w:tc>
        <w:tcPr>
          <w:tcW w:w="220" w:type="pct"/>
        </w:tcPr>
        <w:p w14:paraId="68CE2BC1"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43D8782E"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CD713" w14:textId="77777777" w:rsidR="00DB4731" w:rsidRDefault="00DB4731" w:rsidP="006C3242">
      <w:pPr>
        <w:spacing w:before="0" w:line="240" w:lineRule="auto"/>
      </w:pPr>
      <w:r>
        <w:separator/>
      </w:r>
    </w:p>
  </w:footnote>
  <w:footnote w:type="continuationSeparator" w:id="0">
    <w:p w14:paraId="2F6B0C3B" w14:textId="77777777" w:rsidR="00DB4731" w:rsidRDefault="00DB4731"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72F7" w14:textId="77777777" w:rsidR="001A3E13" w:rsidRPr="00057769" w:rsidRDefault="001A3E13" w:rsidP="001A3E13">
    <w:pPr>
      <w:pStyle w:val="Header"/>
    </w:pPr>
    <w:r>
      <w:rPr>
        <w:noProof/>
      </w:rPr>
      <w:drawing>
        <wp:inline distT="0" distB="0" distL="0" distR="0" wp14:anchorId="6569EAE0" wp14:editId="2B648019">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07352605">
    <w:abstractNumId w:val="9"/>
  </w:num>
  <w:num w:numId="2" w16cid:durableId="220987834">
    <w:abstractNumId w:val="7"/>
  </w:num>
  <w:num w:numId="3" w16cid:durableId="88284390">
    <w:abstractNumId w:val="6"/>
  </w:num>
  <w:num w:numId="4" w16cid:durableId="2069067371">
    <w:abstractNumId w:val="5"/>
  </w:num>
  <w:num w:numId="5" w16cid:durableId="1215121415">
    <w:abstractNumId w:val="4"/>
  </w:num>
  <w:num w:numId="6" w16cid:durableId="1644114844">
    <w:abstractNumId w:val="8"/>
  </w:num>
  <w:num w:numId="7" w16cid:durableId="713847998">
    <w:abstractNumId w:val="3"/>
  </w:num>
  <w:num w:numId="8" w16cid:durableId="68382649">
    <w:abstractNumId w:val="2"/>
  </w:num>
  <w:num w:numId="9" w16cid:durableId="174348771">
    <w:abstractNumId w:val="1"/>
  </w:num>
  <w:num w:numId="10" w16cid:durableId="582488951">
    <w:abstractNumId w:val="0"/>
  </w:num>
  <w:num w:numId="11" w16cid:durableId="1788620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A89"/>
    <w:rsid w:val="000036F1"/>
    <w:rsid w:val="000116AF"/>
    <w:rsid w:val="00041509"/>
    <w:rsid w:val="0006468A"/>
    <w:rsid w:val="00077A58"/>
    <w:rsid w:val="00090574"/>
    <w:rsid w:val="000C1C0E"/>
    <w:rsid w:val="000C548A"/>
    <w:rsid w:val="000D6835"/>
    <w:rsid w:val="001216C4"/>
    <w:rsid w:val="00191059"/>
    <w:rsid w:val="001A3E13"/>
    <w:rsid w:val="001B6E2B"/>
    <w:rsid w:val="001C0169"/>
    <w:rsid w:val="001C0C21"/>
    <w:rsid w:val="001D1D50"/>
    <w:rsid w:val="001D64C7"/>
    <w:rsid w:val="001D6745"/>
    <w:rsid w:val="001E446E"/>
    <w:rsid w:val="002154EE"/>
    <w:rsid w:val="00225ABE"/>
    <w:rsid w:val="002276D2"/>
    <w:rsid w:val="00230970"/>
    <w:rsid w:val="00230C7C"/>
    <w:rsid w:val="0023283D"/>
    <w:rsid w:val="00254393"/>
    <w:rsid w:val="0026373E"/>
    <w:rsid w:val="00271C43"/>
    <w:rsid w:val="00290728"/>
    <w:rsid w:val="002978F4"/>
    <w:rsid w:val="002B028D"/>
    <w:rsid w:val="002C3F32"/>
    <w:rsid w:val="002E6541"/>
    <w:rsid w:val="002F0CB4"/>
    <w:rsid w:val="00327B4A"/>
    <w:rsid w:val="00334924"/>
    <w:rsid w:val="003409BC"/>
    <w:rsid w:val="00346A34"/>
    <w:rsid w:val="00357185"/>
    <w:rsid w:val="00367D24"/>
    <w:rsid w:val="00383829"/>
    <w:rsid w:val="003844A7"/>
    <w:rsid w:val="003D3F54"/>
    <w:rsid w:val="003F4B29"/>
    <w:rsid w:val="003F5CBF"/>
    <w:rsid w:val="00410B26"/>
    <w:rsid w:val="00420F8A"/>
    <w:rsid w:val="0042686F"/>
    <w:rsid w:val="00430CD0"/>
    <w:rsid w:val="004317D8"/>
    <w:rsid w:val="0043260A"/>
    <w:rsid w:val="00433A89"/>
    <w:rsid w:val="00434183"/>
    <w:rsid w:val="00443869"/>
    <w:rsid w:val="00447F32"/>
    <w:rsid w:val="00491BA9"/>
    <w:rsid w:val="00494119"/>
    <w:rsid w:val="004A4701"/>
    <w:rsid w:val="004B3B02"/>
    <w:rsid w:val="004B7334"/>
    <w:rsid w:val="004E11DC"/>
    <w:rsid w:val="004F6558"/>
    <w:rsid w:val="005130DE"/>
    <w:rsid w:val="00513157"/>
    <w:rsid w:val="00525DDD"/>
    <w:rsid w:val="005409AC"/>
    <w:rsid w:val="005434E0"/>
    <w:rsid w:val="005546CF"/>
    <w:rsid w:val="0055516A"/>
    <w:rsid w:val="0058491B"/>
    <w:rsid w:val="00592EA5"/>
    <w:rsid w:val="005A3170"/>
    <w:rsid w:val="005D15B8"/>
    <w:rsid w:val="00657019"/>
    <w:rsid w:val="00660DEA"/>
    <w:rsid w:val="00677396"/>
    <w:rsid w:val="00683F16"/>
    <w:rsid w:val="0069200F"/>
    <w:rsid w:val="0069665F"/>
    <w:rsid w:val="006A65CB"/>
    <w:rsid w:val="006B12E5"/>
    <w:rsid w:val="006C3242"/>
    <w:rsid w:val="006C7CC0"/>
    <w:rsid w:val="006D17FA"/>
    <w:rsid w:val="006F363C"/>
    <w:rsid w:val="006F3C61"/>
    <w:rsid w:val="006F63F7"/>
    <w:rsid w:val="007025C7"/>
    <w:rsid w:val="00706D7A"/>
    <w:rsid w:val="00722F0D"/>
    <w:rsid w:val="00731FE5"/>
    <w:rsid w:val="00735081"/>
    <w:rsid w:val="007411E9"/>
    <w:rsid w:val="0074420E"/>
    <w:rsid w:val="007607F3"/>
    <w:rsid w:val="007648A6"/>
    <w:rsid w:val="0077110E"/>
    <w:rsid w:val="00783E26"/>
    <w:rsid w:val="007A11CB"/>
    <w:rsid w:val="007A6684"/>
    <w:rsid w:val="007B0AA0"/>
    <w:rsid w:val="007C3BC7"/>
    <w:rsid w:val="007C3BCD"/>
    <w:rsid w:val="007D4ACF"/>
    <w:rsid w:val="007F0787"/>
    <w:rsid w:val="00810B7B"/>
    <w:rsid w:val="0082358A"/>
    <w:rsid w:val="008235CD"/>
    <w:rsid w:val="008247DE"/>
    <w:rsid w:val="008339C0"/>
    <w:rsid w:val="00840B10"/>
    <w:rsid w:val="008426DF"/>
    <w:rsid w:val="008513CB"/>
    <w:rsid w:val="00874E9F"/>
    <w:rsid w:val="008A7F84"/>
    <w:rsid w:val="008C3584"/>
    <w:rsid w:val="0091702E"/>
    <w:rsid w:val="00923B0C"/>
    <w:rsid w:val="00924F46"/>
    <w:rsid w:val="00935AAC"/>
    <w:rsid w:val="0093725D"/>
    <w:rsid w:val="0094021C"/>
    <w:rsid w:val="00952F86"/>
    <w:rsid w:val="0096716C"/>
    <w:rsid w:val="00982B28"/>
    <w:rsid w:val="009868AC"/>
    <w:rsid w:val="009B3D87"/>
    <w:rsid w:val="009D313F"/>
    <w:rsid w:val="00A47A5A"/>
    <w:rsid w:val="00A63AE6"/>
    <w:rsid w:val="00A6683B"/>
    <w:rsid w:val="00A67F05"/>
    <w:rsid w:val="00A85C2E"/>
    <w:rsid w:val="00A973B2"/>
    <w:rsid w:val="00A97F94"/>
    <w:rsid w:val="00AA7EA2"/>
    <w:rsid w:val="00AB5A56"/>
    <w:rsid w:val="00B03099"/>
    <w:rsid w:val="00B05BC8"/>
    <w:rsid w:val="00B12B57"/>
    <w:rsid w:val="00B30F5E"/>
    <w:rsid w:val="00B502E5"/>
    <w:rsid w:val="00B64B47"/>
    <w:rsid w:val="00B81769"/>
    <w:rsid w:val="00B84F25"/>
    <w:rsid w:val="00B95654"/>
    <w:rsid w:val="00B97F32"/>
    <w:rsid w:val="00BA04B2"/>
    <w:rsid w:val="00BB2355"/>
    <w:rsid w:val="00BC0788"/>
    <w:rsid w:val="00BF0143"/>
    <w:rsid w:val="00C002DE"/>
    <w:rsid w:val="00C0602B"/>
    <w:rsid w:val="00C224DA"/>
    <w:rsid w:val="00C53BF8"/>
    <w:rsid w:val="00C66157"/>
    <w:rsid w:val="00C674FE"/>
    <w:rsid w:val="00C67501"/>
    <w:rsid w:val="00C75633"/>
    <w:rsid w:val="00C85D82"/>
    <w:rsid w:val="00CD586C"/>
    <w:rsid w:val="00CE2EE1"/>
    <w:rsid w:val="00CE3349"/>
    <w:rsid w:val="00CE36E5"/>
    <w:rsid w:val="00CE4360"/>
    <w:rsid w:val="00CF27F5"/>
    <w:rsid w:val="00CF3FFD"/>
    <w:rsid w:val="00D10CCF"/>
    <w:rsid w:val="00D13941"/>
    <w:rsid w:val="00D23F5F"/>
    <w:rsid w:val="00D43F7D"/>
    <w:rsid w:val="00D503D0"/>
    <w:rsid w:val="00D57A9A"/>
    <w:rsid w:val="00D63735"/>
    <w:rsid w:val="00D77D0F"/>
    <w:rsid w:val="00DA1CF0"/>
    <w:rsid w:val="00DA6A30"/>
    <w:rsid w:val="00DB4731"/>
    <w:rsid w:val="00DC1E02"/>
    <w:rsid w:val="00DC24B4"/>
    <w:rsid w:val="00DC5FB0"/>
    <w:rsid w:val="00DF16DC"/>
    <w:rsid w:val="00E10246"/>
    <w:rsid w:val="00E45211"/>
    <w:rsid w:val="00E473C5"/>
    <w:rsid w:val="00E61BE8"/>
    <w:rsid w:val="00E83FF1"/>
    <w:rsid w:val="00E92863"/>
    <w:rsid w:val="00E979B2"/>
    <w:rsid w:val="00EB796D"/>
    <w:rsid w:val="00F058DC"/>
    <w:rsid w:val="00F24FC4"/>
    <w:rsid w:val="00F2575F"/>
    <w:rsid w:val="00F2676C"/>
    <w:rsid w:val="00F35010"/>
    <w:rsid w:val="00F363FE"/>
    <w:rsid w:val="00F47008"/>
    <w:rsid w:val="00F50E3F"/>
    <w:rsid w:val="00F84366"/>
    <w:rsid w:val="00F85089"/>
    <w:rsid w:val="00F974C5"/>
    <w:rsid w:val="00FA3763"/>
    <w:rsid w:val="00FA3B96"/>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A92482"/>
  <w15:chartTrackingRefBased/>
  <w15:docId w15:val="{0A7B0BFB-011A-4BDA-9E0B-958E0A691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paragraph" w:styleId="Revision">
    <w:name w:val="Revision"/>
    <w:hidden/>
    <w:uiPriority w:val="99"/>
    <w:semiHidden/>
    <w:rsid w:val="00230970"/>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071-a.pdf" TargetMode="External"/><Relationship Id="rId13" Type="http://schemas.openxmlformats.org/officeDocument/2006/relationships/hyperlink" Target="https://www.itu.int/md/S22-CL-C-0040/en" TargetMode="External"/><Relationship Id="rId18" Type="http://schemas.openxmlformats.org/officeDocument/2006/relationships/hyperlink" Target="https://www.itu.int/md/S23-CL-INF-0011/en" TargetMode="External"/><Relationship Id="rId26" Type="http://schemas.openxmlformats.org/officeDocument/2006/relationships/hyperlink" Target="https://www.itu.int/md/S26-CL-INF-0006/en" TargetMode="External"/><Relationship Id="rId3" Type="http://schemas.openxmlformats.org/officeDocument/2006/relationships/styles" Target="styles.xml"/><Relationship Id="rId21" Type="http://schemas.openxmlformats.org/officeDocument/2006/relationships/hyperlink" Target="https://www.itu.int/md/S24-CL-C-0053/en" TargetMode="External"/><Relationship Id="rId7" Type="http://schemas.openxmlformats.org/officeDocument/2006/relationships/endnotes" Target="endnotes.xml"/><Relationship Id="rId12" Type="http://schemas.openxmlformats.org/officeDocument/2006/relationships/hyperlink" Target="https://www.itu.int/md/S22-CL-INF-0013/en" TargetMode="External"/><Relationship Id="rId17" Type="http://schemas.openxmlformats.org/officeDocument/2006/relationships/hyperlink" Target="https://www.itu.int/md/S23-CL-C-0062/en" TargetMode="External"/><Relationship Id="rId25" Type="http://schemas.openxmlformats.org/officeDocument/2006/relationships/hyperlink" Target="https://www.itu.int/md/S25-CL-C-0066/en" TargetMode="External"/><Relationship Id="rId2" Type="http://schemas.openxmlformats.org/officeDocument/2006/relationships/numbering" Target="numbering.xml"/><Relationship Id="rId16" Type="http://schemas.openxmlformats.org/officeDocument/2006/relationships/hyperlink" Target="https://www.itu.int/md/S23-CL-C-0050/en" TargetMode="External"/><Relationship Id="rId20" Type="http://schemas.openxmlformats.org/officeDocument/2006/relationships/hyperlink" Target="https://www.itu.int/md/S24-CL-C-0019/e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1-CL-INF-0015/en" TargetMode="External"/><Relationship Id="rId24" Type="http://schemas.openxmlformats.org/officeDocument/2006/relationships/hyperlink" Target="https://www.itu.int/md/S25-CL-C-0055/e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md/S23-CL-C-0036/en" TargetMode="External"/><Relationship Id="rId23" Type="http://schemas.openxmlformats.org/officeDocument/2006/relationships/hyperlink" Target="https://www.itu.int/md/S25-CL-C-0050/en" TargetMode="External"/><Relationship Id="rId28" Type="http://schemas.openxmlformats.org/officeDocument/2006/relationships/footer" Target="footer1.xml"/><Relationship Id="rId10" Type="http://schemas.openxmlformats.org/officeDocument/2006/relationships/hyperlink" Target="https://www.itu.int/md/S20-CL-C-0074/en" TargetMode="External"/><Relationship Id="rId19" Type="http://schemas.openxmlformats.org/officeDocument/2006/relationships/hyperlink" Target="https://www.itu.int/md/S23-CL-INF-0013/e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md/S20-CL-C-0061/en" TargetMode="External"/><Relationship Id="rId14" Type="http://schemas.openxmlformats.org/officeDocument/2006/relationships/hyperlink" Target="https://www.itu.int/md/S22-CL-C-0057/en" TargetMode="External"/><Relationship Id="rId22" Type="http://schemas.openxmlformats.org/officeDocument/2006/relationships/hyperlink" Target="https://www.itu.int/md/S24-CL-C-0031/en" TargetMode="External"/><Relationship Id="rId27" Type="http://schemas.openxmlformats.org/officeDocument/2006/relationships/hyperlink" Target="https://www.itu.int/md/S26-CL-INF-0006/en"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1586</Words>
  <Characters>9319</Characters>
  <Application>Microsoft Office Word</Application>
  <DocSecurity>0</DocSecurity>
  <Lines>177</Lines>
  <Paragraphs>127</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ITU's internal digital foundations for transformation - Strategy, enterprise architecture, ICT governance and IT operating model</dc:title>
  <dc:subject>ITU Council 2026</dc:subject>
  <cp:keywords>C26; C2026; Council 2026; PP26</cp:keywords>
  <dc:description/>
  <dcterms:created xsi:type="dcterms:W3CDTF">2026-04-28T16:47:00Z</dcterms:created>
  <dcterms:modified xsi:type="dcterms:W3CDTF">2026-04-28T16:47:00Z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