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F4733C" w14:paraId="4C6B7D02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8804437" w14:textId="5C8B28B3" w:rsidR="00796BD3" w:rsidRPr="00F4733C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F4733C">
              <w:rPr>
                <w:b/>
                <w:lang w:val="ru-RU"/>
              </w:rPr>
              <w:t>Пункт повестки дня:</w:t>
            </w:r>
            <w:r w:rsidR="007C02B2" w:rsidRPr="00F4733C">
              <w:rPr>
                <w:b/>
                <w:bCs/>
                <w:lang w:val="ru-RU"/>
              </w:rPr>
              <w:t xml:space="preserve"> PL</w:t>
            </w:r>
            <w:r w:rsidR="00254C4F">
              <w:rPr>
                <w:b/>
                <w:bCs/>
                <w:lang w:val="ru-RU"/>
              </w:rPr>
              <w:t xml:space="preserve"> </w:t>
            </w:r>
            <w:r w:rsidR="007C02B2" w:rsidRPr="00F4733C">
              <w:rPr>
                <w:b/>
                <w:bCs/>
                <w:lang w:val="ru-RU"/>
              </w:rPr>
              <w:t>2</w:t>
            </w:r>
          </w:p>
        </w:tc>
        <w:tc>
          <w:tcPr>
            <w:tcW w:w="5245" w:type="dxa"/>
          </w:tcPr>
          <w:p w14:paraId="5BC5C034" w14:textId="1B5C1650" w:rsidR="00796BD3" w:rsidRPr="00F4733C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F4733C">
              <w:rPr>
                <w:b/>
                <w:lang w:val="ru-RU"/>
              </w:rPr>
              <w:t xml:space="preserve">Документ </w:t>
            </w:r>
            <w:r w:rsidR="00796BD3" w:rsidRPr="00F4733C">
              <w:rPr>
                <w:b/>
                <w:lang w:val="ru-RU"/>
              </w:rPr>
              <w:t>C2</w:t>
            </w:r>
            <w:r w:rsidR="00BE00DD" w:rsidRPr="00F4733C">
              <w:rPr>
                <w:b/>
                <w:lang w:val="ru-RU"/>
              </w:rPr>
              <w:t>6</w:t>
            </w:r>
            <w:r w:rsidR="00796BD3" w:rsidRPr="00F4733C">
              <w:rPr>
                <w:b/>
                <w:lang w:val="ru-RU"/>
              </w:rPr>
              <w:t>/</w:t>
            </w:r>
            <w:r w:rsidR="007C02B2" w:rsidRPr="00F4733C">
              <w:rPr>
                <w:b/>
                <w:lang w:val="ru-RU"/>
              </w:rPr>
              <w:t>61</w:t>
            </w:r>
            <w:r w:rsidR="00796BD3" w:rsidRPr="00F4733C">
              <w:rPr>
                <w:b/>
                <w:lang w:val="ru-RU"/>
              </w:rPr>
              <w:t>-R</w:t>
            </w:r>
          </w:p>
        </w:tc>
      </w:tr>
      <w:tr w:rsidR="00796BD3" w:rsidRPr="00F4733C" w14:paraId="31AECCF3" w14:textId="77777777" w:rsidTr="00D17718">
        <w:trPr>
          <w:cantSplit/>
        </w:trPr>
        <w:tc>
          <w:tcPr>
            <w:tcW w:w="3969" w:type="dxa"/>
            <w:vMerge/>
          </w:tcPr>
          <w:p w14:paraId="52A781B4" w14:textId="77777777" w:rsidR="00796BD3" w:rsidRPr="00F4733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27B745" w14:textId="1143066C" w:rsidR="00796BD3" w:rsidRPr="00F4733C" w:rsidRDefault="007C02B2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F4733C">
              <w:rPr>
                <w:b/>
                <w:lang w:val="ru-RU"/>
              </w:rPr>
              <w:t>30 марта 2026 года</w:t>
            </w:r>
          </w:p>
        </w:tc>
      </w:tr>
      <w:tr w:rsidR="00796BD3" w:rsidRPr="00F4733C" w14:paraId="0392008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9F95BEC" w14:textId="77777777" w:rsidR="00796BD3" w:rsidRPr="00F4733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E4837D1" w14:textId="77777777" w:rsidR="00796BD3" w:rsidRPr="00F4733C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F4733C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F4733C" w14:paraId="27D55605" w14:textId="77777777" w:rsidTr="00D17718">
        <w:trPr>
          <w:cantSplit/>
          <w:trHeight w:val="23"/>
        </w:trPr>
        <w:tc>
          <w:tcPr>
            <w:tcW w:w="3969" w:type="dxa"/>
          </w:tcPr>
          <w:p w14:paraId="132C00D6" w14:textId="77777777" w:rsidR="00796BD3" w:rsidRPr="00F4733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A28BC87" w14:textId="77777777" w:rsidR="00796BD3" w:rsidRPr="00F4733C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F4733C" w14:paraId="61A07E2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51C287" w14:textId="77777777" w:rsidR="00796BD3" w:rsidRPr="00F4733C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F4733C">
              <w:t>Отчет Генерального секретаря</w:t>
            </w:r>
          </w:p>
        </w:tc>
      </w:tr>
      <w:tr w:rsidR="00796BD3" w:rsidRPr="00173AE2" w14:paraId="7BA958B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515429C" w14:textId="7D6B5ED3" w:rsidR="00796BD3" w:rsidRPr="00254C4F" w:rsidRDefault="007C02B2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254C4F">
              <w:rPr>
                <w:sz w:val="32"/>
              </w:rPr>
              <w:t>ВКЛАД МСЭ В ИНИЦИАТИВУ "ООН-80"</w:t>
            </w:r>
          </w:p>
        </w:tc>
      </w:tr>
      <w:tr w:rsidR="00796BD3" w:rsidRPr="00173AE2" w14:paraId="1E7598D7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ABCB8CD" w14:textId="77777777" w:rsidR="00796BD3" w:rsidRPr="00F4733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F4733C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250A47FF" w14:textId="5B81E2B2" w:rsidR="00796BD3" w:rsidRPr="00F4733C" w:rsidRDefault="007C02B2" w:rsidP="00D17718">
            <w:pPr>
              <w:rPr>
                <w:lang w:val="ru-RU"/>
              </w:rPr>
            </w:pPr>
            <w:r w:rsidRPr="00F4733C">
              <w:rPr>
                <w:lang w:val="ru-RU"/>
              </w:rPr>
              <w:t>В настоящем отчете представлен обзор вклада МСЭ в инициативу "ООН-80" и его участия в ней.</w:t>
            </w:r>
          </w:p>
          <w:p w14:paraId="1678CBF8" w14:textId="77777777" w:rsidR="00796BD3" w:rsidRPr="00F4733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F4733C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3335A3C4" w14:textId="27C99A55" w:rsidR="00796BD3" w:rsidRPr="00F4733C" w:rsidRDefault="007C02B2" w:rsidP="007C02B2">
            <w:pPr>
              <w:rPr>
                <w:lang w:val="ru-RU"/>
              </w:rPr>
            </w:pPr>
            <w:r w:rsidRPr="00F4733C">
              <w:rPr>
                <w:lang w:val="ru-RU"/>
              </w:rPr>
              <w:t xml:space="preserve">Совету предлагается </w:t>
            </w:r>
            <w:r w:rsidRPr="00F4733C">
              <w:rPr>
                <w:b/>
                <w:bCs/>
                <w:lang w:val="ru-RU"/>
              </w:rPr>
              <w:t>принять к сведению</w:t>
            </w:r>
            <w:r w:rsidRPr="00F4733C">
              <w:rPr>
                <w:lang w:val="ru-RU"/>
              </w:rPr>
              <w:t xml:space="preserve"> настоящий отчет.</w:t>
            </w:r>
          </w:p>
          <w:p w14:paraId="2BD8524C" w14:textId="77777777" w:rsidR="00796BD3" w:rsidRPr="00F4733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F4733C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24D9FB03" w14:textId="4F837243" w:rsidR="00796BD3" w:rsidRPr="00F4733C" w:rsidRDefault="007C02B2" w:rsidP="00D17718">
            <w:pPr>
              <w:rPr>
                <w:lang w:val="ru-RU"/>
              </w:rPr>
            </w:pPr>
            <w:r w:rsidRPr="00F4733C">
              <w:rPr>
                <w:lang w:val="ru-RU"/>
              </w:rPr>
              <w:t>Партнерские отношения и международное сотрудничество.</w:t>
            </w:r>
          </w:p>
          <w:p w14:paraId="597F6DEB" w14:textId="77777777" w:rsidR="00796BD3" w:rsidRPr="00F4733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F4733C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08A8A352" w14:textId="6410B7F5" w:rsidR="00345D2A" w:rsidRPr="00F4733C" w:rsidRDefault="007C02B2" w:rsidP="00254C4F">
            <w:pPr>
              <w:rPr>
                <w:szCs w:val="22"/>
                <w:lang w:val="ru-RU"/>
              </w:rPr>
            </w:pPr>
            <w:r w:rsidRPr="00F4733C">
              <w:rPr>
                <w:szCs w:val="22"/>
                <w:lang w:val="ru-RU"/>
              </w:rPr>
              <w:t>В рамках выделенного бюджета на 2024–2025 годы и на 2026–2027 годы.</w:t>
            </w:r>
          </w:p>
          <w:p w14:paraId="488E3730" w14:textId="77777777" w:rsidR="00796BD3" w:rsidRPr="00F4733C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F4733C">
              <w:rPr>
                <w:sz w:val="20"/>
                <w:szCs w:val="18"/>
                <w:lang w:val="ru-RU"/>
              </w:rPr>
              <w:t>__________________</w:t>
            </w:r>
          </w:p>
          <w:p w14:paraId="12E80156" w14:textId="77777777" w:rsidR="00796BD3" w:rsidRPr="00F4733C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F4733C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6987EC00" w14:textId="6204F970" w:rsidR="00796BD3" w:rsidRPr="00F4733C" w:rsidRDefault="007C02B2" w:rsidP="007C02B2">
            <w:pPr>
              <w:spacing w:after="160"/>
              <w:rPr>
                <w:i/>
                <w:iCs/>
                <w:lang w:val="ru-RU"/>
              </w:rPr>
            </w:pPr>
            <w:r w:rsidRPr="00F4733C">
              <w:rPr>
                <w:i/>
                <w:iCs/>
                <w:lang w:val="ru-RU"/>
              </w:rPr>
              <w:t xml:space="preserve">Документы Совета </w:t>
            </w:r>
            <w:hyperlink r:id="rId7">
              <w:r w:rsidRPr="00F4733C">
                <w:rPr>
                  <w:rStyle w:val="Hyperlink"/>
                  <w:i/>
                  <w:iCs/>
                  <w:lang w:val="ru-RU"/>
                </w:rPr>
                <w:t>C25/70</w:t>
              </w:r>
            </w:hyperlink>
            <w:r w:rsidRPr="00F4733C">
              <w:rPr>
                <w:i/>
                <w:iCs/>
                <w:lang w:val="ru-RU"/>
              </w:rPr>
              <w:t xml:space="preserve">, </w:t>
            </w:r>
            <w:hyperlink r:id="rId8">
              <w:r w:rsidRPr="00F4733C">
                <w:rPr>
                  <w:rStyle w:val="Hyperlink"/>
                  <w:i/>
                  <w:iCs/>
                  <w:lang w:val="ru-RU"/>
                </w:rPr>
                <w:t>C25/INF/8</w:t>
              </w:r>
            </w:hyperlink>
            <w:r w:rsidRPr="00F4733C">
              <w:rPr>
                <w:i/>
                <w:iCs/>
                <w:lang w:val="ru-RU"/>
              </w:rPr>
              <w:t xml:space="preserve"> и </w:t>
            </w:r>
            <w:hyperlink r:id="rId9" w:history="1">
              <w:r w:rsidRPr="00F4733C">
                <w:rPr>
                  <w:rStyle w:val="Hyperlink"/>
                  <w:i/>
                  <w:iCs/>
                  <w:lang w:val="ru-RU"/>
                </w:rPr>
                <w:t>C26/INF/7</w:t>
              </w:r>
            </w:hyperlink>
          </w:p>
        </w:tc>
      </w:tr>
      <w:bookmarkEnd w:id="2"/>
      <w:bookmarkEnd w:id="6"/>
    </w:tbl>
    <w:p w14:paraId="2075259B" w14:textId="77777777" w:rsidR="00796BD3" w:rsidRPr="00F4733C" w:rsidRDefault="00796BD3" w:rsidP="00796BD3">
      <w:pPr>
        <w:rPr>
          <w:lang w:val="ru-RU"/>
        </w:rPr>
      </w:pPr>
    </w:p>
    <w:p w14:paraId="4930794F" w14:textId="77777777" w:rsidR="00D17718" w:rsidRPr="00F4733C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63AAA8E8" w14:textId="77777777" w:rsidR="00165D06" w:rsidRPr="00F4733C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F4733C">
        <w:rPr>
          <w:lang w:val="ru-RU"/>
        </w:rPr>
        <w:br w:type="page"/>
      </w:r>
    </w:p>
    <w:p w14:paraId="7F680A8D" w14:textId="61818C80" w:rsidR="007C02B2" w:rsidRPr="00F4733C" w:rsidRDefault="007C02B2" w:rsidP="007251F9">
      <w:pPr>
        <w:pStyle w:val="Heading1"/>
        <w:rPr>
          <w:lang w:val="ru-RU"/>
        </w:rPr>
      </w:pPr>
      <w:r w:rsidRPr="00F4733C">
        <w:rPr>
          <w:lang w:val="ru-RU"/>
        </w:rPr>
        <w:lastRenderedPageBreak/>
        <w:t>1</w:t>
      </w:r>
      <w:r w:rsidRPr="00F4733C">
        <w:rPr>
          <w:lang w:val="ru-RU"/>
        </w:rPr>
        <w:tab/>
        <w:t>Введение</w:t>
      </w:r>
    </w:p>
    <w:p w14:paraId="5569AFF1" w14:textId="77777777" w:rsidR="007C02B2" w:rsidRPr="007C02B2" w:rsidRDefault="007C02B2" w:rsidP="00874048">
      <w:pPr>
        <w:jc w:val="both"/>
        <w:rPr>
          <w:lang w:val="ru-RU"/>
        </w:rPr>
      </w:pPr>
      <w:hyperlink r:id="rId10" w:history="1">
        <w:r w:rsidRPr="007C02B2">
          <w:rPr>
            <w:rStyle w:val="Hyperlink"/>
            <w:lang w:val="ru-RU"/>
          </w:rPr>
          <w:t>Инициатива "ООН-80"</w:t>
        </w:r>
      </w:hyperlink>
      <w:r w:rsidRPr="007C02B2">
        <w:rPr>
          <w:lang w:val="ru-RU"/>
        </w:rPr>
        <w:t xml:space="preserve"> представляет собой поворотный момент в истории Организации Объединенных Наций; она совпадает с 80-й годовщиной ООН и направлена на решение усугубляющихся глобальных проблем в области ресурсов, что является обязательным условием усиления воздействия Организации Объединенных Наций и удовлетворения срочной потребности в многосторонней реформе.</w:t>
      </w:r>
    </w:p>
    <w:p w14:paraId="528F9FF8" w14:textId="785F7CF6" w:rsidR="007C02B2" w:rsidRPr="007C02B2" w:rsidRDefault="007C02B2" w:rsidP="00874048">
      <w:pPr>
        <w:jc w:val="both"/>
        <w:rPr>
          <w:lang w:val="ru-RU"/>
        </w:rPr>
      </w:pPr>
      <w:hyperlink r:id="rId11" w:history="1"/>
      <w:r w:rsidRPr="007C02B2">
        <w:rPr>
          <w:lang w:val="ru-RU"/>
        </w:rPr>
        <w:t>Эта инициатива, выдвинутая Генеральным секретарем ООН в марте 2025 года, направлена на</w:t>
      </w:r>
      <w:r w:rsidR="007251F9" w:rsidRPr="00F4733C">
        <w:rPr>
          <w:lang w:val="ru-RU"/>
        </w:rPr>
        <w:t> </w:t>
      </w:r>
      <w:r w:rsidRPr="007C02B2">
        <w:rPr>
          <w:lang w:val="ru-RU"/>
        </w:rPr>
        <w:t>укрепление потенциала ООН по реализации Повестки дня на период до 2030 года, Пакта</w:t>
      </w:r>
      <w:r w:rsidR="007251F9" w:rsidRPr="00F4733C">
        <w:rPr>
          <w:lang w:val="ru-RU"/>
        </w:rPr>
        <w:t> </w:t>
      </w:r>
      <w:r w:rsidRPr="007C02B2">
        <w:rPr>
          <w:lang w:val="ru-RU"/>
        </w:rPr>
        <w:t>о</w:t>
      </w:r>
      <w:r w:rsidR="007251F9" w:rsidRPr="00F4733C">
        <w:rPr>
          <w:lang w:val="ru-RU"/>
        </w:rPr>
        <w:t> </w:t>
      </w:r>
      <w:r w:rsidRPr="007C02B2">
        <w:rPr>
          <w:lang w:val="ru-RU"/>
        </w:rPr>
        <w:t xml:space="preserve">будущем и ее основной миссии – служить людям во всем мире. Она направлена на то, чтобы сделать ООН более гибкой, интегрированной и эффективной в условиях глобальных вызовов и ограниченных ресурсов. В резолюции </w:t>
      </w:r>
      <w:hyperlink r:id="rId12" w:history="1">
        <w:r w:rsidRPr="007C02B2">
          <w:rPr>
            <w:rStyle w:val="Hyperlink"/>
            <w:lang w:val="ru-RU"/>
          </w:rPr>
          <w:t>79/318</w:t>
        </w:r>
      </w:hyperlink>
      <w:r w:rsidRPr="007C02B2">
        <w:rPr>
          <w:lang w:val="ru-RU"/>
        </w:rPr>
        <w:t>, принятой 18 июля 2025</w:t>
      </w:r>
      <w:r w:rsidR="007251F9" w:rsidRPr="00F4733C">
        <w:rPr>
          <w:lang w:val="ru-RU"/>
        </w:rPr>
        <w:t> </w:t>
      </w:r>
      <w:r w:rsidRPr="007C02B2">
        <w:rPr>
          <w:lang w:val="ru-RU"/>
        </w:rPr>
        <w:t>года, Генеральная Ассамблея Организации Объединенных Наций (ГА ООН) приветствовала усилия Генерального секретаря и заявила о том, что ожидает дальнейших предложений.</w:t>
      </w:r>
    </w:p>
    <w:p w14:paraId="6AF8CAC0" w14:textId="257EC7F7" w:rsidR="007C02B2" w:rsidRPr="007C02B2" w:rsidRDefault="007C02B2" w:rsidP="007251F9">
      <w:pPr>
        <w:pStyle w:val="Heading1"/>
        <w:rPr>
          <w:lang w:val="ru-RU"/>
        </w:rPr>
      </w:pPr>
      <w:r w:rsidRPr="007C02B2">
        <w:rPr>
          <w:lang w:val="ru-RU"/>
        </w:rPr>
        <w:t>2</w:t>
      </w:r>
      <w:r w:rsidRPr="007C02B2">
        <w:rPr>
          <w:lang w:val="ru-RU"/>
        </w:rPr>
        <w:tab/>
        <w:t>Обзор прогресса в реализации инициативы "ООН-80"</w:t>
      </w:r>
    </w:p>
    <w:p w14:paraId="658729E6" w14:textId="1FDB95EB" w:rsidR="007C02B2" w:rsidRPr="007C02B2" w:rsidRDefault="007C02B2" w:rsidP="00874048">
      <w:pPr>
        <w:jc w:val="both"/>
        <w:rPr>
          <w:lang w:val="ru-RU"/>
        </w:rPr>
      </w:pPr>
      <w:r w:rsidRPr="007C02B2">
        <w:rPr>
          <w:lang w:val="ru-RU"/>
        </w:rPr>
        <w:t>2.1</w:t>
      </w:r>
      <w:r w:rsidRPr="007C02B2">
        <w:rPr>
          <w:lang w:val="ru-RU"/>
        </w:rPr>
        <w:tab/>
        <w:t>С учетом опыта предыдущих усилий по реформированию, направленных на</w:t>
      </w:r>
      <w:r w:rsidR="007251F9" w:rsidRPr="00F4733C">
        <w:rPr>
          <w:lang w:val="ru-RU"/>
        </w:rPr>
        <w:t> </w:t>
      </w:r>
      <w:r w:rsidRPr="007C02B2">
        <w:rPr>
          <w:lang w:val="ru-RU"/>
        </w:rPr>
        <w:t>повышение эффективности, прозрачности и подотчетности, в рамках инициативы "ООН</w:t>
      </w:r>
      <w:r w:rsidR="007251F9" w:rsidRPr="00F4733C">
        <w:rPr>
          <w:lang w:val="ru-RU"/>
        </w:rPr>
        <w:noBreakHyphen/>
      </w:r>
      <w:r w:rsidRPr="007C02B2">
        <w:rPr>
          <w:lang w:val="ru-RU"/>
        </w:rPr>
        <w:t xml:space="preserve">80" уделяется основное внимание </w:t>
      </w:r>
      <w:hyperlink r:id="rId13" w:history="1">
        <w:r w:rsidRPr="007C02B2">
          <w:rPr>
            <w:rStyle w:val="Hyperlink"/>
            <w:lang w:val="ru-RU"/>
          </w:rPr>
          <w:t>трем ключевым направлениям работы</w:t>
        </w:r>
      </w:hyperlink>
      <w:r w:rsidRPr="007C02B2">
        <w:rPr>
          <w:lang w:val="ru-RU"/>
        </w:rPr>
        <w:t>:</w:t>
      </w:r>
    </w:p>
    <w:p w14:paraId="0D5F4A07" w14:textId="1CB28F5A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–</w:t>
      </w:r>
      <w:r w:rsidRPr="00F4733C">
        <w:rPr>
          <w:lang w:val="ru-RU"/>
        </w:rPr>
        <w:tab/>
      </w:r>
      <w:r w:rsidRPr="00F4733C">
        <w:rPr>
          <w:b/>
          <w:bCs/>
          <w:lang w:val="ru-RU"/>
        </w:rPr>
        <w:t>Направление работы 1. Эффективность Секретариата ООН</w:t>
      </w:r>
      <w:r w:rsidRPr="00F4733C">
        <w:rPr>
          <w:lang w:val="ru-RU"/>
        </w:rPr>
        <w:t xml:space="preserve"> – совершенствование деятельности Секретариата путем административной консолидации, перемещения в</w:t>
      </w:r>
      <w:r w:rsidR="007251F9" w:rsidRPr="00F4733C">
        <w:rPr>
          <w:lang w:val="ru-RU"/>
        </w:rPr>
        <w:t> </w:t>
      </w:r>
      <w:r w:rsidRPr="00F4733C">
        <w:rPr>
          <w:lang w:val="ru-RU"/>
        </w:rPr>
        <w:t>места службы с меньшими затратами и оптимизации всей системы (отражено в</w:t>
      </w:r>
      <w:r w:rsidR="007251F9" w:rsidRPr="00F4733C">
        <w:rPr>
          <w:lang w:val="ru-RU"/>
        </w:rPr>
        <w:t> </w:t>
      </w:r>
      <w:r w:rsidRPr="00F4733C">
        <w:rPr>
          <w:lang w:val="ru-RU"/>
        </w:rPr>
        <w:t>пересмотренном бюджете по программам на 2026 г</w:t>
      </w:r>
      <w:r w:rsidR="00254C4F">
        <w:rPr>
          <w:lang w:val="ru-RU"/>
        </w:rPr>
        <w:t>.</w:t>
      </w:r>
      <w:r w:rsidRPr="00F4733C">
        <w:rPr>
          <w:lang w:val="ru-RU"/>
        </w:rPr>
        <w:t>, который был принят Генеральной Ассамблеей 30</w:t>
      </w:r>
      <w:r w:rsidR="007251F9" w:rsidRPr="00F4733C">
        <w:rPr>
          <w:lang w:val="ru-RU"/>
        </w:rPr>
        <w:t> </w:t>
      </w:r>
      <w:r w:rsidRPr="00F4733C">
        <w:rPr>
          <w:lang w:val="ru-RU"/>
        </w:rPr>
        <w:t>декабря 2025 г.);</w:t>
      </w:r>
    </w:p>
    <w:p w14:paraId="1BA7B07B" w14:textId="0B165159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–</w:t>
      </w:r>
      <w:r w:rsidRPr="00F4733C">
        <w:rPr>
          <w:lang w:val="ru-RU"/>
        </w:rPr>
        <w:tab/>
      </w:r>
      <w:r w:rsidRPr="00F4733C">
        <w:rPr>
          <w:b/>
          <w:bCs/>
          <w:lang w:val="ru-RU"/>
        </w:rPr>
        <w:t>Направление работы 2. Обзор выполнения мандатов</w:t>
      </w:r>
      <w:r w:rsidRPr="00F4733C">
        <w:rPr>
          <w:lang w:val="ru-RU"/>
        </w:rPr>
        <w:t xml:space="preserve"> – устранение неэффективности в</w:t>
      </w:r>
      <w:r w:rsidR="007251F9" w:rsidRPr="00F4733C">
        <w:rPr>
          <w:lang w:val="ru-RU"/>
        </w:rPr>
        <w:t> </w:t>
      </w:r>
      <w:r w:rsidRPr="00F4733C">
        <w:rPr>
          <w:lang w:val="ru-RU"/>
        </w:rPr>
        <w:t>том, как создаются, выполняются и пересматриваются мандаты, путем содействия более четкой структуре, координации и подотчетности;</w:t>
      </w:r>
    </w:p>
    <w:p w14:paraId="0B2A3288" w14:textId="77777777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–</w:t>
      </w:r>
      <w:r w:rsidRPr="00F4733C">
        <w:rPr>
          <w:lang w:val="ru-RU"/>
        </w:rPr>
        <w:tab/>
      </w:r>
      <w:r w:rsidRPr="00F4733C">
        <w:rPr>
          <w:b/>
          <w:bCs/>
          <w:lang w:val="ru-RU"/>
        </w:rPr>
        <w:t xml:space="preserve">Направление работы 3. Структурные и программные мероприятия </w:t>
      </w:r>
      <w:r w:rsidRPr="00F4733C">
        <w:rPr>
          <w:lang w:val="ru-RU"/>
        </w:rPr>
        <w:t>– обеспечение большей слаженности системы ООН путем уменьшения фрагментации, усиления взаимодействия с основными направлениями и между ними и повышения согласованности на региональном и страновом уровнях.</w:t>
      </w:r>
    </w:p>
    <w:p w14:paraId="6CE148B2" w14:textId="2C92F87C" w:rsidR="007C02B2" w:rsidRPr="007C02B2" w:rsidRDefault="007C02B2" w:rsidP="00874048">
      <w:pPr>
        <w:jc w:val="both"/>
        <w:rPr>
          <w:lang w:val="ru-RU"/>
        </w:rPr>
      </w:pPr>
      <w:r w:rsidRPr="007C02B2">
        <w:rPr>
          <w:lang w:val="ru-RU"/>
        </w:rPr>
        <w:t>2.2</w:t>
      </w:r>
      <w:r w:rsidRPr="007C02B2">
        <w:rPr>
          <w:lang w:val="ru-RU"/>
        </w:rPr>
        <w:tab/>
        <w:t xml:space="preserve">В сентябре 2025 года Генеральный секретарь ООН в своем докладе </w:t>
      </w:r>
      <w:hyperlink r:id="rId14" w:history="1">
        <w:r w:rsidRPr="007C02B2">
          <w:rPr>
            <w:rStyle w:val="Hyperlink"/>
            <w:lang w:val="ru-RU"/>
          </w:rPr>
          <w:t>"Меняя парадигмы: объединиться ради результатов"</w:t>
        </w:r>
      </w:hyperlink>
      <w:r w:rsidRPr="007C02B2">
        <w:rPr>
          <w:lang w:val="ru-RU"/>
        </w:rPr>
        <w:t xml:space="preserve"> рассказал, как он намерен продвигать одну из самых всеобъемлющих за последние десятилетия общесистемных реформ. Следующим шагом стал </w:t>
      </w:r>
      <w:hyperlink r:id="rId15" w:history="1">
        <w:r w:rsidRPr="007C02B2">
          <w:rPr>
            <w:rStyle w:val="Hyperlink"/>
            <w:lang w:val="ru-RU"/>
          </w:rPr>
          <w:t>План действий в связи с инициативой "ООН-80"</w:t>
        </w:r>
      </w:hyperlink>
      <w:r w:rsidRPr="007C02B2">
        <w:rPr>
          <w:lang w:val="ru-RU"/>
        </w:rPr>
        <w:t xml:space="preserve"> в ноябре 2025 года, в котором предложения были сведены воедино и намечен переход от этапа планирования к всесторонней реализации. В целом 31 пакет работ охватывает 86 отдельных мероприятий, из</w:t>
      </w:r>
      <w:r w:rsidR="007251F9" w:rsidRPr="00F4733C">
        <w:rPr>
          <w:lang w:val="ru-RU"/>
        </w:rPr>
        <w:t> </w:t>
      </w:r>
      <w:r w:rsidRPr="007C02B2">
        <w:rPr>
          <w:lang w:val="ru-RU"/>
        </w:rPr>
        <w:t>которых 21 мероприятие отнесено к категории крупномасштабных мероприятий системного</w:t>
      </w:r>
      <w:r w:rsidR="007251F9" w:rsidRPr="00F4733C">
        <w:rPr>
          <w:lang w:val="ru-RU"/>
        </w:rPr>
        <w:t> </w:t>
      </w:r>
      <w:r w:rsidRPr="007C02B2">
        <w:rPr>
          <w:lang w:val="ru-RU"/>
        </w:rPr>
        <w:t>значения.</w:t>
      </w:r>
    </w:p>
    <w:p w14:paraId="19AEC4D6" w14:textId="2B61C4A9" w:rsidR="007C02B2" w:rsidRPr="007C02B2" w:rsidRDefault="007C02B2" w:rsidP="00874048">
      <w:pPr>
        <w:jc w:val="both"/>
        <w:rPr>
          <w:lang w:val="ru-RU"/>
        </w:rPr>
      </w:pPr>
      <w:r w:rsidRPr="007C02B2">
        <w:rPr>
          <w:lang w:val="ru-RU"/>
        </w:rPr>
        <w:t>В рамках новой архитектуры, созданной для практической реализации Плана действий, надзор осуществляется на трех уровнях:</w:t>
      </w:r>
    </w:p>
    <w:p w14:paraId="60C1F612" w14:textId="7538FCAA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1</w:t>
      </w:r>
      <w:r w:rsidRPr="00F4733C">
        <w:rPr>
          <w:lang w:val="ru-RU"/>
        </w:rPr>
        <w:tab/>
      </w:r>
      <w:r w:rsidRPr="00F4733C">
        <w:rPr>
          <w:b/>
          <w:bCs/>
          <w:lang w:val="ru-RU"/>
        </w:rPr>
        <w:t>Руководящий комитет</w:t>
      </w:r>
      <w:r w:rsidRPr="00F4733C">
        <w:rPr>
          <w:lang w:val="ru-RU"/>
        </w:rPr>
        <w:t xml:space="preserve"> под председательством Генерального секретаря ООН, который обеспечивает стратегическое руководство и согласованность действий (Генеральный секретарь МСЭ является членом Руководящего комитета);</w:t>
      </w:r>
    </w:p>
    <w:p w14:paraId="0C09F073" w14:textId="26420237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2</w:t>
      </w:r>
      <w:r w:rsidRPr="00F4733C">
        <w:rPr>
          <w:lang w:val="ru-RU"/>
        </w:rPr>
        <w:tab/>
      </w:r>
      <w:r w:rsidRPr="00F4733C">
        <w:rPr>
          <w:b/>
          <w:bCs/>
          <w:lang w:val="ru-RU"/>
        </w:rPr>
        <w:t>Целевая группа</w:t>
      </w:r>
      <w:r w:rsidRPr="00F4733C">
        <w:rPr>
          <w:lang w:val="ru-RU"/>
        </w:rPr>
        <w:t xml:space="preserve"> под председательством заместителя Генерального секретаря по</w:t>
      </w:r>
      <w:r w:rsidR="007251F9" w:rsidRPr="00F4733C">
        <w:rPr>
          <w:lang w:val="ru-RU"/>
        </w:rPr>
        <w:t> </w:t>
      </w:r>
      <w:r w:rsidRPr="00F4733C">
        <w:rPr>
          <w:lang w:val="ru-RU"/>
        </w:rPr>
        <w:t>вопросам политики Гая Райдера, которая координирует общесистемную деятельность и консультирует Руководящий комитет;</w:t>
      </w:r>
    </w:p>
    <w:p w14:paraId="745A326F" w14:textId="4D5BC694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lastRenderedPageBreak/>
        <w:t>3</w:t>
      </w:r>
      <w:r w:rsidRPr="00F4733C">
        <w:rPr>
          <w:lang w:val="ru-RU"/>
        </w:rPr>
        <w:tab/>
      </w:r>
      <w:r w:rsidRPr="00F4733C">
        <w:rPr>
          <w:b/>
          <w:bCs/>
          <w:lang w:val="ru-RU"/>
        </w:rPr>
        <w:t>пакеты работ</w:t>
      </w:r>
      <w:r w:rsidRPr="00F4733C">
        <w:rPr>
          <w:lang w:val="ru-RU"/>
        </w:rPr>
        <w:t>, индивидуальную или совместную ответственность за реализацию которых несут специально уполномоченные учреждения ООН, которые организованы в виде блоков мероприятий с указанием конкретных руководителей и участников.</w:t>
      </w:r>
    </w:p>
    <w:p w14:paraId="434DB12E" w14:textId="77777777" w:rsidR="007C02B2" w:rsidRPr="007C02B2" w:rsidRDefault="007C02B2" w:rsidP="00874048">
      <w:pPr>
        <w:jc w:val="both"/>
        <w:rPr>
          <w:lang w:val="ru-RU"/>
        </w:rPr>
      </w:pPr>
      <w:r w:rsidRPr="007C02B2">
        <w:rPr>
          <w:lang w:val="ru-RU"/>
        </w:rPr>
        <w:t xml:space="preserve">В целях обеспечения подотчетности и прозрачности в дополнение к Плану действий была создана </w:t>
      </w:r>
      <w:hyperlink r:id="rId16" w:history="1">
        <w:r w:rsidRPr="007C02B2">
          <w:rPr>
            <w:rStyle w:val="Hyperlink"/>
            <w:lang w:val="ru-RU"/>
          </w:rPr>
          <w:t>информационная панель для обеспечения прозрачности инициативы "ООН-80"</w:t>
        </w:r>
      </w:hyperlink>
      <w:r w:rsidRPr="007C02B2">
        <w:rPr>
          <w:lang w:val="ru-RU"/>
        </w:rPr>
        <w:t>, предоставляющая Государствам-Членам сводную справочную информацию о пакетах работ с указанием руководителей для каждого профильного мероприятия.</w:t>
      </w:r>
    </w:p>
    <w:p w14:paraId="1692F812" w14:textId="66985CD5" w:rsidR="007C02B2" w:rsidRPr="007C02B2" w:rsidRDefault="007C02B2" w:rsidP="00874048">
      <w:pPr>
        <w:jc w:val="both"/>
        <w:rPr>
          <w:lang w:val="ru-RU"/>
        </w:rPr>
      </w:pPr>
      <w:r w:rsidRPr="007C02B2">
        <w:rPr>
          <w:lang w:val="ru-RU"/>
        </w:rPr>
        <w:t xml:space="preserve">2.3 </w:t>
      </w:r>
      <w:r w:rsidRPr="007C02B2">
        <w:rPr>
          <w:lang w:val="ru-RU"/>
        </w:rPr>
        <w:tab/>
        <w:t>Параллельно с этим Направление работы 2 инициативы "ООН-80" реализуется под</w:t>
      </w:r>
      <w:r w:rsidR="00965D93" w:rsidRPr="00F4733C">
        <w:rPr>
          <w:lang w:val="ru-RU"/>
        </w:rPr>
        <w:t> </w:t>
      </w:r>
      <w:r w:rsidRPr="007C02B2">
        <w:rPr>
          <w:lang w:val="ru-RU"/>
        </w:rPr>
        <w:t xml:space="preserve">руководством государств-членов через </w:t>
      </w:r>
      <w:hyperlink r:id="rId17" w:history="1">
        <w:r w:rsidRPr="007C02B2">
          <w:rPr>
            <w:rStyle w:val="Hyperlink"/>
            <w:lang w:val="ru-RU"/>
          </w:rPr>
          <w:t>неофициальную специальную рабочую группу по обзору выполнения мандатов (IAHWG)</w:t>
        </w:r>
      </w:hyperlink>
      <w:r w:rsidRPr="007C02B2">
        <w:rPr>
          <w:lang w:val="ru-RU"/>
        </w:rPr>
        <w:t xml:space="preserve">. В соответствии с </w:t>
      </w:r>
      <w:r w:rsidR="00254C4F">
        <w:rPr>
          <w:lang w:val="ru-RU"/>
        </w:rPr>
        <w:t>р</w:t>
      </w:r>
      <w:r w:rsidRPr="007C02B2">
        <w:rPr>
          <w:lang w:val="ru-RU"/>
        </w:rPr>
        <w:t xml:space="preserve">ешением </w:t>
      </w:r>
      <w:hyperlink r:id="rId18" w:history="1">
        <w:r w:rsidRPr="007C02B2">
          <w:rPr>
            <w:rStyle w:val="Hyperlink"/>
            <w:lang w:val="ru-RU"/>
          </w:rPr>
          <w:t>79/571</w:t>
        </w:r>
      </w:hyperlink>
      <w:r w:rsidRPr="007C02B2">
        <w:rPr>
          <w:lang w:val="ru-RU"/>
        </w:rPr>
        <w:t xml:space="preserve"> IAHWG поручено определить принципы и последующие действия в целях совершенствования жизненного цикла мандатов, включая их создание, выполнение и обзор. После проведения первоначальных консультаций сопредседатели IAHWG от Ямайки и Новой Зеландии выпустили 8 января </w:t>
      </w:r>
      <w:hyperlink r:id="rId19" w:history="1">
        <w:r w:rsidRPr="007C02B2">
          <w:rPr>
            <w:rStyle w:val="Hyperlink"/>
            <w:lang w:val="ru-RU"/>
          </w:rPr>
          <w:t>первоначальный проект</w:t>
        </w:r>
      </w:hyperlink>
      <w:r w:rsidRPr="007C02B2">
        <w:rPr>
          <w:lang w:val="ru-RU"/>
        </w:rPr>
        <w:t xml:space="preserve"> резолюции "Создание, выполнение и обзор мандатов в целях обеспечения эффективности и результативности деятельности Организации Объединенных Наций ", а пересмотренный вариант 1 (</w:t>
      </w:r>
      <w:hyperlink r:id="rId20">
        <w:r w:rsidRPr="007C02B2">
          <w:rPr>
            <w:rStyle w:val="Hyperlink"/>
            <w:lang w:val="ru-RU"/>
          </w:rPr>
          <w:t>Rev.1</w:t>
        </w:r>
      </w:hyperlink>
      <w:r w:rsidRPr="007C02B2">
        <w:rPr>
          <w:lang w:val="ru-RU"/>
        </w:rPr>
        <w:t>) был распространен в конце февраля 2026 года. В</w:t>
      </w:r>
      <w:r w:rsidR="00965D93" w:rsidRPr="00F4733C">
        <w:rPr>
          <w:lang w:val="ru-RU"/>
        </w:rPr>
        <w:t> </w:t>
      </w:r>
      <w:r w:rsidRPr="007C02B2">
        <w:rPr>
          <w:lang w:val="ru-RU"/>
        </w:rPr>
        <w:t>тексте подтверждаются принципы Устава ООН и предыдущих резолюций, касающиеся жизненных циклов мандатов (создание, выполнение и обзор) в рамках всей системы ООН, а</w:t>
      </w:r>
      <w:r w:rsidR="00965D93" w:rsidRPr="00F4733C">
        <w:rPr>
          <w:lang w:val="ru-RU"/>
        </w:rPr>
        <w:t> </w:t>
      </w:r>
      <w:r w:rsidRPr="007C02B2">
        <w:rPr>
          <w:lang w:val="ru-RU"/>
        </w:rPr>
        <w:t>также предлагаются последующие механизмы, такие как комплект материалов по мандатам и критерии продления, корректировки, объединения, замены или прекращения их исполнения.</w:t>
      </w:r>
    </w:p>
    <w:p w14:paraId="1F439386" w14:textId="1D2C19B2" w:rsidR="007C02B2" w:rsidRPr="007C02B2" w:rsidRDefault="007C02B2" w:rsidP="00874048">
      <w:pPr>
        <w:jc w:val="both"/>
        <w:rPr>
          <w:lang w:val="ru-RU"/>
        </w:rPr>
      </w:pPr>
      <w:r w:rsidRPr="007C02B2">
        <w:rPr>
          <w:lang w:val="ru-RU"/>
        </w:rPr>
        <w:t>Консультации продолжились в марте 2026 года (включая взаимодействие со специализированными учреждениями в ходе собрания, организованного Генеральным секретарем МСЭ в Женеве 12 января 2026 г</w:t>
      </w:r>
      <w:r w:rsidR="00254C4F">
        <w:rPr>
          <w:lang w:val="ru-RU"/>
        </w:rPr>
        <w:t>.</w:t>
      </w:r>
      <w:r w:rsidRPr="007C02B2">
        <w:rPr>
          <w:lang w:val="ru-RU"/>
        </w:rPr>
        <w:t>). Ожидается, что IAHWG завершит свою работу к концу марта 2026 года, а принятие соответствующей резолюции на пленарном заседании ГА</w:t>
      </w:r>
      <w:r w:rsidR="00965D93" w:rsidRPr="00F4733C">
        <w:rPr>
          <w:lang w:val="ru-RU"/>
        </w:rPr>
        <w:t> </w:t>
      </w:r>
      <w:r w:rsidRPr="007C02B2">
        <w:rPr>
          <w:lang w:val="ru-RU"/>
        </w:rPr>
        <w:t>ООН намечено на 31 марта 2026 года. В окончательном тексте пересмотренной резолюции по мандатам, который был распространен 23 марта 2026 года и рассматривается по процедуре отсутствия возражений, уточняется, что в будущем процесс будет развиваться путем прямого продолжения работы существующего механизма, а не путем создания нового постоянного органа. Было предложено, чтобы рабочая группа продолжала свою работу под обновленным названием "Специальная рабочая группа по обзору осуществления мандатов" (при этом из</w:t>
      </w:r>
      <w:r w:rsidR="00965D93" w:rsidRPr="00F4733C">
        <w:rPr>
          <w:lang w:val="ru-RU"/>
        </w:rPr>
        <w:t> </w:t>
      </w:r>
      <w:r w:rsidRPr="007C02B2">
        <w:rPr>
          <w:lang w:val="ru-RU"/>
        </w:rPr>
        <w:t xml:space="preserve">названия было бы исключено только слово "неофициальная", чтобы обеспечить устный перевод и веб-трансляцию). Председатель Генеральной Ассамблеи ООН назначит двух новых сопредседателей. Группа приступит к следующему этапу своей работы до 1 мая 2026 года и, как ожидается, завершит выполнение возложенных на нее задач в течение 12 месяцев, то есть до 30 апреля 2027 года, руководствуясь дорожной картой, которая будет разработана новыми сопредседателями. </w:t>
      </w:r>
    </w:p>
    <w:p w14:paraId="7E7F2C01" w14:textId="77777777" w:rsidR="007C02B2" w:rsidRPr="007C02B2" w:rsidRDefault="007C02B2" w:rsidP="007251F9">
      <w:pPr>
        <w:pStyle w:val="Heading1"/>
        <w:rPr>
          <w:lang w:val="ru-RU"/>
        </w:rPr>
      </w:pPr>
      <w:r w:rsidRPr="007C02B2">
        <w:rPr>
          <w:lang w:val="ru-RU"/>
        </w:rPr>
        <w:t>3</w:t>
      </w:r>
      <w:r w:rsidRPr="007C02B2">
        <w:rPr>
          <w:lang w:val="ru-RU"/>
        </w:rPr>
        <w:tab/>
        <w:t>Вклад МСЭ в инициативу "ООН-80"</w:t>
      </w:r>
    </w:p>
    <w:p w14:paraId="6FC828A2" w14:textId="509D99D7" w:rsidR="007C02B2" w:rsidRPr="007C02B2" w:rsidRDefault="007C02B2" w:rsidP="00874048">
      <w:pPr>
        <w:jc w:val="both"/>
        <w:rPr>
          <w:lang w:val="ru-RU"/>
        </w:rPr>
      </w:pPr>
      <w:r w:rsidRPr="007C02B2">
        <w:rPr>
          <w:lang w:val="ru-RU"/>
        </w:rPr>
        <w:t>3.1</w:t>
      </w:r>
      <w:r w:rsidRPr="007C02B2">
        <w:rPr>
          <w:lang w:val="ru-RU"/>
        </w:rPr>
        <w:tab/>
        <w:t>С самого начала осуществления инициативы "ООН-80" Генеральному секретарю МСЭ было предложено работать в качестве члена Целевой группы "ООН-80", которая первоначально сосредоточила свое внимание на семи тематических блоках: мир и безопасность; два блока по вопросам развития (один для Секретариата ООН и один для более широкой системы ООН); гуманитарная деятельность; права человека; профессиональная подготовка и исследования; и специализированные учреждения. Генеральный секретарь МСЭ совместно с Генеральным директором МОТ возглавил блок "Специализированные учреждения" для разработки предложений по повышению эффективности и улучшению координации выполнения мандатов в рамках этого блока. Вклады по этим семи тематическим блокам легли в основу доклада Генерального секретаря ООН о ходе работы "</w:t>
      </w:r>
      <w:hyperlink r:id="rId21" w:history="1">
        <w:r w:rsidRPr="007C02B2">
          <w:rPr>
            <w:rStyle w:val="Hyperlink"/>
            <w:lang w:val="ru-RU"/>
          </w:rPr>
          <w:t>Меняя</w:t>
        </w:r>
        <w:r w:rsidR="00965D93" w:rsidRPr="00F4733C">
          <w:rPr>
            <w:rStyle w:val="Hyperlink"/>
            <w:lang w:val="ru-RU"/>
          </w:rPr>
          <w:t> </w:t>
        </w:r>
        <w:r w:rsidRPr="007C02B2">
          <w:rPr>
            <w:rStyle w:val="Hyperlink"/>
            <w:lang w:val="ru-RU"/>
          </w:rPr>
          <w:t>парадигмы: объединиться ради результатов</w:t>
        </w:r>
      </w:hyperlink>
      <w:r w:rsidRPr="007C02B2">
        <w:rPr>
          <w:lang w:val="ru-RU"/>
        </w:rPr>
        <w:t>", который был представлен Генеральной Ассамблее в сентябре 2025 года.</w:t>
      </w:r>
    </w:p>
    <w:p w14:paraId="6CCBBBDF" w14:textId="77777777" w:rsidR="007C02B2" w:rsidRPr="007C02B2" w:rsidRDefault="007C02B2" w:rsidP="00874048">
      <w:pPr>
        <w:jc w:val="both"/>
        <w:rPr>
          <w:lang w:val="ru-RU"/>
        </w:rPr>
      </w:pPr>
      <w:r w:rsidRPr="007C02B2">
        <w:rPr>
          <w:lang w:val="ru-RU"/>
        </w:rPr>
        <w:lastRenderedPageBreak/>
        <w:t>3.2</w:t>
      </w:r>
      <w:r w:rsidRPr="007C02B2">
        <w:rPr>
          <w:lang w:val="ru-RU"/>
        </w:rPr>
        <w:tab/>
        <w:t xml:space="preserve">В рамках новой архитектуры, созданной для практической реализации инициативы "ООН-80" в русле </w:t>
      </w:r>
      <w:hyperlink r:id="rId22" w:history="1">
        <w:r w:rsidRPr="007C02B2">
          <w:rPr>
            <w:rStyle w:val="Hyperlink"/>
            <w:lang w:val="ru-RU"/>
          </w:rPr>
          <w:t>Плана действий в связи с инициативой "ООН-80"</w:t>
        </w:r>
      </w:hyperlink>
      <w:r w:rsidRPr="007C02B2">
        <w:rPr>
          <w:lang w:val="ru-RU"/>
        </w:rPr>
        <w:t>, Генеральный секретарь МСЭ является членом Руководящего комитета "ООН-80". Кроме того, МСЭ был назначен ведущей структурой по двум флагманским крупномасштабным пакетам работ: пакету работ №8 ("Экспертные знания по запросу"), возглавляемому МСЭ совместно с ПРООН, и пакету работ №15 ("Технологии"), возглавляемому им совместно с заместителем Генерального секретаря по вопросам политики и председателем Сети по вопросам цифровизации и технологий (DTN).</w:t>
      </w:r>
    </w:p>
    <w:p w14:paraId="5EF33EF0" w14:textId="77777777" w:rsidR="007C02B2" w:rsidRPr="007C02B2" w:rsidRDefault="007C02B2" w:rsidP="00874048">
      <w:pPr>
        <w:jc w:val="both"/>
        <w:rPr>
          <w:lang w:val="ru-RU"/>
        </w:rPr>
      </w:pPr>
      <w:r w:rsidRPr="007C02B2">
        <w:rPr>
          <w:b/>
          <w:bCs/>
          <w:lang w:val="ru-RU"/>
        </w:rPr>
        <w:t xml:space="preserve">В рамках </w:t>
      </w:r>
      <w:hyperlink r:id="rId23" w:anchor="page=34" w:history="1">
        <w:r w:rsidRPr="007C02B2">
          <w:rPr>
            <w:rStyle w:val="Hyperlink"/>
            <w:b/>
            <w:bCs/>
            <w:lang w:val="ru-RU"/>
          </w:rPr>
          <w:t>пакета работ №8 ("Экспертные знания по запросу", EOD)</w:t>
        </w:r>
      </w:hyperlink>
      <w:r w:rsidRPr="007C02B2">
        <w:rPr>
          <w:lang w:val="ru-RU"/>
        </w:rPr>
        <w:t xml:space="preserve"> МСЭ совместно с ПРООН координирует работу широкой коалиции специализированных учреждений, фондов и программ, организаций системы ООН и региональных комиссий для выполнения двух основных задач:</w:t>
      </w:r>
    </w:p>
    <w:p w14:paraId="34C270CE" w14:textId="4481D7A8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1</w:t>
      </w:r>
      <w:r w:rsidRPr="00F4733C">
        <w:rPr>
          <w:lang w:val="ru-RU"/>
        </w:rPr>
        <w:tab/>
        <w:t>упреждающий общесистемный механизм для предоставления экспертных знаний по</w:t>
      </w:r>
      <w:r w:rsidR="00965D93" w:rsidRPr="00F4733C">
        <w:rPr>
          <w:lang w:val="ru-RU"/>
        </w:rPr>
        <w:t> </w:t>
      </w:r>
      <w:r w:rsidRPr="00F4733C">
        <w:rPr>
          <w:lang w:val="ru-RU"/>
        </w:rPr>
        <w:t>запросу, в том числе специализированными учреждениями и объединениями-нерезидентами;</w:t>
      </w:r>
    </w:p>
    <w:p w14:paraId="226E4CBB" w14:textId="443B1D73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2</w:t>
      </w:r>
      <w:r w:rsidRPr="00F4733C">
        <w:rPr>
          <w:lang w:val="ru-RU"/>
        </w:rPr>
        <w:tab/>
        <w:t>региональная консолидация экспертных знаний по всем направлениям (мир, безопасность, права человека, гуманитарная деятельность) как естественное продолжение основного механизма EOD.</w:t>
      </w:r>
    </w:p>
    <w:p w14:paraId="7C8256C1" w14:textId="3D3899E8" w:rsidR="007C02B2" w:rsidRPr="007C02B2" w:rsidRDefault="007C02B2" w:rsidP="00874048">
      <w:pPr>
        <w:jc w:val="both"/>
        <w:rPr>
          <w:lang w:val="ru-RU"/>
        </w:rPr>
      </w:pPr>
      <w:r w:rsidRPr="007C02B2">
        <w:rPr>
          <w:lang w:val="ru-RU"/>
        </w:rPr>
        <w:t>Этот механизм упрощает доступ для государств-членов и страновой группы Организации Объединенных Наций (СГООН) благодаря трем взаимодополняющим основным элементам: нейтральному онлайновому каталогу пакетов услуг для выявления совпадений; стандартизированным протоколам с прозрачным исчислением затрат для уменьшения барьеров между различными структурами ООН; и шаблонным инструментам для оперативной реализации мероприятий на основе подотчетности. Региональная консолидация по всем направлениям рассматривается как естественное продолжение основного механизма EOD – повторного использования одних и тех же каталогов, протоколов и инструментов обслуживания – для обеспечения единообразия графиков и недопущения параллельных структур.</w:t>
      </w:r>
    </w:p>
    <w:p w14:paraId="2F472C7D" w14:textId="77777777" w:rsidR="007C02B2" w:rsidRPr="007C02B2" w:rsidRDefault="007C02B2" w:rsidP="00874048">
      <w:pPr>
        <w:jc w:val="both"/>
        <w:rPr>
          <w:lang w:val="ru-RU"/>
        </w:rPr>
      </w:pPr>
      <w:r w:rsidRPr="007C02B2">
        <w:rPr>
          <w:lang w:val="ru-RU"/>
        </w:rPr>
        <w:t xml:space="preserve">На </w:t>
      </w:r>
      <w:hyperlink r:id="rId24" w:history="1">
        <w:r w:rsidRPr="007C02B2">
          <w:rPr>
            <w:rStyle w:val="Hyperlink"/>
            <w:lang w:val="ru-RU"/>
          </w:rPr>
          <w:t>неофициальном пленарном заседании Генеральной Ассамблеи 26 января 2026 года, посвященном инициативе "ООН-80"</w:t>
        </w:r>
      </w:hyperlink>
      <w:r w:rsidRPr="007C02B2">
        <w:rPr>
          <w:lang w:val="ru-RU"/>
        </w:rPr>
        <w:t>, Генеральный секретарь МСЭ кратко представил Генеральной Ассамблее концепцию и ход реализации оперативной структуры механизма.</w:t>
      </w:r>
    </w:p>
    <w:p w14:paraId="58829359" w14:textId="6A728DE6" w:rsidR="007C02B2" w:rsidRPr="007C02B2" w:rsidRDefault="007C02B2" w:rsidP="00874048">
      <w:pPr>
        <w:jc w:val="both"/>
        <w:rPr>
          <w:lang w:val="ru-RU"/>
        </w:rPr>
      </w:pPr>
      <w:r w:rsidRPr="007C02B2">
        <w:rPr>
          <w:lang w:val="ru-RU"/>
        </w:rPr>
        <w:t>Проект концепции механизма был окончательно доработан и одобрен ведущими участниками коалиции на основе консенсуса, что стало завершением первого этапа работы, а затем также Генеральным секретарем ООН на собрании Руководящего комитета в феврале 2026</w:t>
      </w:r>
      <w:r w:rsidR="00965D93" w:rsidRPr="00F4733C">
        <w:rPr>
          <w:lang w:val="ru-RU"/>
        </w:rPr>
        <w:t> </w:t>
      </w:r>
      <w:r w:rsidRPr="007C02B2">
        <w:rPr>
          <w:lang w:val="ru-RU"/>
        </w:rPr>
        <w:t>года.</w:t>
      </w:r>
    </w:p>
    <w:p w14:paraId="245B924D" w14:textId="77777777" w:rsidR="007C02B2" w:rsidRPr="007C02B2" w:rsidRDefault="007C02B2" w:rsidP="00874048">
      <w:pPr>
        <w:jc w:val="both"/>
        <w:rPr>
          <w:lang w:val="ru-RU"/>
        </w:rPr>
      </w:pPr>
      <w:r w:rsidRPr="007C02B2">
        <w:rPr>
          <w:lang w:val="ru-RU"/>
        </w:rPr>
        <w:t>Основные этапы перечисляются ниже.</w:t>
      </w:r>
    </w:p>
    <w:p w14:paraId="68086D0F" w14:textId="5DC81231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–</w:t>
      </w:r>
      <w:r w:rsidRPr="00F4733C">
        <w:rPr>
          <w:lang w:val="ru-RU"/>
        </w:rPr>
        <w:tab/>
        <w:t>31 января 2026 года: концептуальная записка одобрена ведущими участниками / Целевой группой по "ООН-80" / Руководящим комитетом.</w:t>
      </w:r>
    </w:p>
    <w:p w14:paraId="264CD788" w14:textId="77777777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–</w:t>
      </w:r>
      <w:r w:rsidRPr="00F4733C">
        <w:rPr>
          <w:lang w:val="ru-RU"/>
        </w:rPr>
        <w:tab/>
        <w:t>Февраль-март 2026 года: сопоставление существующих правовых, финансовых и оперативных механизмов, имеющихся в системе ООН, для наполнения каталога, включая информацию о существующих межправительственных и межучрежденческих соглашениях и структурах; добровольный обмен примерами/списками пакетов услуг; отбор потенциальных пилотных проектов для расширения сотрудничества.</w:t>
      </w:r>
    </w:p>
    <w:p w14:paraId="6CF53247" w14:textId="77777777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–</w:t>
      </w:r>
      <w:r w:rsidRPr="00F4733C">
        <w:rPr>
          <w:lang w:val="ru-RU"/>
        </w:rPr>
        <w:tab/>
        <w:t>Середина июня 2026 года: начальный(е) пилотный(е) эксперимент(ы) с каталогом и протоколами (внутреннее тестирование, включая сценарии использования на ранних этапах).</w:t>
      </w:r>
    </w:p>
    <w:p w14:paraId="1596BEA3" w14:textId="3FE28C38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–</w:t>
      </w:r>
      <w:r w:rsidRPr="00F4733C">
        <w:rPr>
          <w:lang w:val="ru-RU"/>
        </w:rPr>
        <w:tab/>
        <w:t>Середина сентября 2026 года: механизм EOD готов к вводу в действие в масштабах всей системы и расширению по всем направлениям (включая экспертные знания в</w:t>
      </w:r>
      <w:r w:rsidR="00965D93" w:rsidRPr="00F4733C">
        <w:rPr>
          <w:lang w:val="ru-RU"/>
        </w:rPr>
        <w:t> </w:t>
      </w:r>
      <w:r w:rsidRPr="00F4733C">
        <w:rPr>
          <w:lang w:val="ru-RU"/>
        </w:rPr>
        <w:t>области мира и безопасности, применительно к которым организации добровольно вносят свой вклад) – каталог, инструменты и протоколы, подготовленные для активации и институционализации.</w:t>
      </w:r>
    </w:p>
    <w:p w14:paraId="531C3BF8" w14:textId="77777777" w:rsidR="007C02B2" w:rsidRPr="007C02B2" w:rsidRDefault="007C02B2" w:rsidP="00874048">
      <w:pPr>
        <w:jc w:val="both"/>
        <w:rPr>
          <w:lang w:val="ru-RU"/>
        </w:rPr>
      </w:pPr>
      <w:r w:rsidRPr="007C02B2">
        <w:rPr>
          <w:b/>
          <w:bCs/>
          <w:lang w:val="ru-RU"/>
        </w:rPr>
        <w:lastRenderedPageBreak/>
        <w:t xml:space="preserve">В рамках </w:t>
      </w:r>
      <w:hyperlink r:id="rId25" w:anchor="page=48" w:history="1">
        <w:r w:rsidRPr="007C02B2">
          <w:rPr>
            <w:rStyle w:val="Hyperlink"/>
            <w:b/>
            <w:bCs/>
            <w:lang w:val="ru-RU"/>
          </w:rPr>
          <w:t>пакета работ №15 ("Технологии")</w:t>
        </w:r>
      </w:hyperlink>
      <w:r w:rsidRPr="007C02B2">
        <w:rPr>
          <w:lang w:val="ru-RU"/>
        </w:rPr>
        <w:t xml:space="preserve"> МСЭ совместно с заместителем Генерального секретаря по вопросам политики и председателем Сети по вопросам цифровизации и технологий (DTN) руководит консолидацией фрагментированной цифровой инфраструктуры ООН и созданием платформы для ускорения технологий (TAP). Данный пакет работ обеспечивает два основных результата Плана действий "ООН-80":</w:t>
      </w:r>
    </w:p>
    <w:p w14:paraId="7D35813E" w14:textId="2AE5A151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1</w:t>
      </w:r>
      <w:r w:rsidRPr="00F4733C">
        <w:rPr>
          <w:lang w:val="ru-RU"/>
        </w:rPr>
        <w:tab/>
        <w:t>консолидация цифровой инфраструктуры ООН: унификация совместно используемых услуг, платформ и стандартов для устранения фрагментации, снижения затрат и повышения функциональной совместимости между учреждениями;</w:t>
      </w:r>
    </w:p>
    <w:p w14:paraId="08AC13CC" w14:textId="466A606A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2</w:t>
      </w:r>
      <w:r w:rsidRPr="00F4733C">
        <w:rPr>
          <w:lang w:val="ru-RU"/>
        </w:rPr>
        <w:tab/>
        <w:t>платформа ускорения технологий (TAP): механизм, позволяющий выявлять, ускорять и масштабировать существующие высокоэффективные цифровые инновации и сценарии использования (вместо создания новых), объединять лидеров в сфере ИТ/цифровых технологий и мобилизовывать поддержку для преодоления барьеров на этапе внедрения.</w:t>
      </w:r>
    </w:p>
    <w:p w14:paraId="4C803EB8" w14:textId="77777777" w:rsidR="007C02B2" w:rsidRPr="007C02B2" w:rsidRDefault="007C02B2" w:rsidP="00874048">
      <w:pPr>
        <w:jc w:val="both"/>
        <w:rPr>
          <w:lang w:val="ru-RU"/>
        </w:rPr>
      </w:pPr>
      <w:r w:rsidRPr="007C02B2">
        <w:rPr>
          <w:lang w:val="ru-RU"/>
        </w:rPr>
        <w:t>В соответствии с концепцией Генерального секретаря по уменьшению дублирования в работе, совместному использованию услуг ИКТ, реинвестированию сэкономленных средств в современные цифровые решения/решения на основе ИИ и содействию межсистемным инновациям РГ15 делает упор на ответственное внедрение технологий для более эффективной, функционально совместимой и результативной работы ООН в стремительно развивающуюся цифровую эпоху.</w:t>
      </w:r>
    </w:p>
    <w:p w14:paraId="6EF2E8DD" w14:textId="1DA831E0" w:rsidR="007C02B2" w:rsidRPr="007C02B2" w:rsidRDefault="007C02B2" w:rsidP="00874048">
      <w:pPr>
        <w:jc w:val="both"/>
        <w:rPr>
          <w:lang w:val="ru-RU"/>
        </w:rPr>
      </w:pPr>
      <w:r w:rsidRPr="007C02B2">
        <w:rPr>
          <w:lang w:val="ru-RU"/>
        </w:rPr>
        <w:t xml:space="preserve">Текущий прогресс в реализации </w:t>
      </w:r>
      <w:hyperlink r:id="rId26" w:anchor="page=48" w:history="1">
        <w:r w:rsidRPr="007C02B2">
          <w:rPr>
            <w:rStyle w:val="Hyperlink"/>
            <w:lang w:val="ru-RU"/>
          </w:rPr>
          <w:t>мероприятия 61 (Консолидация ИКТ)</w:t>
        </w:r>
      </w:hyperlink>
      <w:r w:rsidRPr="007C02B2">
        <w:rPr>
          <w:lang w:val="ru-RU"/>
        </w:rPr>
        <w:t xml:space="preserve"> отражает успешное завершение общесистемной базовой оценки ИКТ; при этом ответы 28 учреждений ООН охватывают более 95 процентов всех расходов системы ООН. Обследование охватывает рабочую силу, расходы, модели снабжения и текущую ситуацию с совместным использованием услуг. Предварительные выводы подчеркивают важность существующих моделей аутсорсинга и высокую степень открытости для расширения общих услуг в таких областях, как конференц-связь и кибербезопасность, указывая при этом на более ограниченную склонность к совместному управлению. На следующем этапе основное внимание будет уделяться обогащению набора данных путем включения дополнительных контрольных показателей и точек данных наряду с обследованием в области ИКТ на основе таких источников, как данные КСР, анализ рынка, предшествующие мероприятия по установлению контрольных показателей и материалы Международного вычислительного центра Организации Объединенных Наций (МВЦ ООН). Это послужит основой для разработки предложения по консолидации, согласованного с дорожной картой унифицированных услуг и реформой МВЦ ООН, для представления высшему руководству.</w:t>
      </w:r>
    </w:p>
    <w:p w14:paraId="77DC662F" w14:textId="52353666" w:rsidR="007C02B2" w:rsidRPr="007C02B2" w:rsidRDefault="007C02B2" w:rsidP="00874048">
      <w:pPr>
        <w:jc w:val="both"/>
        <w:rPr>
          <w:lang w:val="ru-RU"/>
        </w:rPr>
      </w:pPr>
      <w:r w:rsidRPr="007C02B2">
        <w:rPr>
          <w:lang w:val="ru-RU"/>
        </w:rPr>
        <w:t xml:space="preserve">В рамках </w:t>
      </w:r>
      <w:hyperlink r:id="rId27" w:anchor="page=48" w:history="1">
        <w:r w:rsidRPr="007C02B2">
          <w:rPr>
            <w:rStyle w:val="Hyperlink"/>
            <w:lang w:val="ru-RU"/>
          </w:rPr>
          <w:t>мероприятия 62 (Платформа Ускорения Технологий – TAP)</w:t>
        </w:r>
      </w:hyperlink>
      <w:r w:rsidRPr="007C02B2">
        <w:rPr>
          <w:lang w:val="ru-RU"/>
        </w:rPr>
        <w:t xml:space="preserve"> было завершено обследование организационных потребностей: было получено примерно 200 ответов от штаб-квартиры и заинтересованных сторон на страновом уровне, что подтвердило активный спрос и высокий уровень воздействия по всем сценариям использования, вошедшим в окончательный список. Анализ показывает, что ключевые барьеры </w:t>
      </w:r>
      <w:r w:rsidR="00254C4F" w:rsidRPr="00254C4F">
        <w:rPr>
          <w:lang w:val="ru-RU"/>
        </w:rPr>
        <w:t>–</w:t>
      </w:r>
      <w:r w:rsidRPr="007C02B2">
        <w:rPr>
          <w:lang w:val="ru-RU"/>
        </w:rPr>
        <w:t xml:space="preserve"> фрагментация, ограничения финансирования и управление, </w:t>
      </w:r>
      <w:r w:rsidR="00254C4F" w:rsidRPr="00254C4F">
        <w:rPr>
          <w:lang w:val="ru-RU"/>
        </w:rPr>
        <w:t>–</w:t>
      </w:r>
      <w:r w:rsidRPr="007C02B2">
        <w:rPr>
          <w:lang w:val="ru-RU"/>
        </w:rPr>
        <w:t xml:space="preserve"> являются структурными, а не технологическими. С учетом этого в рамках нового подхода к TAP первоочередное внимание уделяется комплексу поэтапных мер: i)</w:t>
      </w:r>
      <w:r w:rsidR="00254C4F">
        <w:rPr>
          <w:lang w:val="ru-RU"/>
        </w:rPr>
        <w:t> </w:t>
      </w:r>
      <w:r w:rsidRPr="007C02B2">
        <w:rPr>
          <w:lang w:val="ru-RU"/>
        </w:rPr>
        <w:t>общие платформы, позволяющие получить быстрый результат; ii)</w:t>
      </w:r>
      <w:r w:rsidR="00254C4F">
        <w:rPr>
          <w:lang w:val="ru-RU"/>
        </w:rPr>
        <w:t> </w:t>
      </w:r>
      <w:r w:rsidRPr="007C02B2">
        <w:rPr>
          <w:lang w:val="ru-RU"/>
        </w:rPr>
        <w:t>наборы инструментов, обеспечивающие повторное использование и гибкость; и iii)</w:t>
      </w:r>
      <w:r w:rsidR="00254C4F">
        <w:rPr>
          <w:lang w:val="ru-RU"/>
        </w:rPr>
        <w:t> </w:t>
      </w:r>
      <w:r w:rsidRPr="007C02B2">
        <w:rPr>
          <w:lang w:val="ru-RU"/>
        </w:rPr>
        <w:t xml:space="preserve">отдельные основополагающие методы решения проблемы системной фрагментации. Предлагаемый портфель этапа 1 формируется вокруг трех приоритетных сценариев использования: доступ к квалифицированным кадрам и экспертным знаниям (увязка с пакетом работ 8), набор инструментов для письменного перевода и конференц-связи с поддержкой ИИ и идентификатор бенефициара (увязка с пакетом работ 2); на последующих этапах будут рассмотрены дальнейшие сценарии использования. </w:t>
      </w:r>
    </w:p>
    <w:p w14:paraId="5D491BAC" w14:textId="2996AAF1" w:rsidR="007C02B2" w:rsidRPr="007C02B2" w:rsidRDefault="007C02B2" w:rsidP="00874048">
      <w:pPr>
        <w:jc w:val="both"/>
        <w:rPr>
          <w:lang w:val="ru-RU"/>
        </w:rPr>
      </w:pPr>
      <w:r w:rsidRPr="007C02B2">
        <w:rPr>
          <w:lang w:val="ru-RU"/>
        </w:rPr>
        <w:lastRenderedPageBreak/>
        <w:t>Двадцать четвертого марта Генеральный секретарь провела брифинг для Руководящего комитета "ООН-80", на котором Комитет одобрил общую направленность пакета работ</w:t>
      </w:r>
      <w:r w:rsidR="00965D93" w:rsidRPr="00F4733C">
        <w:rPr>
          <w:lang w:val="ru-RU"/>
        </w:rPr>
        <w:t> </w:t>
      </w:r>
      <w:r w:rsidRPr="007C02B2">
        <w:rPr>
          <w:lang w:val="ru-RU"/>
        </w:rPr>
        <w:t>15, включая подход к консолидации ИКТ и предлагаемые сценарии использования платформы ускорения технологий на этапе 1.</w:t>
      </w:r>
    </w:p>
    <w:p w14:paraId="58B78666" w14:textId="77777777" w:rsidR="007C02B2" w:rsidRPr="007C02B2" w:rsidRDefault="007C02B2" w:rsidP="00874048">
      <w:pPr>
        <w:jc w:val="both"/>
        <w:rPr>
          <w:lang w:val="ru-RU"/>
        </w:rPr>
      </w:pPr>
      <w:r w:rsidRPr="007C02B2">
        <w:rPr>
          <w:lang w:val="ru-RU"/>
        </w:rPr>
        <w:t>3.3</w:t>
      </w:r>
      <w:r w:rsidRPr="007C02B2">
        <w:rPr>
          <w:lang w:val="ru-RU"/>
        </w:rPr>
        <w:tab/>
        <w:t>Одновременно с этим МСЭ вносит согласованный технический вклад в ряд других пакетов работ, используя свой опыт в области установления цифровых соединений, стандартов передачи данных, обмена знаниями и управления результатами для поддержки общей последовательности реформ. Это включает:</w:t>
      </w:r>
    </w:p>
    <w:p w14:paraId="13ABECFF" w14:textId="3DC333B8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–</w:t>
      </w:r>
      <w:r w:rsidRPr="00F4733C">
        <w:rPr>
          <w:lang w:val="ru-RU"/>
        </w:rPr>
        <w:tab/>
      </w:r>
      <w:hyperlink r:id="rId28" w:anchor="page=28" w:history="1">
        <w:r w:rsidRPr="00F4733C">
          <w:rPr>
            <w:rStyle w:val="Hyperlink"/>
            <w:b/>
            <w:bCs/>
            <w:lang w:val="ru-RU"/>
          </w:rPr>
          <w:t>Пакет работ 5 (Реструктуризация СГООН)</w:t>
        </w:r>
      </w:hyperlink>
      <w:r w:rsidRPr="00F4733C">
        <w:rPr>
          <w:b/>
          <w:bCs/>
          <w:lang w:val="ru-RU"/>
        </w:rPr>
        <w:t xml:space="preserve"> и </w:t>
      </w:r>
      <w:hyperlink r:id="rId29" w:anchor="page=30" w:history="1">
        <w:r w:rsidRPr="00F4733C">
          <w:rPr>
            <w:rStyle w:val="Hyperlink"/>
            <w:b/>
            <w:bCs/>
            <w:lang w:val="ru-RU"/>
          </w:rPr>
          <w:t>пакет работ 6 (Региональная перезагрузка)</w:t>
        </w:r>
      </w:hyperlink>
      <w:r w:rsidRPr="00F4733C">
        <w:rPr>
          <w:lang w:val="ru-RU"/>
        </w:rPr>
        <w:t>. Цель – предложить модель реструктуризации страновых групп ООН через общесистемную рабочую группу под председательством заместителя Генерального секретаря ООН при одновременном укреплении и пересмотре системы координаторов-резидентов для более эффективного использования совместных центров знаний, экспертных знаний по запросу и объединений-нерезидентов. Работа также направлена на перезагрузку регионального потенциала для устойчивого развития путем придания систематического характера практике размещения соответствующих структур при региональных экономических комиссиях (начиная с</w:t>
      </w:r>
      <w:r w:rsidR="00965D93" w:rsidRPr="00F4733C">
        <w:rPr>
          <w:lang w:val="ru-RU"/>
        </w:rPr>
        <w:t> </w:t>
      </w:r>
      <w:r w:rsidRPr="00F4733C">
        <w:rPr>
          <w:lang w:val="ru-RU"/>
        </w:rPr>
        <w:t>региональных директоров и групп Управления ООН по координации оперативной деятельности в целях развития (УКОР)).</w:t>
      </w:r>
    </w:p>
    <w:p w14:paraId="45AFA25E" w14:textId="77777777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–</w:t>
      </w:r>
      <w:r w:rsidRPr="00F4733C">
        <w:rPr>
          <w:lang w:val="ru-RU"/>
        </w:rPr>
        <w:tab/>
      </w:r>
      <w:hyperlink r:id="rId30" w:anchor="page=32">
        <w:r w:rsidRPr="00F4733C">
          <w:rPr>
            <w:rStyle w:val="Hyperlink"/>
            <w:b/>
            <w:bCs/>
            <w:lang w:val="ru-RU"/>
          </w:rPr>
          <w:t>Пакет работ 7 (Совместные центры знаний)</w:t>
        </w:r>
      </w:hyperlink>
      <w:r w:rsidRPr="00F4733C">
        <w:rPr>
          <w:lang w:val="ru-RU"/>
        </w:rPr>
        <w:t>. Цель – создание совместных центров знаний для консолидации знаний по ключевым вопросам в рамках системы ООН, избежания дублирования и поддержки долгосрочной интеграции политики и знаний. На 2026 год планируется открытие трех экспериментальных центров знаний (например, по торговле и региональной интеграции, трансформации производства и стратегическому прогнозированию).</w:t>
      </w:r>
    </w:p>
    <w:p w14:paraId="7DF4BEAB" w14:textId="69155CCA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–</w:t>
      </w:r>
      <w:r w:rsidRPr="00F4733C">
        <w:rPr>
          <w:lang w:val="ru-RU"/>
        </w:rPr>
        <w:tab/>
      </w:r>
      <w:hyperlink r:id="rId31" w:anchor="page=50">
        <w:r w:rsidRPr="00F4733C">
          <w:rPr>
            <w:rStyle w:val="Hyperlink"/>
            <w:b/>
            <w:bCs/>
            <w:lang w:val="ru-RU"/>
          </w:rPr>
          <w:t>Пакет работ 16 (Общесистемные ресурсы данных)</w:t>
        </w:r>
      </w:hyperlink>
      <w:r w:rsidRPr="00F4733C">
        <w:rPr>
          <w:lang w:val="ru-RU"/>
        </w:rPr>
        <w:t>. Цель – создание единого публичного уровня доступа к данным системы ООН при сохранении прав собственности учреждений через федеративную архитектуру. Данное решение сочетает в себе ускоренные технические достижения с долгосрочной программой повышения качества данных, функциональной совместимости и готовности к</w:t>
      </w:r>
      <w:r w:rsidR="00965D93" w:rsidRPr="00F4733C">
        <w:rPr>
          <w:lang w:val="ru-RU"/>
        </w:rPr>
        <w:t> </w:t>
      </w:r>
      <w:r w:rsidRPr="00F4733C">
        <w:rPr>
          <w:lang w:val="ru-RU"/>
        </w:rPr>
        <w:t>использованию ИИ между различными структурами. Инициатива направлена на</w:t>
      </w:r>
      <w:r w:rsidR="00965D93" w:rsidRPr="00F4733C">
        <w:rPr>
          <w:lang w:val="ru-RU"/>
        </w:rPr>
        <w:t> </w:t>
      </w:r>
      <w:r w:rsidRPr="00F4733C">
        <w:rPr>
          <w:lang w:val="ru-RU"/>
        </w:rPr>
        <w:t>привлечение более 20 структур ООН, повышение уровня полноты метаданных и создание устойчивой операционной модели, поддерживаемой совместным финансированием, а также сети экспертов. К числу основных этапов относятся первоначальный запуск платформы в 2026 году, ее расширение решением ГА ООН и продолжение ее внедрения до 2027 года. В рамках этого пакета Генеральный секретарь МСЭ подписал "Форму обязательств руководства", в которой содержится обязательство предоставить в дополнение к данным специальные знания и время. Первое собрание координаторов состоялось 13 марта; МСЭ завершил обследование Статистического отдела Организации Объединенных Наций, в котором были изложены планируемые вклады в виде данных и соответствующие механизмы.</w:t>
      </w:r>
    </w:p>
    <w:p w14:paraId="3143B41D" w14:textId="27C2CC88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–</w:t>
      </w:r>
      <w:r w:rsidRPr="00F4733C">
        <w:rPr>
          <w:lang w:val="ru-RU"/>
        </w:rPr>
        <w:tab/>
      </w:r>
      <w:hyperlink r:id="rId32" w:anchor="page=52">
        <w:r w:rsidRPr="00F4733C">
          <w:rPr>
            <w:rStyle w:val="Hyperlink"/>
            <w:b/>
            <w:bCs/>
            <w:lang w:val="ru-RU"/>
          </w:rPr>
          <w:t>Пакет работ 17 (Профессиональная подготовка и исследования)</w:t>
        </w:r>
      </w:hyperlink>
      <w:r w:rsidRPr="00F4733C">
        <w:rPr>
          <w:lang w:val="ru-RU"/>
        </w:rPr>
        <w:t xml:space="preserve">. Цель − объединение Колледжа персонала системы ООН (КПСООН) и Учебного и научно-исследовательского института ООН (ЮНИТАР) (мероприятие 68), а также включение Научно-исследовательского института социального развития ООН (ЮНРИСД) в состав Университета ООН (УООН) для уменьшения институциональной фрагментации, укрепления стандартов качества учебных и научно-исследовательских программ, модернизации учебных и научно-исследовательских платформ, а также повышения функциональной совместимости путем использования экспертных знаний и опыта таких объединений, как МСЭ (в рамках таких инициатив, как Коалиция по навыкам ИИ и Академия МСЭ, которые обеспечивают целенаправленное высококачественное </w:t>
      </w:r>
      <w:r w:rsidRPr="00F4733C">
        <w:rPr>
          <w:lang w:val="ru-RU"/>
        </w:rPr>
        <w:lastRenderedPageBreak/>
        <w:t>создание потенциала в области цифровых технологий и возникающих областей, таких</w:t>
      </w:r>
      <w:r w:rsidR="00965D93" w:rsidRPr="00F4733C">
        <w:rPr>
          <w:lang w:val="ru-RU"/>
        </w:rPr>
        <w:t> </w:t>
      </w:r>
      <w:r w:rsidRPr="00F4733C">
        <w:rPr>
          <w:lang w:val="ru-RU"/>
        </w:rPr>
        <w:t>как искусственный интеллект).</w:t>
      </w:r>
    </w:p>
    <w:p w14:paraId="0D61781B" w14:textId="2CF7FA18" w:rsidR="007C02B2" w:rsidRPr="00F4733C" w:rsidRDefault="007C02B2" w:rsidP="00874048">
      <w:pPr>
        <w:pStyle w:val="enumlev1"/>
        <w:jc w:val="both"/>
        <w:rPr>
          <w:lang w:val="ru-RU"/>
        </w:rPr>
      </w:pPr>
      <w:r w:rsidRPr="00F4733C">
        <w:rPr>
          <w:lang w:val="ru-RU"/>
        </w:rPr>
        <w:t>–</w:t>
      </w:r>
      <w:r w:rsidRPr="00F4733C">
        <w:rPr>
          <w:lang w:val="ru-RU"/>
        </w:rPr>
        <w:tab/>
      </w:r>
      <w:hyperlink r:id="rId33" w:anchor="page=60">
        <w:r w:rsidRPr="00F4733C">
          <w:rPr>
            <w:rStyle w:val="Hyperlink"/>
            <w:b/>
            <w:bCs/>
            <w:lang w:val="ru-RU"/>
          </w:rPr>
          <w:t>Пакет работ 21 (Общесистемное управление результатами)</w:t>
        </w:r>
      </w:hyperlink>
      <w:r w:rsidRPr="00F4733C">
        <w:rPr>
          <w:lang w:val="ru-RU"/>
        </w:rPr>
        <w:t>. Цель – разработать план действий для укрепления и согласования механизмов управления результатами в</w:t>
      </w:r>
      <w:r w:rsidR="00965D93" w:rsidRPr="00F4733C">
        <w:rPr>
          <w:lang w:val="ru-RU"/>
        </w:rPr>
        <w:t> </w:t>
      </w:r>
      <w:r w:rsidRPr="00F4733C">
        <w:rPr>
          <w:lang w:val="ru-RU"/>
        </w:rPr>
        <w:t>рамках всей системы ООН, включая методы измерения и сообщения результатов, обеспечение внутреннего стратегического надзора за разделением труда в системе ООН и согласование управления результатами в рамках всей системы. Эта работа ведется на основе концептуального документа, в котором излагаются основополагающие рамки предлагаемого Плана действий по мероприятию</w:t>
      </w:r>
      <w:r w:rsidR="00965D93" w:rsidRPr="00F4733C">
        <w:rPr>
          <w:lang w:val="ru-RU"/>
        </w:rPr>
        <w:t> </w:t>
      </w:r>
      <w:r w:rsidRPr="00F4733C">
        <w:rPr>
          <w:lang w:val="ru-RU"/>
        </w:rPr>
        <w:t>67. Для</w:t>
      </w:r>
      <w:r w:rsidR="00965D93" w:rsidRPr="00F4733C">
        <w:rPr>
          <w:lang w:val="ru-RU"/>
        </w:rPr>
        <w:t> </w:t>
      </w:r>
      <w:r w:rsidRPr="00F4733C">
        <w:rPr>
          <w:lang w:val="ru-RU"/>
        </w:rPr>
        <w:t>поддержки этого процесса Генеральный секретарь МСЭ проводит 31</w:t>
      </w:r>
      <w:r w:rsidR="00965D93" w:rsidRPr="00F4733C">
        <w:rPr>
          <w:lang w:val="ru-RU"/>
        </w:rPr>
        <w:t> </w:t>
      </w:r>
      <w:r w:rsidRPr="00F4733C">
        <w:rPr>
          <w:lang w:val="ru-RU"/>
        </w:rPr>
        <w:t>марта в</w:t>
      </w:r>
      <w:r w:rsidR="00965D93" w:rsidRPr="00F4733C">
        <w:rPr>
          <w:lang w:val="ru-RU"/>
        </w:rPr>
        <w:t> </w:t>
      </w:r>
      <w:r w:rsidRPr="00F4733C">
        <w:rPr>
          <w:lang w:val="ru-RU"/>
        </w:rPr>
        <w:t>Женеве консультации с исполнительными руководителями специализированных учреждений ООН.</w:t>
      </w:r>
    </w:p>
    <w:p w14:paraId="16FE606C" w14:textId="77777777" w:rsidR="00796BD3" w:rsidRPr="00F4733C" w:rsidRDefault="00C462C5" w:rsidP="005B0FD3">
      <w:pPr>
        <w:spacing w:before="720"/>
        <w:jc w:val="center"/>
        <w:rPr>
          <w:lang w:val="ru-RU"/>
        </w:rPr>
      </w:pPr>
      <w:r w:rsidRPr="00F4733C">
        <w:rPr>
          <w:lang w:val="ru-RU"/>
        </w:rPr>
        <w:t>______________</w:t>
      </w:r>
    </w:p>
    <w:sectPr w:rsidR="00796BD3" w:rsidRPr="00F4733C" w:rsidSect="00796BD3">
      <w:footerReference w:type="default" r:id="rId34"/>
      <w:headerReference w:type="first" r:id="rId35"/>
      <w:footerReference w:type="first" r:id="rId36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023C" w14:textId="77777777" w:rsidR="00934A2D" w:rsidRDefault="00934A2D">
      <w:r>
        <w:separator/>
      </w:r>
    </w:p>
  </w:endnote>
  <w:endnote w:type="continuationSeparator" w:id="0">
    <w:p w14:paraId="3EF2EBC6" w14:textId="77777777" w:rsidR="00934A2D" w:rsidRDefault="0093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81FF8C8" w14:textId="77777777" w:rsidTr="00E31DCE">
      <w:trPr>
        <w:jc w:val="center"/>
      </w:trPr>
      <w:tc>
        <w:tcPr>
          <w:tcW w:w="1803" w:type="dxa"/>
          <w:vAlign w:val="center"/>
        </w:tcPr>
        <w:p w14:paraId="5FE686E6" w14:textId="16407976" w:rsidR="00672F8A" w:rsidRPr="00254C4F" w:rsidRDefault="00254C4F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  <w:lang w:val="ru-RU"/>
            </w:rPr>
            <w:t>2600739</w:t>
          </w:r>
        </w:p>
      </w:tc>
      <w:tc>
        <w:tcPr>
          <w:tcW w:w="8261" w:type="dxa"/>
        </w:tcPr>
        <w:p w14:paraId="29D1FE92" w14:textId="49BFE738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7251F9">
            <w:rPr>
              <w:bCs/>
            </w:rPr>
            <w:t>61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98176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B261859" w14:textId="77777777" w:rsidTr="00E31DCE">
      <w:trPr>
        <w:jc w:val="center"/>
      </w:trPr>
      <w:tc>
        <w:tcPr>
          <w:tcW w:w="1803" w:type="dxa"/>
          <w:vAlign w:val="center"/>
        </w:tcPr>
        <w:p w14:paraId="374AD1B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C5BDC7A" w14:textId="04074BF0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7251F9">
            <w:rPr>
              <w:bCs/>
            </w:rPr>
            <w:t>61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F80FAF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35B8" w14:textId="77777777" w:rsidR="00934A2D" w:rsidRDefault="00934A2D">
      <w:r>
        <w:t>____________________</w:t>
      </w:r>
    </w:p>
  </w:footnote>
  <w:footnote w:type="continuationSeparator" w:id="0">
    <w:p w14:paraId="3D33F4EA" w14:textId="77777777" w:rsidR="00934A2D" w:rsidRDefault="0093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F1EA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0DBA7B02" wp14:editId="460DC28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329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29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73AE2"/>
    <w:rsid w:val="00192B41"/>
    <w:rsid w:val="001B2365"/>
    <w:rsid w:val="001B7B09"/>
    <w:rsid w:val="001E6719"/>
    <w:rsid w:val="001E7F50"/>
    <w:rsid w:val="00225368"/>
    <w:rsid w:val="00227FF0"/>
    <w:rsid w:val="00244C39"/>
    <w:rsid w:val="00254C4F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2829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0FD3"/>
    <w:rsid w:val="005B3DEC"/>
    <w:rsid w:val="00601994"/>
    <w:rsid w:val="00660449"/>
    <w:rsid w:val="00672F8A"/>
    <w:rsid w:val="006E2D42"/>
    <w:rsid w:val="00703676"/>
    <w:rsid w:val="00707304"/>
    <w:rsid w:val="007251F9"/>
    <w:rsid w:val="00732269"/>
    <w:rsid w:val="00762555"/>
    <w:rsid w:val="0077110E"/>
    <w:rsid w:val="00784980"/>
    <w:rsid w:val="00785ABD"/>
    <w:rsid w:val="00796BD3"/>
    <w:rsid w:val="007A2DD4"/>
    <w:rsid w:val="007C02B2"/>
    <w:rsid w:val="007D38B5"/>
    <w:rsid w:val="007D61F5"/>
    <w:rsid w:val="007E5FC4"/>
    <w:rsid w:val="007E7EA0"/>
    <w:rsid w:val="00807255"/>
    <w:rsid w:val="0081023E"/>
    <w:rsid w:val="008173AA"/>
    <w:rsid w:val="00840A14"/>
    <w:rsid w:val="0084546D"/>
    <w:rsid w:val="00874048"/>
    <w:rsid w:val="008B62B4"/>
    <w:rsid w:val="008D2D7B"/>
    <w:rsid w:val="008E0737"/>
    <w:rsid w:val="008F7958"/>
    <w:rsid w:val="008F7C2C"/>
    <w:rsid w:val="00934A2D"/>
    <w:rsid w:val="00940E96"/>
    <w:rsid w:val="00950A82"/>
    <w:rsid w:val="00965D93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1396B"/>
    <w:rsid w:val="00B41837"/>
    <w:rsid w:val="00B63EF2"/>
    <w:rsid w:val="00BA7D89"/>
    <w:rsid w:val="00BC0D39"/>
    <w:rsid w:val="00BC7BC0"/>
    <w:rsid w:val="00BD57B7"/>
    <w:rsid w:val="00BE00DD"/>
    <w:rsid w:val="00BE55F7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9332E"/>
    <w:rsid w:val="00EB4FCB"/>
    <w:rsid w:val="00EC6BC5"/>
    <w:rsid w:val="00F348D0"/>
    <w:rsid w:val="00F35898"/>
    <w:rsid w:val="00F4733C"/>
    <w:rsid w:val="00F5225B"/>
    <w:rsid w:val="00FA594C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FAF387E"/>
  <w15:docId w15:val="{6C818BE0-755D-4589-BBA9-5A7BCA0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.org/un80-initiative/en/news/what-un80-initiative" TargetMode="External"/><Relationship Id="rId18" Type="http://schemas.openxmlformats.org/officeDocument/2006/relationships/hyperlink" Target="https://igov.un.org/a/dec/79/571?_gl=1*1oekivw*_ga*MjI2MjI3ODI4LjE3NzM4MzkyMzA.*_ga_TK9BQL5X7Z*czE3NzM4MzkyMzAkbzEkZzEkdDE3NzM4MzkzMjUkajI3JGwwJGgw" TargetMode="External"/><Relationship Id="rId26" Type="http://schemas.openxmlformats.org/officeDocument/2006/relationships/hyperlink" Target="https://www.un.org/un80-initiative/sites/default/files/2025-11/UN80_Initiative_Action_Plan.pdf" TargetMode="External"/><Relationship Id="rId21" Type="http://schemas.openxmlformats.org/officeDocument/2006/relationships/hyperlink" Target="https://www.un.org/un80-initiative/sites/default/files/2025-09/UN80_WS3-1_250921_1238.pdf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itu.int/md/S25-CL-C-0070/en" TargetMode="External"/><Relationship Id="rId12" Type="http://schemas.openxmlformats.org/officeDocument/2006/relationships/hyperlink" Target="https://documents.un.org/doc/undoc/gen/n25/195/29/pdf/n2519529.pdf" TargetMode="External"/><Relationship Id="rId17" Type="http://schemas.openxmlformats.org/officeDocument/2006/relationships/hyperlink" Target="https://www.un.org/un80-initiative/en/informal-ad-hoc-working-group-mandate-implementation-review" TargetMode="External"/><Relationship Id="rId25" Type="http://schemas.openxmlformats.org/officeDocument/2006/relationships/hyperlink" Target="https://www.un.org/un80-initiative/sites/default/files/2025-11/UN80_Initiative_Action_Plan.pdf" TargetMode="External"/><Relationship Id="rId33" Type="http://schemas.openxmlformats.org/officeDocument/2006/relationships/hyperlink" Target="https://www.un.org/un80-initiative/sites/default/files/2025-11/UN80_Initiative_Action_Plan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n80actions.un.org/" TargetMode="External"/><Relationship Id="rId20" Type="http://schemas.openxmlformats.org/officeDocument/2006/relationships/hyperlink" Target="https://www.un.org/un80-initiative/sites/default/files/2026-02/IAHWG%20Rev%201.pdf" TargetMode="External"/><Relationship Id="rId29" Type="http://schemas.openxmlformats.org/officeDocument/2006/relationships/hyperlink" Target="https://www.un.org/un80-initiative/sites/default/files/2025-11/UN80_Initiative_Action_Plan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-two-zero.network/" TargetMode="External"/><Relationship Id="rId24" Type="http://schemas.openxmlformats.org/officeDocument/2006/relationships/hyperlink" Target="https://eur03.safelinks.protection.outlook.com/?url=https%3A%2F%2Fwww.un.org%2Fun80-initiative%2Fen%2Finformal-plenary-un80-initiative-26-january-2026&amp;data=05%7C02%7Crui.wan%40itu.int%7C27cbc9e470ab4da4b63d08de6893210c%7C23e464d704e64b87913c24bd89219fd3%7C0%7C0%7C639063178297783939%7CUnknown%7CTWFpbGZsb3d8eyJFbXB0eU1hcGkiOnRydWUsIlYiOiIwLjAuMDAwMCIsIlAiOiJXaW4zMiIsIkFOIjoiTWFpbCIsIldUIjoyfQ%3D%3D%7C0%7C%7C%7C&amp;sdata=hzo8heskJOdpoX8FuobCOQ0smSbxuH30xc7TbpVl9kc%3D&amp;reserved=0" TargetMode="External"/><Relationship Id="rId32" Type="http://schemas.openxmlformats.org/officeDocument/2006/relationships/hyperlink" Target="https://www.un.org/un80-initiative/sites/default/files/2025-11/UN80_Initiative_Action_Plan.pdf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ur03.safelinks.protection.outlook.com/?url=https%3A%2F%2Fwww.un.org%2Fun80-initiative%2Fsites%2Fdefault%2Ffiles%2F2025-11%2FUN80_Initiative_Action_Plan.pdf&amp;data=05%7C02%7Crui.wan%40itu.int%7C27cbc9e470ab4da4b63d08de6893210c%7C23e464d704e64b87913c24bd89219fd3%7C0%7C0%7C639063178297770822%7CUnknown%7CTWFpbGZsb3d8eyJFbXB0eU1hcGkiOnRydWUsIlYiOiIwLjAuMDAwMCIsIlAiOiJXaW4zMiIsIkFOIjoiTWFpbCIsIldUIjoyfQ%3D%3D%7C0%7C%7C%7C&amp;sdata=fqadEOCpmsq63HXcDAZOA6%2B1g8mnq485OHQD5MNYoH8%3D&amp;reserved=0" TargetMode="External"/><Relationship Id="rId23" Type="http://schemas.openxmlformats.org/officeDocument/2006/relationships/hyperlink" Target="https://www.un.org/un80-initiative/sites/default/files/2025-11/UN80_Initiative_Action_Plan.pdf" TargetMode="External"/><Relationship Id="rId28" Type="http://schemas.openxmlformats.org/officeDocument/2006/relationships/hyperlink" Target="https://www.un.org/un80-initiative/sites/default/files/2025-11/UN80_Initiative_Action_Plan.pdf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un.org/un80-initiative/en/news/what-un80-initiative" TargetMode="External"/><Relationship Id="rId19" Type="http://schemas.openxmlformats.org/officeDocument/2006/relationships/hyperlink" Target="https://www.un.org/un80-initiative/sites/default/files/2026-01/260108%20IAHWG%20zero%20draft_0_0.pdf" TargetMode="External"/><Relationship Id="rId31" Type="http://schemas.openxmlformats.org/officeDocument/2006/relationships/hyperlink" Target="https://www.un.org/un80-initiative/sites/default/files/2025-11/UN80_Initiative_Action_Pl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6-CL-INF-0007/en" TargetMode="External"/><Relationship Id="rId14" Type="http://schemas.openxmlformats.org/officeDocument/2006/relationships/hyperlink" Target="https://eur03.safelinks.protection.outlook.com/?url=https%3A%2F%2Fwww.un.org%2Fun80-initiative%2Fsites%2Fdefault%2Ffiles%2F2025-09%2FUN80_WS3-1_250921_1238.pdf&amp;data=05%7C02%7Crui.wan%40itu.int%7C27cbc9e470ab4da4b63d08de6893210c%7C23e464d704e64b87913c24bd89219fd3%7C0%7C0%7C639063178297755927%7CUnknown%7CTWFpbGZsb3d8eyJFbXB0eU1hcGkiOnRydWUsIlYiOiIwLjAuMDAwMCIsIlAiOiJXaW4zMiIsIkFOIjoiTWFpbCIsIldUIjoyfQ%3D%3D%7C0%7C%7C%7C&amp;sdata=gblel00P5opsOFLhxWNnWia70vXOvoQ5ISP4srmg3S0%3D&amp;reserved=0" TargetMode="External"/><Relationship Id="rId22" Type="http://schemas.openxmlformats.org/officeDocument/2006/relationships/hyperlink" Target="https://www.un.org/un80-initiative/sites/default/files/2025-11/UN80_Initiative_Action_Plan.pdf" TargetMode="External"/><Relationship Id="rId27" Type="http://schemas.openxmlformats.org/officeDocument/2006/relationships/hyperlink" Target="https://www.un.org/un80-initiative/sites/default/files/2025-11/UN80_Initiative_Action_Plan.pdf" TargetMode="External"/><Relationship Id="rId30" Type="http://schemas.openxmlformats.org/officeDocument/2006/relationships/hyperlink" Target="https://www.un.org/un80-initiative/sites/default/files/2025-11/UN80_Initiative_Action_Plan.pdf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itu.int/md/S25-CL-INF-0008/en" TargetMode="Externa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iulli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2</TotalTime>
  <Pages>7</Pages>
  <Words>2358</Words>
  <Characters>20938</Characters>
  <Application>Microsoft Office Word</Application>
  <DocSecurity>0</DocSecurity>
  <Lines>615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22954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ITU's contribution to the United Nations 80 Initiative</dc:title>
  <dc:subject>ITU Council 2026</dc:subject>
  <cp:keywords>C26; C2026; Council 2026; PP26</cp:keywords>
  <dc:description/>
  <cp:lastPrinted>2006-03-28T16:12:00Z</cp:lastPrinted>
  <dcterms:created xsi:type="dcterms:W3CDTF">2026-04-22T11:51:00Z</dcterms:created>
  <dcterms:modified xsi:type="dcterms:W3CDTF">2026-04-22T11:52:00Z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