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B42CEA" w14:paraId="7A6BC07E" w14:textId="77777777" w:rsidTr="00796BDB">
        <w:trPr>
          <w:cantSplit/>
          <w:trHeight w:val="23"/>
        </w:trPr>
        <w:tc>
          <w:tcPr>
            <w:tcW w:w="3969" w:type="dxa"/>
            <w:vMerge w:val="restart"/>
            <w:tcMar>
              <w:left w:w="0" w:type="dxa"/>
            </w:tcMar>
          </w:tcPr>
          <w:p w14:paraId="4E3467A5" w14:textId="481FE635" w:rsidR="00D72F49" w:rsidRPr="00B42CEA" w:rsidRDefault="00D72F49" w:rsidP="00796BDB">
            <w:pPr>
              <w:tabs>
                <w:tab w:val="left" w:pos="851"/>
              </w:tabs>
              <w:spacing w:before="0" w:line="240" w:lineRule="atLeast"/>
              <w:rPr>
                <w:b/>
              </w:rPr>
            </w:pPr>
            <w:r w:rsidRPr="00B42CEA">
              <w:rPr>
                <w:b/>
              </w:rPr>
              <w:t xml:space="preserve">Point de l'ordre du </w:t>
            </w:r>
            <w:proofErr w:type="gramStart"/>
            <w:r w:rsidRPr="00B42CEA">
              <w:rPr>
                <w:b/>
              </w:rPr>
              <w:t>jour:</w:t>
            </w:r>
            <w:proofErr w:type="gramEnd"/>
            <w:r w:rsidR="00D36B2E" w:rsidRPr="00B42CEA">
              <w:rPr>
                <w:b/>
              </w:rPr>
              <w:t xml:space="preserve"> PL</w:t>
            </w:r>
            <w:r w:rsidR="007D364C" w:rsidRPr="00B42CEA">
              <w:rPr>
                <w:b/>
              </w:rPr>
              <w:t xml:space="preserve"> </w:t>
            </w:r>
            <w:r w:rsidR="00D36B2E" w:rsidRPr="00B42CEA">
              <w:rPr>
                <w:b/>
              </w:rPr>
              <w:t>2</w:t>
            </w:r>
          </w:p>
        </w:tc>
        <w:tc>
          <w:tcPr>
            <w:tcW w:w="5245" w:type="dxa"/>
          </w:tcPr>
          <w:p w14:paraId="4B78F56A" w14:textId="6C0B1042" w:rsidR="00D72F49" w:rsidRPr="00B42CEA" w:rsidRDefault="00D72F49" w:rsidP="00796BDB">
            <w:pPr>
              <w:tabs>
                <w:tab w:val="left" w:pos="851"/>
              </w:tabs>
              <w:spacing w:before="0" w:line="240" w:lineRule="atLeast"/>
              <w:jc w:val="right"/>
              <w:rPr>
                <w:b/>
              </w:rPr>
            </w:pPr>
            <w:r w:rsidRPr="00B42CEA">
              <w:rPr>
                <w:b/>
              </w:rPr>
              <w:t xml:space="preserve">Document </w:t>
            </w:r>
            <w:proofErr w:type="spellStart"/>
            <w:r w:rsidRPr="00B42CEA">
              <w:rPr>
                <w:b/>
              </w:rPr>
              <w:t>C2</w:t>
            </w:r>
            <w:r w:rsidR="00E4448E" w:rsidRPr="00B42CEA">
              <w:rPr>
                <w:b/>
              </w:rPr>
              <w:t>6</w:t>
            </w:r>
            <w:proofErr w:type="spellEnd"/>
            <w:r w:rsidRPr="00B42CEA">
              <w:rPr>
                <w:b/>
              </w:rPr>
              <w:t>/</w:t>
            </w:r>
            <w:r w:rsidR="008967FA" w:rsidRPr="00B42CEA">
              <w:rPr>
                <w:b/>
              </w:rPr>
              <w:t>61</w:t>
            </w:r>
            <w:r w:rsidRPr="00B42CEA">
              <w:rPr>
                <w:b/>
              </w:rPr>
              <w:t>-F</w:t>
            </w:r>
          </w:p>
        </w:tc>
      </w:tr>
      <w:tr w:rsidR="00D72F49" w:rsidRPr="00B42CEA" w14:paraId="2D159EDB" w14:textId="77777777" w:rsidTr="00796BDB">
        <w:trPr>
          <w:cantSplit/>
        </w:trPr>
        <w:tc>
          <w:tcPr>
            <w:tcW w:w="3969" w:type="dxa"/>
            <w:vMerge/>
          </w:tcPr>
          <w:p w14:paraId="12C48B93" w14:textId="77777777" w:rsidR="00D72F49" w:rsidRPr="00B42CEA" w:rsidRDefault="00D72F49" w:rsidP="00796BDB">
            <w:pPr>
              <w:tabs>
                <w:tab w:val="left" w:pos="851"/>
              </w:tabs>
              <w:spacing w:line="240" w:lineRule="atLeast"/>
              <w:rPr>
                <w:b/>
              </w:rPr>
            </w:pPr>
          </w:p>
        </w:tc>
        <w:tc>
          <w:tcPr>
            <w:tcW w:w="5245" w:type="dxa"/>
          </w:tcPr>
          <w:p w14:paraId="192B4C2A" w14:textId="35CBFE90" w:rsidR="00D72F49" w:rsidRPr="00B42CEA" w:rsidRDefault="008967FA" w:rsidP="00796BDB">
            <w:pPr>
              <w:tabs>
                <w:tab w:val="left" w:pos="851"/>
              </w:tabs>
              <w:spacing w:before="0"/>
              <w:jc w:val="right"/>
              <w:rPr>
                <w:b/>
              </w:rPr>
            </w:pPr>
            <w:r w:rsidRPr="00B42CEA">
              <w:rPr>
                <w:b/>
              </w:rPr>
              <w:t>30 mars 2026</w:t>
            </w:r>
          </w:p>
        </w:tc>
      </w:tr>
      <w:tr w:rsidR="00D72F49" w:rsidRPr="00B42CEA" w14:paraId="26D55C6D" w14:textId="77777777" w:rsidTr="00796BDB">
        <w:trPr>
          <w:cantSplit/>
          <w:trHeight w:val="23"/>
        </w:trPr>
        <w:tc>
          <w:tcPr>
            <w:tcW w:w="3969" w:type="dxa"/>
            <w:vMerge/>
          </w:tcPr>
          <w:p w14:paraId="317C08DB" w14:textId="77777777" w:rsidR="00D72F49" w:rsidRPr="00B42CEA" w:rsidRDefault="00D72F49" w:rsidP="00796BDB">
            <w:pPr>
              <w:tabs>
                <w:tab w:val="left" w:pos="851"/>
              </w:tabs>
              <w:spacing w:line="240" w:lineRule="atLeast"/>
              <w:rPr>
                <w:b/>
              </w:rPr>
            </w:pPr>
          </w:p>
        </w:tc>
        <w:tc>
          <w:tcPr>
            <w:tcW w:w="5245" w:type="dxa"/>
          </w:tcPr>
          <w:p w14:paraId="7E6C9677" w14:textId="77777777" w:rsidR="00D72F49" w:rsidRPr="00B42CEA" w:rsidRDefault="00D72F49" w:rsidP="00796BDB">
            <w:pPr>
              <w:tabs>
                <w:tab w:val="left" w:pos="851"/>
              </w:tabs>
              <w:spacing w:before="0" w:line="240" w:lineRule="atLeast"/>
              <w:jc w:val="right"/>
              <w:rPr>
                <w:b/>
              </w:rPr>
            </w:pPr>
            <w:proofErr w:type="gramStart"/>
            <w:r w:rsidRPr="00B42CEA">
              <w:rPr>
                <w:b/>
              </w:rPr>
              <w:t>Original:</w:t>
            </w:r>
            <w:proofErr w:type="gramEnd"/>
            <w:r w:rsidRPr="00B42CEA">
              <w:rPr>
                <w:b/>
              </w:rPr>
              <w:t xml:space="preserve"> anglais</w:t>
            </w:r>
          </w:p>
        </w:tc>
      </w:tr>
      <w:tr w:rsidR="00D72F49" w:rsidRPr="00B42CEA" w14:paraId="340F96FE" w14:textId="77777777" w:rsidTr="00796BDB">
        <w:trPr>
          <w:cantSplit/>
          <w:trHeight w:val="23"/>
        </w:trPr>
        <w:tc>
          <w:tcPr>
            <w:tcW w:w="3969" w:type="dxa"/>
          </w:tcPr>
          <w:p w14:paraId="62478B8D" w14:textId="77777777" w:rsidR="00D72F49" w:rsidRPr="00B42CEA" w:rsidRDefault="00D72F49" w:rsidP="00796BDB">
            <w:pPr>
              <w:tabs>
                <w:tab w:val="left" w:pos="851"/>
              </w:tabs>
              <w:spacing w:line="240" w:lineRule="atLeast"/>
              <w:rPr>
                <w:b/>
              </w:rPr>
            </w:pPr>
          </w:p>
        </w:tc>
        <w:tc>
          <w:tcPr>
            <w:tcW w:w="5245" w:type="dxa"/>
          </w:tcPr>
          <w:p w14:paraId="6DC184C6" w14:textId="77777777" w:rsidR="00D72F49" w:rsidRPr="00B42CEA" w:rsidRDefault="00D72F49" w:rsidP="00796BDB">
            <w:pPr>
              <w:tabs>
                <w:tab w:val="left" w:pos="851"/>
              </w:tabs>
              <w:spacing w:before="0" w:line="240" w:lineRule="atLeast"/>
              <w:jc w:val="right"/>
              <w:rPr>
                <w:b/>
              </w:rPr>
            </w:pPr>
          </w:p>
        </w:tc>
      </w:tr>
      <w:tr w:rsidR="00D72F49" w:rsidRPr="00B42CEA" w14:paraId="5524CAC7" w14:textId="77777777" w:rsidTr="00796BDB">
        <w:trPr>
          <w:cantSplit/>
        </w:trPr>
        <w:tc>
          <w:tcPr>
            <w:tcW w:w="9214" w:type="dxa"/>
            <w:gridSpan w:val="2"/>
            <w:tcMar>
              <w:left w:w="0" w:type="dxa"/>
            </w:tcMar>
          </w:tcPr>
          <w:p w14:paraId="552059E0" w14:textId="0768C4EC" w:rsidR="00D72F49" w:rsidRPr="00694552" w:rsidRDefault="00D72F49" w:rsidP="00694552">
            <w:pPr>
              <w:pStyle w:val="Source"/>
              <w:framePr w:hSpace="0" w:wrap="auto" w:vAnchor="margin" w:hAnchor="text" w:xAlign="left" w:yAlign="inline"/>
            </w:pPr>
            <w:r w:rsidRPr="00694552">
              <w:t xml:space="preserve">Rapport </w:t>
            </w:r>
            <w:r w:rsidR="00E95647" w:rsidRPr="00694552">
              <w:t xml:space="preserve">de la </w:t>
            </w:r>
            <w:r w:rsidRPr="00694552">
              <w:t>Secrétaire général</w:t>
            </w:r>
            <w:r w:rsidR="00E95647" w:rsidRPr="00694552">
              <w:t>e</w:t>
            </w:r>
          </w:p>
        </w:tc>
      </w:tr>
      <w:tr w:rsidR="00D72F49" w:rsidRPr="00B42CEA" w14:paraId="0A6965A5" w14:textId="77777777" w:rsidTr="00796BDB">
        <w:trPr>
          <w:cantSplit/>
        </w:trPr>
        <w:tc>
          <w:tcPr>
            <w:tcW w:w="9214" w:type="dxa"/>
            <w:gridSpan w:val="2"/>
            <w:tcMar>
              <w:left w:w="0" w:type="dxa"/>
            </w:tcMar>
          </w:tcPr>
          <w:p w14:paraId="7F841D6A" w14:textId="4519F89F" w:rsidR="00D72F49" w:rsidRPr="00B42CEA" w:rsidRDefault="00694552" w:rsidP="00796BDB">
            <w:pPr>
              <w:pStyle w:val="Subtitle"/>
              <w:framePr w:hSpace="0" w:wrap="auto" w:hAnchor="text" w:xAlign="left" w:yAlign="inline"/>
              <w:rPr>
                <w:sz w:val="32"/>
                <w:szCs w:val="32"/>
                <w:lang w:val="fr-FR"/>
              </w:rPr>
            </w:pPr>
            <w:r w:rsidRPr="00B42CEA">
              <w:rPr>
                <w:rFonts w:cstheme="minorHAnsi"/>
                <w:sz w:val="32"/>
                <w:szCs w:val="32"/>
                <w:lang w:val="fr-FR"/>
              </w:rPr>
              <w:t xml:space="preserve">CONTRIBUTION DE L'UIT À L'INITIATIVE </w:t>
            </w:r>
            <w:proofErr w:type="spellStart"/>
            <w:r w:rsidRPr="00B42CEA">
              <w:rPr>
                <w:rFonts w:cstheme="minorHAnsi"/>
                <w:sz w:val="32"/>
                <w:szCs w:val="32"/>
                <w:lang w:val="fr-FR"/>
              </w:rPr>
              <w:t>ONU80</w:t>
            </w:r>
            <w:proofErr w:type="spellEnd"/>
          </w:p>
        </w:tc>
      </w:tr>
      <w:tr w:rsidR="00D72F49" w:rsidRPr="00B42CEA" w14:paraId="645F9BA1" w14:textId="77777777" w:rsidTr="00796BDB">
        <w:trPr>
          <w:cantSplit/>
        </w:trPr>
        <w:tc>
          <w:tcPr>
            <w:tcW w:w="9214" w:type="dxa"/>
            <w:gridSpan w:val="2"/>
            <w:tcBorders>
              <w:top w:val="single" w:sz="4" w:space="0" w:color="auto"/>
              <w:bottom w:val="single" w:sz="4" w:space="0" w:color="auto"/>
            </w:tcBorders>
            <w:tcMar>
              <w:left w:w="0" w:type="dxa"/>
            </w:tcMar>
          </w:tcPr>
          <w:p w14:paraId="086D216B" w14:textId="77777777" w:rsidR="00D72F49" w:rsidRPr="00B42CEA" w:rsidRDefault="00F37FE5" w:rsidP="00796BDB">
            <w:pPr>
              <w:spacing w:before="160"/>
              <w:rPr>
                <w:b/>
                <w:bCs/>
                <w:sz w:val="26"/>
                <w:szCs w:val="26"/>
              </w:rPr>
            </w:pPr>
            <w:r w:rsidRPr="00B42CEA">
              <w:rPr>
                <w:b/>
                <w:bCs/>
                <w:sz w:val="26"/>
                <w:szCs w:val="26"/>
              </w:rPr>
              <w:t>Objet</w:t>
            </w:r>
          </w:p>
          <w:p w14:paraId="5DA7BB5E" w14:textId="01DCBE42" w:rsidR="00D72F49" w:rsidRPr="00B42CEA" w:rsidRDefault="008967FA" w:rsidP="00694552">
            <w:pPr>
              <w:jc w:val="both"/>
            </w:pPr>
            <w:r w:rsidRPr="00B42CEA">
              <w:t xml:space="preserve">Le présent rapport donne un aperçu de la contribution et de la participation de l'UIT à l'Initiative </w:t>
            </w:r>
            <w:proofErr w:type="spellStart"/>
            <w:r w:rsidRPr="00B42CEA">
              <w:t>ONU80</w:t>
            </w:r>
            <w:proofErr w:type="spellEnd"/>
            <w:r w:rsidRPr="00B42CEA">
              <w:t>.</w:t>
            </w:r>
          </w:p>
          <w:p w14:paraId="06CBF984" w14:textId="77777777" w:rsidR="00D72F49" w:rsidRPr="00B42CEA" w:rsidRDefault="00D72F49" w:rsidP="00796BDB">
            <w:pPr>
              <w:spacing w:before="160"/>
              <w:rPr>
                <w:b/>
                <w:bCs/>
                <w:sz w:val="26"/>
                <w:szCs w:val="26"/>
              </w:rPr>
            </w:pPr>
            <w:proofErr w:type="gramStart"/>
            <w:r w:rsidRPr="00B42CEA">
              <w:rPr>
                <w:b/>
                <w:bCs/>
                <w:sz w:val="26"/>
                <w:szCs w:val="26"/>
              </w:rPr>
              <w:t>Suite à</w:t>
            </w:r>
            <w:proofErr w:type="gramEnd"/>
            <w:r w:rsidRPr="00B42CEA">
              <w:rPr>
                <w:b/>
                <w:bCs/>
                <w:sz w:val="26"/>
                <w:szCs w:val="26"/>
              </w:rPr>
              <w:t xml:space="preserve"> donner par le Conseil</w:t>
            </w:r>
          </w:p>
          <w:p w14:paraId="5A2FF3CD" w14:textId="0A02ECCD" w:rsidR="00D72F49" w:rsidRPr="00B42CEA" w:rsidRDefault="008967FA" w:rsidP="00796BDB">
            <w:r w:rsidRPr="00B42CEA">
              <w:t xml:space="preserve">Le Conseil est invité à </w:t>
            </w:r>
            <w:r w:rsidRPr="00B42CEA">
              <w:rPr>
                <w:b/>
                <w:bCs/>
              </w:rPr>
              <w:t>prendre note</w:t>
            </w:r>
            <w:r w:rsidRPr="00B42CEA">
              <w:t xml:space="preserve"> du présent rapport.</w:t>
            </w:r>
          </w:p>
          <w:p w14:paraId="7CA8D7CF" w14:textId="77777777" w:rsidR="00D72F49" w:rsidRPr="00B42CEA" w:rsidRDefault="00D72F49" w:rsidP="00796BDB">
            <w:pPr>
              <w:spacing w:before="160"/>
              <w:rPr>
                <w:b/>
                <w:bCs/>
                <w:sz w:val="26"/>
                <w:szCs w:val="26"/>
              </w:rPr>
            </w:pPr>
            <w:r w:rsidRPr="00B42CEA">
              <w:rPr>
                <w:b/>
                <w:bCs/>
                <w:sz w:val="26"/>
                <w:szCs w:val="26"/>
              </w:rPr>
              <w:t xml:space="preserve">Lien(s) pertinent(s) avec le </w:t>
            </w:r>
            <w:r w:rsidR="00F37FE5" w:rsidRPr="00B42CEA">
              <w:rPr>
                <w:b/>
                <w:bCs/>
                <w:sz w:val="26"/>
                <w:szCs w:val="26"/>
              </w:rPr>
              <w:t>p</w:t>
            </w:r>
            <w:r w:rsidRPr="00B42CEA">
              <w:rPr>
                <w:b/>
                <w:bCs/>
                <w:sz w:val="26"/>
                <w:szCs w:val="26"/>
              </w:rPr>
              <w:t>lan stratégique</w:t>
            </w:r>
          </w:p>
          <w:p w14:paraId="746C2651" w14:textId="2EAF62F1" w:rsidR="00D72F49" w:rsidRPr="00B42CEA" w:rsidRDefault="008967FA" w:rsidP="00796BDB">
            <w:r w:rsidRPr="00B42CEA">
              <w:t>Partenariats et coopération internationale.</w:t>
            </w:r>
          </w:p>
          <w:p w14:paraId="7406F705" w14:textId="77777777" w:rsidR="00E95647" w:rsidRPr="00B42CEA" w:rsidRDefault="00D72F49" w:rsidP="00796BDB">
            <w:pPr>
              <w:spacing w:before="160"/>
              <w:rPr>
                <w:b/>
                <w:bCs/>
                <w:sz w:val="26"/>
                <w:szCs w:val="26"/>
              </w:rPr>
            </w:pPr>
            <w:r w:rsidRPr="00B42CEA">
              <w:rPr>
                <w:b/>
                <w:bCs/>
                <w:sz w:val="26"/>
                <w:szCs w:val="26"/>
              </w:rPr>
              <w:t>Incidences financières</w:t>
            </w:r>
          </w:p>
          <w:p w14:paraId="4A3F75EC" w14:textId="7C93FE0B" w:rsidR="00D72F49" w:rsidRPr="00B42CEA" w:rsidRDefault="008967FA" w:rsidP="00796BDB">
            <w:pPr>
              <w:rPr>
                <w:szCs w:val="24"/>
              </w:rPr>
            </w:pPr>
            <w:r w:rsidRPr="00B42CEA">
              <w:rPr>
                <w:szCs w:val="24"/>
              </w:rPr>
              <w:t>Dans le cadre du budget alloué pour 2024-2025 et du budget prévu pour 2026-2027.</w:t>
            </w:r>
          </w:p>
          <w:p w14:paraId="7F9BC95B" w14:textId="77777777" w:rsidR="00D72F49" w:rsidRPr="00B42CEA" w:rsidRDefault="00D72F49" w:rsidP="00796BDB">
            <w:pPr>
              <w:spacing w:before="160"/>
              <w:rPr>
                <w:caps/>
                <w:sz w:val="22"/>
              </w:rPr>
            </w:pPr>
            <w:r w:rsidRPr="00B42CEA">
              <w:rPr>
                <w:sz w:val="22"/>
              </w:rPr>
              <w:t>__________________</w:t>
            </w:r>
          </w:p>
          <w:p w14:paraId="1688941C" w14:textId="77777777" w:rsidR="00D72F49" w:rsidRPr="00B42CEA" w:rsidRDefault="00D72F49" w:rsidP="00796BDB">
            <w:pPr>
              <w:spacing w:before="160"/>
              <w:rPr>
                <w:b/>
                <w:bCs/>
                <w:sz w:val="26"/>
                <w:szCs w:val="26"/>
              </w:rPr>
            </w:pPr>
            <w:r w:rsidRPr="00B42CEA">
              <w:rPr>
                <w:b/>
                <w:bCs/>
                <w:sz w:val="26"/>
                <w:szCs w:val="26"/>
              </w:rPr>
              <w:t>Références</w:t>
            </w:r>
          </w:p>
          <w:p w14:paraId="10A6A6F4" w14:textId="1E260835" w:rsidR="00D72F49" w:rsidRPr="00694552" w:rsidRDefault="008967FA" w:rsidP="00CE5172">
            <w:pPr>
              <w:pStyle w:val="Referencetext"/>
              <w:framePr w:hSpace="0" w:wrap="auto" w:vAnchor="margin" w:hAnchor="text" w:xAlign="left" w:yAlign="inline"/>
            </w:pPr>
            <w:hyperlink r:id="rId7" w:history="1">
              <w:r w:rsidRPr="00694552">
                <w:rPr>
                  <w:rStyle w:val="Hyperlink"/>
                  <w:rFonts w:eastAsia="Times New Roman" w:cs="Times New Roman"/>
                </w:rPr>
                <w:t xml:space="preserve">Documents </w:t>
              </w:r>
              <w:proofErr w:type="spellStart"/>
              <w:r w:rsidRPr="00694552">
                <w:rPr>
                  <w:rStyle w:val="Hyperlink"/>
                  <w:rFonts w:eastAsia="Times New Roman" w:cs="Times New Roman"/>
                </w:rPr>
                <w:t>C25</w:t>
              </w:r>
              <w:proofErr w:type="spellEnd"/>
              <w:r w:rsidRPr="00694552">
                <w:rPr>
                  <w:rStyle w:val="Hyperlink"/>
                  <w:rFonts w:eastAsia="Times New Roman" w:cs="Times New Roman"/>
                </w:rPr>
                <w:t>/70</w:t>
              </w:r>
            </w:hyperlink>
            <w:r w:rsidR="007D364C" w:rsidRPr="00694552">
              <w:t>,</w:t>
            </w:r>
            <w:r w:rsidRPr="00694552">
              <w:t xml:space="preserve"> </w:t>
            </w:r>
            <w:hyperlink r:id="rId8" w:history="1">
              <w:proofErr w:type="spellStart"/>
              <w:r w:rsidRPr="00694552">
                <w:rPr>
                  <w:rStyle w:val="Hyperlink"/>
                  <w:rFonts w:eastAsia="Times New Roman" w:cs="Times New Roman"/>
                </w:rPr>
                <w:t>C25</w:t>
              </w:r>
              <w:proofErr w:type="spellEnd"/>
              <w:r w:rsidRPr="00694552">
                <w:rPr>
                  <w:rStyle w:val="Hyperlink"/>
                  <w:rFonts w:eastAsia="Times New Roman" w:cs="Times New Roman"/>
                </w:rPr>
                <w:t>/</w:t>
              </w:r>
              <w:proofErr w:type="spellStart"/>
              <w:r w:rsidRPr="00694552">
                <w:rPr>
                  <w:rStyle w:val="Hyperlink"/>
                  <w:rFonts w:eastAsia="Times New Roman" w:cs="Times New Roman"/>
                </w:rPr>
                <w:t>INF</w:t>
              </w:r>
              <w:proofErr w:type="spellEnd"/>
              <w:r w:rsidRPr="00694552">
                <w:rPr>
                  <w:rStyle w:val="Hyperlink"/>
                  <w:rFonts w:eastAsia="Times New Roman" w:cs="Times New Roman"/>
                </w:rPr>
                <w:t>/8</w:t>
              </w:r>
            </w:hyperlink>
            <w:r w:rsidRPr="00694552">
              <w:t xml:space="preserve"> et </w:t>
            </w:r>
            <w:hyperlink r:id="rId9" w:history="1">
              <w:proofErr w:type="spellStart"/>
              <w:r w:rsidRPr="00694552">
                <w:rPr>
                  <w:rStyle w:val="Hyperlink"/>
                  <w:rFonts w:eastAsia="Times New Roman" w:cs="Times New Roman"/>
                </w:rPr>
                <w:t>C26</w:t>
              </w:r>
              <w:proofErr w:type="spellEnd"/>
              <w:r w:rsidRPr="00694552">
                <w:rPr>
                  <w:rStyle w:val="Hyperlink"/>
                  <w:rFonts w:eastAsia="Times New Roman" w:cs="Times New Roman"/>
                </w:rPr>
                <w:t>/</w:t>
              </w:r>
              <w:proofErr w:type="spellStart"/>
              <w:r w:rsidRPr="00694552">
                <w:rPr>
                  <w:rStyle w:val="Hyperlink"/>
                  <w:rFonts w:eastAsia="Times New Roman" w:cs="Times New Roman"/>
                </w:rPr>
                <w:t>INF</w:t>
              </w:r>
              <w:proofErr w:type="spellEnd"/>
              <w:r w:rsidRPr="00694552">
                <w:rPr>
                  <w:rStyle w:val="Hyperlink"/>
                  <w:rFonts w:eastAsia="Times New Roman" w:cs="Times New Roman"/>
                </w:rPr>
                <w:t>/7</w:t>
              </w:r>
            </w:hyperlink>
            <w:r w:rsidRPr="00694552">
              <w:t xml:space="preserve"> du Conseil</w:t>
            </w:r>
          </w:p>
        </w:tc>
      </w:tr>
    </w:tbl>
    <w:p w14:paraId="030EF48C" w14:textId="77777777" w:rsidR="00A51849" w:rsidRPr="00B42CEA" w:rsidRDefault="00A51849">
      <w:pPr>
        <w:tabs>
          <w:tab w:val="clear" w:pos="567"/>
          <w:tab w:val="clear" w:pos="1134"/>
          <w:tab w:val="clear" w:pos="1701"/>
          <w:tab w:val="clear" w:pos="2268"/>
          <w:tab w:val="clear" w:pos="2835"/>
        </w:tabs>
        <w:overflowPunct/>
        <w:autoSpaceDE/>
        <w:autoSpaceDN/>
        <w:adjustRightInd/>
        <w:spacing w:before="0"/>
        <w:textAlignment w:val="auto"/>
      </w:pPr>
      <w:r w:rsidRPr="00B42CEA">
        <w:br w:type="page"/>
      </w:r>
    </w:p>
    <w:p w14:paraId="1DBFEDA8" w14:textId="77777777" w:rsidR="008967FA" w:rsidRPr="00B42CEA" w:rsidRDefault="008967FA" w:rsidP="00D36B2E">
      <w:pPr>
        <w:pStyle w:val="Heading1"/>
      </w:pPr>
      <w:r w:rsidRPr="00B42CEA">
        <w:lastRenderedPageBreak/>
        <w:t>1</w:t>
      </w:r>
      <w:r w:rsidRPr="00B42CEA">
        <w:tab/>
        <w:t>Introduction</w:t>
      </w:r>
    </w:p>
    <w:p w14:paraId="670D1348" w14:textId="314238AC" w:rsidR="008967FA" w:rsidRPr="00466ABC" w:rsidRDefault="008967FA" w:rsidP="00694552">
      <w:pPr>
        <w:jc w:val="both"/>
        <w:rPr>
          <w:spacing w:val="-2"/>
        </w:rPr>
      </w:pPr>
      <w:r w:rsidRPr="00466ABC">
        <w:rPr>
          <w:spacing w:val="-2"/>
        </w:rPr>
        <w:t>L'</w:t>
      </w:r>
      <w:hyperlink r:id="rId10" w:history="1">
        <w:r w:rsidRPr="00466ABC">
          <w:rPr>
            <w:rStyle w:val="Hyperlink"/>
            <w:rFonts w:eastAsia="Times New Roman" w:cs="Times New Roman"/>
            <w:spacing w:val="-2"/>
            <w:szCs w:val="20"/>
          </w:rPr>
          <w:t xml:space="preserve">Initiative </w:t>
        </w:r>
        <w:proofErr w:type="spellStart"/>
        <w:r w:rsidRPr="00466ABC">
          <w:rPr>
            <w:rStyle w:val="Hyperlink"/>
            <w:rFonts w:eastAsia="Times New Roman" w:cs="Times New Roman"/>
            <w:spacing w:val="-2"/>
            <w:szCs w:val="20"/>
          </w:rPr>
          <w:t>ONU80</w:t>
        </w:r>
        <w:proofErr w:type="spellEnd"/>
      </w:hyperlink>
      <w:r w:rsidRPr="00466ABC">
        <w:rPr>
          <w:spacing w:val="-2"/>
        </w:rPr>
        <w:t xml:space="preserve"> intervient à un moment charnière de l'histoire de l'Organisation des Nations Unies (ONU), l'année de son 80ème anniversaire. Elle vise à répondre à l'intensification des défis mondiaux en matière de ressources, à la nécessité impérative de renforcer les incidences des activités des Nations Unies et au besoin urgent de réforme du système multilatéral.</w:t>
      </w:r>
    </w:p>
    <w:p w14:paraId="7BA99568" w14:textId="3F5A7019" w:rsidR="008967FA" w:rsidRPr="00B42CEA" w:rsidRDefault="008967FA" w:rsidP="00694552">
      <w:pPr>
        <w:jc w:val="both"/>
      </w:pPr>
      <w:r w:rsidRPr="00B42CEA">
        <w:t xml:space="preserve">Lancée par le Secrétaire général de l'ONU en mars 2025, cette initiative a pour objet de renforcer la capacité de l'ONU à mettre en œuvre le Programme 2030, le Pacte pour l'avenir et sa mission principale, consistant à servir les populations du monde entier. Elle vise à rendre l'ONU plus agile, plus intégrée et plus efficace face aux défis mondiaux et aux ressources limitées. Dans sa </w:t>
      </w:r>
      <w:hyperlink r:id="rId11" w:history="1">
        <w:r w:rsidRPr="00B42CEA">
          <w:rPr>
            <w:rStyle w:val="Hyperlink"/>
            <w:rFonts w:eastAsia="Times New Roman" w:cs="Times New Roman"/>
            <w:szCs w:val="20"/>
          </w:rPr>
          <w:t>Résolution 79/318</w:t>
        </w:r>
      </w:hyperlink>
      <w:r w:rsidRPr="00B42CEA">
        <w:t>, adoptée le 18 juillet 2025, l'Assemblée générale des Nations Unies s'est félicitée des efforts déployés par le Secrétaire général et a dit attendre avec intérêt les propositions qui seront formulées.</w:t>
      </w:r>
    </w:p>
    <w:p w14:paraId="33D5B855" w14:textId="22A7E845" w:rsidR="008967FA" w:rsidRPr="00B42CEA" w:rsidRDefault="008967FA" w:rsidP="00D36B2E">
      <w:pPr>
        <w:pStyle w:val="Heading1"/>
      </w:pPr>
      <w:r w:rsidRPr="00B42CEA">
        <w:t>2</w:t>
      </w:r>
      <w:r w:rsidRPr="00B42CEA">
        <w:tab/>
        <w:t>Aperçu des progrès accomplis dans la mise en œuvre de l'</w:t>
      </w:r>
      <w:r w:rsidR="0051218D" w:rsidRPr="00B42CEA">
        <w:t>I</w:t>
      </w:r>
      <w:r w:rsidRPr="00B42CEA">
        <w:t>nitiative</w:t>
      </w:r>
      <w:r w:rsidR="007D364C" w:rsidRPr="00B42CEA">
        <w:t> </w:t>
      </w:r>
      <w:proofErr w:type="spellStart"/>
      <w:r w:rsidRPr="00B42CEA">
        <w:t>ONU80</w:t>
      </w:r>
      <w:proofErr w:type="spellEnd"/>
    </w:p>
    <w:p w14:paraId="290D70F8" w14:textId="7B16C533" w:rsidR="008967FA" w:rsidRPr="00B42CEA" w:rsidRDefault="008967FA" w:rsidP="00694552">
      <w:pPr>
        <w:jc w:val="both"/>
      </w:pPr>
      <w:r w:rsidRPr="00B42CEA">
        <w:t>2.1</w:t>
      </w:r>
      <w:r w:rsidRPr="00B42CEA">
        <w:tab/>
        <w:t>S'appuyant sur des efforts de réforme déployés précédemment pour améliorer l'efficacité, la transparence et la responsabilité, l'</w:t>
      </w:r>
      <w:r w:rsidR="00576E7A" w:rsidRPr="00B42CEA">
        <w:t>I</w:t>
      </w:r>
      <w:r w:rsidRPr="00B42CEA">
        <w:t xml:space="preserve">nitiative </w:t>
      </w:r>
      <w:proofErr w:type="spellStart"/>
      <w:r w:rsidRPr="00B42CEA">
        <w:t>ONU80</w:t>
      </w:r>
      <w:proofErr w:type="spellEnd"/>
      <w:r w:rsidRPr="00B42CEA">
        <w:t xml:space="preserve"> s'articule autour de </w:t>
      </w:r>
      <w:hyperlink r:id="rId12" w:history="1">
        <w:r w:rsidRPr="00B42CEA">
          <w:rPr>
            <w:rStyle w:val="Hyperlink"/>
            <w:rFonts w:eastAsia="Times New Roman" w:cs="Times New Roman"/>
            <w:szCs w:val="20"/>
          </w:rPr>
          <w:t>trois</w:t>
        </w:r>
        <w:r w:rsidR="00F335A8" w:rsidRPr="00B42CEA">
          <w:rPr>
            <w:rStyle w:val="Hyperlink"/>
            <w:rFonts w:eastAsia="Times New Roman" w:cs="Times New Roman"/>
            <w:szCs w:val="20"/>
          </w:rPr>
          <w:t> </w:t>
        </w:r>
        <w:r w:rsidRPr="00B42CEA">
          <w:rPr>
            <w:rStyle w:val="Hyperlink"/>
            <w:rFonts w:eastAsia="Times New Roman" w:cs="Times New Roman"/>
            <w:szCs w:val="20"/>
          </w:rPr>
          <w:t>axes de travail fondamentaux</w:t>
        </w:r>
      </w:hyperlink>
      <w:r w:rsidRPr="00B42CEA">
        <w:t>:</w:t>
      </w:r>
    </w:p>
    <w:p w14:paraId="03B396A4" w14:textId="258BE878" w:rsidR="008967FA" w:rsidRPr="00B42CEA" w:rsidRDefault="008967FA" w:rsidP="00694552">
      <w:pPr>
        <w:pStyle w:val="enumlev1"/>
        <w:jc w:val="both"/>
      </w:pPr>
      <w:r w:rsidRPr="00B42CEA">
        <w:t>–</w:t>
      </w:r>
      <w:r w:rsidRPr="00B42CEA">
        <w:tab/>
      </w:r>
      <w:r w:rsidRPr="00B42CEA">
        <w:rPr>
          <w:b/>
          <w:bCs/>
        </w:rPr>
        <w:t>Axe de travail N</w:t>
      </w:r>
      <w:r w:rsidR="007D364C" w:rsidRPr="00B42CEA">
        <w:rPr>
          <w:b/>
          <w:bCs/>
        </w:rPr>
        <w:t>°</w:t>
      </w:r>
      <w:r w:rsidRPr="00B42CEA">
        <w:rPr>
          <w:b/>
          <w:bCs/>
        </w:rPr>
        <w:t xml:space="preserve"> </w:t>
      </w:r>
      <w:proofErr w:type="gramStart"/>
      <w:r w:rsidRPr="00B42CEA">
        <w:rPr>
          <w:b/>
          <w:bCs/>
        </w:rPr>
        <w:t>1:</w:t>
      </w:r>
      <w:proofErr w:type="gramEnd"/>
      <w:r w:rsidRPr="00B42CEA">
        <w:rPr>
          <w:b/>
          <w:bCs/>
        </w:rPr>
        <w:t xml:space="preserve"> Efficacité au sein du Secrétariat de l'ONU</w:t>
      </w:r>
      <w:r w:rsidRPr="00B42CEA">
        <w:t>, afin d'améliorer les activités du Secrétariat grâce à la rationalisation administrative, à la délocalisation vers des lieux d'affectation à moindre coût et à des optimisations à l'échelle du système (des mesures reflétées dans le budget-programme révisé pour 2026, adopté par l'Assemblée générale le 30 décembre 2025).</w:t>
      </w:r>
    </w:p>
    <w:p w14:paraId="1BA6BC11" w14:textId="1E9CD3DC" w:rsidR="008967FA" w:rsidRPr="00B42CEA" w:rsidRDefault="008967FA" w:rsidP="00694552">
      <w:pPr>
        <w:pStyle w:val="enumlev1"/>
        <w:jc w:val="both"/>
      </w:pPr>
      <w:r w:rsidRPr="00B42CEA">
        <w:t>–</w:t>
      </w:r>
      <w:r w:rsidRPr="00B42CEA">
        <w:tab/>
      </w:r>
      <w:r w:rsidRPr="00B42CEA">
        <w:rPr>
          <w:b/>
          <w:bCs/>
        </w:rPr>
        <w:t>Axe de travail N</w:t>
      </w:r>
      <w:r w:rsidR="00F335A8" w:rsidRPr="00B42CEA">
        <w:rPr>
          <w:b/>
          <w:bCs/>
        </w:rPr>
        <w:t>°</w:t>
      </w:r>
      <w:r w:rsidRPr="00B42CEA">
        <w:rPr>
          <w:b/>
          <w:bCs/>
        </w:rPr>
        <w:t xml:space="preserve"> </w:t>
      </w:r>
      <w:proofErr w:type="gramStart"/>
      <w:r w:rsidRPr="00B42CEA">
        <w:rPr>
          <w:b/>
          <w:bCs/>
        </w:rPr>
        <w:t>2:</w:t>
      </w:r>
      <w:proofErr w:type="gramEnd"/>
      <w:r w:rsidRPr="00B42CEA">
        <w:rPr>
          <w:b/>
          <w:bCs/>
        </w:rPr>
        <w:t xml:space="preserve"> Examen de l'exécution des mandats</w:t>
      </w:r>
      <w:r w:rsidRPr="00B42CEA">
        <w:t>, afin de remédier aux inefficacités dans les modalités de création, d'exécution et d'examen des mandats, en favorisant une conception plus claire, une meilleure coordination et une responsabilisation accrue.</w:t>
      </w:r>
    </w:p>
    <w:p w14:paraId="66898B46" w14:textId="01C4104C" w:rsidR="008967FA" w:rsidRPr="00B42CEA" w:rsidRDefault="008967FA" w:rsidP="00694552">
      <w:pPr>
        <w:pStyle w:val="enumlev1"/>
        <w:jc w:val="both"/>
      </w:pPr>
      <w:r w:rsidRPr="00B42CEA">
        <w:t>–</w:t>
      </w:r>
      <w:r w:rsidRPr="00B42CEA">
        <w:tab/>
      </w:r>
      <w:r w:rsidRPr="00B42CEA">
        <w:rPr>
          <w:b/>
          <w:bCs/>
        </w:rPr>
        <w:t>Axe de travail N</w:t>
      </w:r>
      <w:r w:rsidR="00F335A8" w:rsidRPr="00B42CEA">
        <w:rPr>
          <w:b/>
          <w:bCs/>
        </w:rPr>
        <w:t>°</w:t>
      </w:r>
      <w:r w:rsidRPr="00B42CEA">
        <w:rPr>
          <w:b/>
          <w:bCs/>
        </w:rPr>
        <w:t xml:space="preserve"> </w:t>
      </w:r>
      <w:proofErr w:type="gramStart"/>
      <w:r w:rsidRPr="00B42CEA">
        <w:rPr>
          <w:b/>
          <w:bCs/>
        </w:rPr>
        <w:t>3:</w:t>
      </w:r>
      <w:proofErr w:type="gramEnd"/>
      <w:r w:rsidRPr="00B42CEA">
        <w:rPr>
          <w:b/>
          <w:bCs/>
        </w:rPr>
        <w:t xml:space="preserve"> Aspects structurels et programmatiques</w:t>
      </w:r>
      <w:r w:rsidRPr="00B42CEA">
        <w:t>, afin de renforcer la cohérence du système des Nations Unies en réduisant la fragmentation, en renforçant la mise en œuvre au sein de chaque pilier et entre eux, et en améliorant la cohérence aux niveaux régional et national.</w:t>
      </w:r>
    </w:p>
    <w:p w14:paraId="45B0F7FD" w14:textId="3D3C08BD" w:rsidR="008967FA" w:rsidRPr="00B42CEA" w:rsidRDefault="008967FA" w:rsidP="00694552">
      <w:pPr>
        <w:jc w:val="both"/>
      </w:pPr>
      <w:r w:rsidRPr="00B42CEA">
        <w:t>2.2</w:t>
      </w:r>
      <w:r w:rsidRPr="00B42CEA">
        <w:tab/>
        <w:t xml:space="preserve">En septembre 2025, dans son rapport intitulé </w:t>
      </w:r>
      <w:hyperlink r:id="rId13" w:history="1">
        <w:r w:rsidRPr="00B42CEA">
          <w:t>"</w:t>
        </w:r>
        <w:r w:rsidRPr="00B42CEA">
          <w:rPr>
            <w:rStyle w:val="Hyperlink"/>
            <w:rFonts w:eastAsia="Times New Roman" w:cs="Times New Roman"/>
            <w:szCs w:val="20"/>
          </w:rPr>
          <w:t xml:space="preserve">Changer de </w:t>
        </w:r>
        <w:proofErr w:type="gramStart"/>
        <w:r w:rsidRPr="00B42CEA">
          <w:rPr>
            <w:rStyle w:val="Hyperlink"/>
            <w:rFonts w:eastAsia="Times New Roman" w:cs="Times New Roman"/>
            <w:szCs w:val="20"/>
          </w:rPr>
          <w:t>paradigme:</w:t>
        </w:r>
        <w:proofErr w:type="gramEnd"/>
        <w:r w:rsidRPr="00B42CEA">
          <w:rPr>
            <w:rStyle w:val="Hyperlink"/>
            <w:rFonts w:eastAsia="Times New Roman" w:cs="Times New Roman"/>
            <w:szCs w:val="20"/>
          </w:rPr>
          <w:t xml:space="preserve"> Unis pour agir</w:t>
        </w:r>
        <w:r w:rsidRPr="00B42CEA">
          <w:t>"</w:t>
        </w:r>
      </w:hyperlink>
      <w:r w:rsidRPr="00B42CEA">
        <w:t xml:space="preserve">, le Secrétaire général de l'ONU a décrit comment il entendait mener à bien l'une des réformes les plus ambitieuses à l'échelle du système depuis des décennies. Ce rapport a été suivi, en novembre 2025, par le </w:t>
      </w:r>
      <w:hyperlink r:id="rId14" w:history="1">
        <w:r w:rsidRPr="00B42CEA">
          <w:rPr>
            <w:rStyle w:val="Hyperlink"/>
            <w:rFonts w:eastAsia="Times New Roman" w:cs="Times New Roman"/>
            <w:szCs w:val="20"/>
          </w:rPr>
          <w:t>Plan d'action de l'</w:t>
        </w:r>
        <w:r w:rsidR="00576E7A" w:rsidRPr="00B42CEA">
          <w:rPr>
            <w:rStyle w:val="Hyperlink"/>
            <w:rFonts w:eastAsia="Times New Roman" w:cs="Times New Roman"/>
            <w:szCs w:val="20"/>
          </w:rPr>
          <w:t>I</w:t>
        </w:r>
        <w:r w:rsidRPr="00B42CEA">
          <w:rPr>
            <w:rStyle w:val="Hyperlink"/>
            <w:rFonts w:eastAsia="Times New Roman" w:cs="Times New Roman"/>
            <w:szCs w:val="20"/>
          </w:rPr>
          <w:t xml:space="preserve">nitiative </w:t>
        </w:r>
        <w:proofErr w:type="spellStart"/>
        <w:r w:rsidRPr="00B42CEA">
          <w:rPr>
            <w:rStyle w:val="Hyperlink"/>
            <w:rFonts w:eastAsia="Times New Roman" w:cs="Times New Roman"/>
            <w:szCs w:val="20"/>
          </w:rPr>
          <w:t>ONU80</w:t>
        </w:r>
        <w:proofErr w:type="spellEnd"/>
      </w:hyperlink>
      <w:r w:rsidRPr="00B42CEA">
        <w:t>, qui a consolidé les propositions et marqué le passage de la phase de conception à la mise en œuvre complète. Au total, le plan comporte 31 lots de travaux couvrant 86 actions individuelles, dont 21</w:t>
      </w:r>
      <w:r w:rsidR="00F335A8" w:rsidRPr="00B42CEA">
        <w:t> </w:t>
      </w:r>
      <w:r w:rsidRPr="00B42CEA">
        <w:t>relatives à des "enjeux majeurs" ("Big Ticket") qui revêtent une importance systémique.</w:t>
      </w:r>
    </w:p>
    <w:p w14:paraId="31266C8B" w14:textId="31C10C5F" w:rsidR="008967FA" w:rsidRPr="00B42CEA" w:rsidRDefault="008967FA" w:rsidP="00694552">
      <w:pPr>
        <w:keepNext/>
        <w:keepLines/>
        <w:jc w:val="both"/>
      </w:pPr>
      <w:r w:rsidRPr="00B42CEA">
        <w:t xml:space="preserve">Dans le cadre de la nouvelle architecture mise en place pour mettre en œuvre le Plan d'action, le suivi s'effectue à trois </w:t>
      </w:r>
      <w:proofErr w:type="gramStart"/>
      <w:r w:rsidRPr="00B42CEA">
        <w:t>niveaux:</w:t>
      </w:r>
      <w:proofErr w:type="gramEnd"/>
    </w:p>
    <w:p w14:paraId="2A1EDCDA" w14:textId="41E7529E" w:rsidR="008967FA" w:rsidRPr="00B42CEA" w:rsidRDefault="008967FA" w:rsidP="00694552">
      <w:pPr>
        <w:pStyle w:val="enumlev1"/>
        <w:jc w:val="both"/>
      </w:pPr>
      <w:r w:rsidRPr="00B42CEA">
        <w:t>1</w:t>
      </w:r>
      <w:r w:rsidR="00D36B2E" w:rsidRPr="00B42CEA">
        <w:t>)</w:t>
      </w:r>
      <w:r w:rsidRPr="00B42CEA">
        <w:tab/>
      </w:r>
      <w:r w:rsidRPr="00B42CEA">
        <w:rPr>
          <w:b/>
          <w:bCs/>
        </w:rPr>
        <w:t>Le Comité de pilotage</w:t>
      </w:r>
      <w:r w:rsidRPr="00B42CEA">
        <w:t>, présidé par le Secrétaire général de l'ONU, qui assure l'orientation stratégique et la cohérence (la Secrétaire générale de l'UIT est membre du Comité directeur).</w:t>
      </w:r>
    </w:p>
    <w:p w14:paraId="7D0B4E30" w14:textId="76FC85BD" w:rsidR="008967FA" w:rsidRPr="00B42CEA" w:rsidRDefault="008967FA" w:rsidP="00694552">
      <w:pPr>
        <w:pStyle w:val="enumlev1"/>
        <w:jc w:val="both"/>
      </w:pPr>
      <w:r w:rsidRPr="00B42CEA">
        <w:lastRenderedPageBreak/>
        <w:t>2</w:t>
      </w:r>
      <w:r w:rsidR="00D36B2E" w:rsidRPr="00B42CEA">
        <w:t>)</w:t>
      </w:r>
      <w:r w:rsidRPr="00B42CEA">
        <w:tab/>
      </w:r>
      <w:r w:rsidRPr="00B42CEA">
        <w:rPr>
          <w:b/>
          <w:bCs/>
        </w:rPr>
        <w:t>Le Groupe de travail</w:t>
      </w:r>
      <w:r w:rsidRPr="00B42CEA">
        <w:t>, présidé par le Secrétaire général adjoint aux politiques, M.</w:t>
      </w:r>
      <w:r w:rsidR="00F335A8" w:rsidRPr="00B42CEA">
        <w:t> </w:t>
      </w:r>
      <w:r w:rsidRPr="00B42CEA">
        <w:t>Guy</w:t>
      </w:r>
      <w:r w:rsidR="00F335A8" w:rsidRPr="00B42CEA">
        <w:t> </w:t>
      </w:r>
      <w:r w:rsidRPr="00B42CEA">
        <w:t>Ryder, qui coordonne la mise en œuvre à l'échelle du système et fournit des conseils au Comité de pilotage.</w:t>
      </w:r>
    </w:p>
    <w:p w14:paraId="35C39414" w14:textId="19297057" w:rsidR="008967FA" w:rsidRPr="00B42CEA" w:rsidRDefault="008967FA" w:rsidP="00694552">
      <w:pPr>
        <w:pStyle w:val="enumlev1"/>
        <w:jc w:val="both"/>
      </w:pPr>
      <w:r w:rsidRPr="00B42CEA">
        <w:t>3</w:t>
      </w:r>
      <w:r w:rsidR="00D36B2E" w:rsidRPr="00B42CEA">
        <w:t>)</w:t>
      </w:r>
      <w:r w:rsidRPr="00B42CEA">
        <w:tab/>
      </w:r>
      <w:r w:rsidRPr="00B42CEA">
        <w:rPr>
          <w:b/>
          <w:bCs/>
        </w:rPr>
        <w:t>Les lots de travaux</w:t>
      </w:r>
      <w:r w:rsidRPr="00B42CEA">
        <w:t>, dirigés ou codirigés par des entités désignées des Nations Unies et organisés en groupes de mesures à mettre en œuvre par des responsables et des contributeurs spécifiques.</w:t>
      </w:r>
    </w:p>
    <w:p w14:paraId="2B149ADC" w14:textId="660AF540" w:rsidR="008967FA" w:rsidRPr="00B42CEA" w:rsidRDefault="008967FA" w:rsidP="00694552">
      <w:pPr>
        <w:jc w:val="both"/>
      </w:pPr>
      <w:r w:rsidRPr="00B42CEA">
        <w:t xml:space="preserve">Afin d'assurer la responsabilité et la transparence, un </w:t>
      </w:r>
      <w:hyperlink r:id="rId15" w:history="1">
        <w:r w:rsidRPr="00B42CEA">
          <w:rPr>
            <w:rStyle w:val="Hyperlink"/>
            <w:rFonts w:eastAsia="Times New Roman" w:cs="Times New Roman"/>
            <w:szCs w:val="20"/>
          </w:rPr>
          <w:t>tableau de bord visant à garantir la transparence des mesures de l'</w:t>
        </w:r>
        <w:r w:rsidR="007853B9" w:rsidRPr="00B42CEA">
          <w:rPr>
            <w:rStyle w:val="Hyperlink"/>
            <w:rFonts w:eastAsia="Times New Roman" w:cs="Times New Roman"/>
            <w:szCs w:val="20"/>
          </w:rPr>
          <w:t>I</w:t>
        </w:r>
        <w:r w:rsidRPr="00B42CEA">
          <w:rPr>
            <w:rStyle w:val="Hyperlink"/>
            <w:rFonts w:eastAsia="Times New Roman" w:cs="Times New Roman"/>
            <w:szCs w:val="20"/>
          </w:rPr>
          <w:t xml:space="preserve">nitiative </w:t>
        </w:r>
        <w:proofErr w:type="spellStart"/>
        <w:r w:rsidRPr="00B42CEA">
          <w:rPr>
            <w:rStyle w:val="Hyperlink"/>
            <w:rFonts w:eastAsia="Times New Roman" w:cs="Times New Roman"/>
            <w:szCs w:val="20"/>
          </w:rPr>
          <w:t>ONU80</w:t>
        </w:r>
        <w:proofErr w:type="spellEnd"/>
      </w:hyperlink>
      <w:r w:rsidRPr="00B42CEA">
        <w:t xml:space="preserve"> a été mis en place pour compléter le Plan</w:t>
      </w:r>
      <w:r w:rsidR="00576E7A" w:rsidRPr="00B42CEA">
        <w:t> </w:t>
      </w:r>
      <w:r w:rsidRPr="00B42CEA">
        <w:t>d'action. Il offre aux États Membres une vue d'ensemble des lots de travaux et désigne les responsables principaux de chaque mesure indicative.</w:t>
      </w:r>
    </w:p>
    <w:p w14:paraId="5085AA5C" w14:textId="094FE470" w:rsidR="008967FA" w:rsidRPr="00B42CEA" w:rsidRDefault="008967FA" w:rsidP="00694552">
      <w:pPr>
        <w:jc w:val="both"/>
      </w:pPr>
      <w:r w:rsidRPr="00B42CEA">
        <w:t>2.3</w:t>
      </w:r>
      <w:r w:rsidRPr="00B42CEA">
        <w:tab/>
        <w:t>Parallèlement, l'</w:t>
      </w:r>
      <w:r w:rsidR="007853B9" w:rsidRPr="00B42CEA">
        <w:t>A</w:t>
      </w:r>
      <w:r w:rsidRPr="00B42CEA">
        <w:t>xe de travail N</w:t>
      </w:r>
      <w:r w:rsidR="005B3EE2" w:rsidRPr="00B42CEA">
        <w:t>°</w:t>
      </w:r>
      <w:r w:rsidRPr="00B42CEA">
        <w:t xml:space="preserve"> 2 de l'</w:t>
      </w:r>
      <w:r w:rsidR="007853B9" w:rsidRPr="00B42CEA">
        <w:t>I</w:t>
      </w:r>
      <w:r w:rsidRPr="00B42CEA">
        <w:t xml:space="preserve">nitiative </w:t>
      </w:r>
      <w:proofErr w:type="spellStart"/>
      <w:r w:rsidRPr="00B42CEA">
        <w:t>ONU80</w:t>
      </w:r>
      <w:proofErr w:type="spellEnd"/>
      <w:r w:rsidRPr="00B42CEA">
        <w:t xml:space="preserve"> suit un processus dirigé par les États Membres par l'</w:t>
      </w:r>
      <w:hyperlink r:id="rId16" w:history="1">
        <w:r w:rsidRPr="00B42CEA">
          <w:rPr>
            <w:rStyle w:val="Hyperlink"/>
            <w:rFonts w:eastAsia="Times New Roman" w:cs="Times New Roman"/>
            <w:szCs w:val="20"/>
          </w:rPr>
          <w:t>intermédiaire du Groupe de travail spécial informel (</w:t>
        </w:r>
        <w:proofErr w:type="spellStart"/>
        <w:r w:rsidRPr="00B42CEA">
          <w:rPr>
            <w:rStyle w:val="Hyperlink"/>
            <w:rFonts w:eastAsia="Times New Roman" w:cs="Times New Roman"/>
            <w:szCs w:val="20"/>
          </w:rPr>
          <w:t>IAHWG</w:t>
        </w:r>
        <w:proofErr w:type="spellEnd"/>
        <w:r w:rsidRPr="00B42CEA">
          <w:rPr>
            <w:rStyle w:val="Hyperlink"/>
            <w:rFonts w:eastAsia="Times New Roman" w:cs="Times New Roman"/>
            <w:szCs w:val="20"/>
          </w:rPr>
          <w:t>) sur l'examen de l'exécution des mandats</w:t>
        </w:r>
      </w:hyperlink>
      <w:r w:rsidRPr="00B42CEA">
        <w:t xml:space="preserve">. Conformément à la </w:t>
      </w:r>
      <w:hyperlink r:id="rId17" w:history="1">
        <w:r w:rsidRPr="00B42CEA">
          <w:rPr>
            <w:rStyle w:val="Hyperlink"/>
            <w:rFonts w:eastAsia="Times New Roman" w:cs="Times New Roman"/>
            <w:szCs w:val="20"/>
          </w:rPr>
          <w:t>Décision 79/571</w:t>
        </w:r>
      </w:hyperlink>
      <w:r w:rsidRPr="00B42CEA">
        <w:t xml:space="preserve"> de l'Assemblée générale, le Groupe </w:t>
      </w:r>
      <w:proofErr w:type="spellStart"/>
      <w:r w:rsidRPr="00B42CEA">
        <w:t>IAHWG</w:t>
      </w:r>
      <w:proofErr w:type="spellEnd"/>
      <w:r w:rsidRPr="00B42CEA">
        <w:t xml:space="preserve"> est chargé de définir des principes et des mesures de suivi afin d'améliorer le cycle de vie des mandats, y compris leur création, leur exécution et leur examen. À l'issue de consultations initiales, les Coprésidents du Groupe </w:t>
      </w:r>
      <w:proofErr w:type="spellStart"/>
      <w:r w:rsidRPr="00B42CEA">
        <w:t>IAHWG</w:t>
      </w:r>
      <w:proofErr w:type="spellEnd"/>
      <w:r w:rsidRPr="00B42CEA">
        <w:t xml:space="preserve">, à savoir les représentants de la Jamaïque et de la Nouvelle-Zélande, ont publié le 8 janvier un </w:t>
      </w:r>
      <w:hyperlink r:id="rId18" w:history="1">
        <w:r w:rsidR="007853B9" w:rsidRPr="00B42CEA">
          <w:rPr>
            <w:rStyle w:val="Hyperlink"/>
            <w:rFonts w:eastAsia="Times New Roman" w:cs="Times New Roman"/>
            <w:szCs w:val="20"/>
          </w:rPr>
          <w:t>a</w:t>
        </w:r>
        <w:r w:rsidRPr="00B42CEA">
          <w:rPr>
            <w:rStyle w:val="Hyperlink"/>
            <w:rFonts w:eastAsia="Times New Roman" w:cs="Times New Roman"/>
            <w:szCs w:val="20"/>
          </w:rPr>
          <w:t>vant</w:t>
        </w:r>
        <w:r w:rsidR="007853B9" w:rsidRPr="00B42CEA">
          <w:rPr>
            <w:rStyle w:val="Hyperlink"/>
            <w:rFonts w:eastAsia="Times New Roman" w:cs="Times New Roman"/>
            <w:szCs w:val="20"/>
          </w:rPr>
          <w:noBreakHyphen/>
        </w:r>
        <w:r w:rsidRPr="00B42CEA">
          <w:rPr>
            <w:rStyle w:val="Hyperlink"/>
            <w:rFonts w:eastAsia="Times New Roman" w:cs="Times New Roman"/>
            <w:szCs w:val="20"/>
          </w:rPr>
          <w:t>projet</w:t>
        </w:r>
      </w:hyperlink>
      <w:r w:rsidRPr="00B42CEA">
        <w:t xml:space="preserve"> de la </w:t>
      </w:r>
      <w:r w:rsidR="007853B9" w:rsidRPr="00B42CEA">
        <w:t>R</w:t>
      </w:r>
      <w:r w:rsidRPr="00B42CEA">
        <w:t xml:space="preserve">ésolution intitulée "Création, exécution et examen des mandats pour une Organisation des Nations Unies efficace et efficiente", dont une </w:t>
      </w:r>
      <w:hyperlink r:id="rId19" w:history="1">
        <w:r w:rsidRPr="00B42CEA">
          <w:rPr>
            <w:rStyle w:val="Hyperlink"/>
            <w:rFonts w:eastAsia="Times New Roman" w:cs="Times New Roman"/>
            <w:szCs w:val="20"/>
          </w:rPr>
          <w:t>première version révisée</w:t>
        </w:r>
      </w:hyperlink>
      <w:r w:rsidRPr="00B42CEA">
        <w:t xml:space="preserve"> a été diffusée fin février 2026. Les auteurs réaffirment les principes de la Charte des Nations</w:t>
      </w:r>
      <w:r w:rsidR="00F335A8" w:rsidRPr="00B42CEA">
        <w:t> </w:t>
      </w:r>
      <w:r w:rsidRPr="00B42CEA">
        <w:t>Unies et des résolutions antérieures concernant les cycles de vie des mandats (création, exécution et examen) dans l'ensemble du système des Nations Unies, tout en proposant des mécanismes de suivi tels qu'un kit pratique sur les mandats et des critères pour le renouvellement, l'adaptation, la fusion ou la fin des mandats.</w:t>
      </w:r>
    </w:p>
    <w:p w14:paraId="32E56D5B" w14:textId="5D050619" w:rsidR="008967FA" w:rsidRPr="00B42CEA" w:rsidRDefault="008967FA" w:rsidP="00694552">
      <w:pPr>
        <w:jc w:val="both"/>
      </w:pPr>
      <w:r w:rsidRPr="00B42CEA">
        <w:t xml:space="preserve">Les consultations se sont poursuivies jusqu'en mars 2026, notamment lors de discussions avec les institutions spécialisées, qui se sont tenues à la faveur d'une réunion organisée par la Secrétaire générale de l'UIT à Genève, le 12 janvier 2026. Le Groupe </w:t>
      </w:r>
      <w:proofErr w:type="spellStart"/>
      <w:r w:rsidRPr="00B42CEA">
        <w:t>IAHWG</w:t>
      </w:r>
      <w:proofErr w:type="spellEnd"/>
      <w:r w:rsidRPr="00B42CEA">
        <w:t xml:space="preserve"> devrait achever ses travaux d'ici à la fin mars 2026, l'adoption par l'Assemblée générale des Nations</w:t>
      </w:r>
      <w:r w:rsidR="00F335A8" w:rsidRPr="00B42CEA">
        <w:t> </w:t>
      </w:r>
      <w:r w:rsidRPr="00B42CEA">
        <w:t>Unies en plénière étant prévue pour le 31 mars 2026. Le texte définitif de la résolution sur les mandats tel que révisé, diffusé le 23 mars 2026 et soumis à la procédure tacite, précise que le processus se poursuivra par le biais du maintien direct du mécanisme actuel, et non par la création d'un nouvel organe permanent. Il a été proposé que le Groupe de travail poursuive ses travaux sous le titre actualisé de "Groupe de travail spécialisé sur l'examen de l'exécution des mandats" (en supprimant uniquement le mot "informel" pour permettre l'interprétation et la diffusion sur le web). Deux nouveaux Coprésidents seront nommés par le Président de l'Assemblée générale des Nations Unies. Le Groupe entamera sa prochaine phase d'ici le 1er mai 2026 et devrait achever ses travaux dans un délai de 12</w:t>
      </w:r>
      <w:r w:rsidR="00F335A8" w:rsidRPr="00B42CEA">
        <w:t> </w:t>
      </w:r>
      <w:r w:rsidRPr="00B42CEA">
        <w:t>mois, soit au plus tard le 30 avril 2027, en s'appuyant sur une feuille de route qui sera élaborée par les nouveaux Coprésidents.</w:t>
      </w:r>
    </w:p>
    <w:p w14:paraId="26A0FF0C" w14:textId="755C3083" w:rsidR="008967FA" w:rsidRPr="00B42CEA" w:rsidRDefault="008967FA" w:rsidP="00D36B2E">
      <w:pPr>
        <w:pStyle w:val="Heading1"/>
      </w:pPr>
      <w:r w:rsidRPr="00B42CEA">
        <w:t>3</w:t>
      </w:r>
      <w:r w:rsidRPr="00B42CEA">
        <w:tab/>
        <w:t>Contribution de l'UIT à l'</w:t>
      </w:r>
      <w:r w:rsidR="00576E7A" w:rsidRPr="00B42CEA">
        <w:t>I</w:t>
      </w:r>
      <w:r w:rsidRPr="00B42CEA">
        <w:t xml:space="preserve">nitiative </w:t>
      </w:r>
      <w:proofErr w:type="spellStart"/>
      <w:r w:rsidRPr="00B42CEA">
        <w:t>ONU80</w:t>
      </w:r>
      <w:proofErr w:type="spellEnd"/>
    </w:p>
    <w:p w14:paraId="096531AD" w14:textId="50C940FF" w:rsidR="008967FA" w:rsidRPr="00B42CEA" w:rsidRDefault="008967FA" w:rsidP="00694552">
      <w:pPr>
        <w:jc w:val="both"/>
      </w:pPr>
      <w:r w:rsidRPr="00B42CEA">
        <w:t>3.1</w:t>
      </w:r>
      <w:r w:rsidRPr="00B42CEA">
        <w:tab/>
        <w:t>Dès le lancement de l'</w:t>
      </w:r>
      <w:r w:rsidR="00576E7A" w:rsidRPr="00B42CEA">
        <w:t>I</w:t>
      </w:r>
      <w:r w:rsidRPr="00B42CEA">
        <w:t xml:space="preserve">nitiative </w:t>
      </w:r>
      <w:proofErr w:type="spellStart"/>
      <w:r w:rsidRPr="00B42CEA">
        <w:t>ONU80</w:t>
      </w:r>
      <w:proofErr w:type="spellEnd"/>
      <w:r w:rsidRPr="00B42CEA">
        <w:t xml:space="preserve">, la Secrétaire générale de l'UIT a été invitée à faire partie du Groupe de travail </w:t>
      </w:r>
      <w:proofErr w:type="spellStart"/>
      <w:r w:rsidRPr="00B42CEA">
        <w:t>ONU80</w:t>
      </w:r>
      <w:proofErr w:type="spellEnd"/>
      <w:r w:rsidRPr="00B42CEA">
        <w:t xml:space="preserve">, qui s'est initialement concentré sur sept domaines </w:t>
      </w:r>
      <w:proofErr w:type="gramStart"/>
      <w:r w:rsidRPr="00B42CEA">
        <w:t>thématiques:</w:t>
      </w:r>
      <w:proofErr w:type="gramEnd"/>
      <w:r w:rsidRPr="00B42CEA">
        <w:t xml:space="preserve"> paix et </w:t>
      </w:r>
      <w:proofErr w:type="gramStart"/>
      <w:r w:rsidRPr="00B42CEA">
        <w:t>sécurité;</w:t>
      </w:r>
      <w:proofErr w:type="gramEnd"/>
      <w:r w:rsidRPr="00B42CEA">
        <w:t xml:space="preserve"> deux domaines liés au développement (l'un pour le Secrétariat de l'ONU et l'autre pour l'ensemble du système des Nations Unies</w:t>
      </w:r>
      <w:proofErr w:type="gramStart"/>
      <w:r w:rsidRPr="00B42CEA">
        <w:t>);</w:t>
      </w:r>
      <w:proofErr w:type="gramEnd"/>
      <w:r w:rsidRPr="00B42CEA">
        <w:t xml:space="preserve"> aide </w:t>
      </w:r>
      <w:proofErr w:type="gramStart"/>
      <w:r w:rsidRPr="00B42CEA">
        <w:t>humanitaire;</w:t>
      </w:r>
      <w:proofErr w:type="gramEnd"/>
      <w:r w:rsidRPr="00B42CEA">
        <w:t xml:space="preserve"> droits de </w:t>
      </w:r>
      <w:proofErr w:type="gramStart"/>
      <w:r w:rsidRPr="00B42CEA">
        <w:t>l'homme;</w:t>
      </w:r>
      <w:proofErr w:type="gramEnd"/>
      <w:r w:rsidRPr="00B42CEA">
        <w:t xml:space="preserve"> formation et </w:t>
      </w:r>
      <w:proofErr w:type="gramStart"/>
      <w:r w:rsidRPr="00B42CEA">
        <w:t>recherche;</w:t>
      </w:r>
      <w:proofErr w:type="gramEnd"/>
      <w:r w:rsidRPr="00B42CEA">
        <w:t xml:space="preserve"> et institutions spécialisées. La Secrétaire générale de </w:t>
      </w:r>
      <w:r w:rsidRPr="00B42CEA">
        <w:lastRenderedPageBreak/>
        <w:t xml:space="preserve">l'UIT a codirigé le groupe des institutions spécialisées aux côtés du Directeur général de l'Organisation internationale du Travail (OIT), afin d'élaborer des propositions visant à accroître l'efficacité et à améliorer la coordination de l'exécution du mandat au sein de ce groupe. Les contributions de ces sept groupes thématiques ont alimenté le rapport d'activité du Secrétaire général des Nations Unies, intitulé </w:t>
      </w:r>
      <w:hyperlink r:id="rId20" w:history="1">
        <w:r w:rsidRPr="00B42CEA">
          <w:t>"</w:t>
        </w:r>
        <w:r w:rsidRPr="00B42CEA">
          <w:rPr>
            <w:rStyle w:val="Hyperlink"/>
            <w:rFonts w:eastAsia="Times New Roman" w:cs="Times New Roman"/>
            <w:szCs w:val="20"/>
          </w:rPr>
          <w:t xml:space="preserve">Changer de </w:t>
        </w:r>
        <w:proofErr w:type="gramStart"/>
        <w:r w:rsidRPr="00B42CEA">
          <w:rPr>
            <w:rStyle w:val="Hyperlink"/>
            <w:rFonts w:eastAsia="Times New Roman" w:cs="Times New Roman"/>
            <w:szCs w:val="20"/>
          </w:rPr>
          <w:t>paradigme:</w:t>
        </w:r>
        <w:proofErr w:type="gramEnd"/>
        <w:r w:rsidRPr="00B42CEA">
          <w:rPr>
            <w:rStyle w:val="Hyperlink"/>
            <w:rFonts w:eastAsia="Times New Roman" w:cs="Times New Roman"/>
            <w:szCs w:val="20"/>
          </w:rPr>
          <w:t xml:space="preserve"> Unis pour agir</w:t>
        </w:r>
        <w:r w:rsidRPr="00B42CEA">
          <w:t>"</w:t>
        </w:r>
      </w:hyperlink>
      <w:r w:rsidRPr="00B42CEA">
        <w:t>, présenté à l'Assemblée générale en septembre 2025.</w:t>
      </w:r>
    </w:p>
    <w:p w14:paraId="0A2F63D0" w14:textId="5396694B" w:rsidR="008967FA" w:rsidRPr="00B42CEA" w:rsidRDefault="008967FA" w:rsidP="00694552">
      <w:pPr>
        <w:jc w:val="both"/>
      </w:pPr>
      <w:r w:rsidRPr="00B42CEA">
        <w:t>3.2</w:t>
      </w:r>
      <w:r w:rsidRPr="00B42CEA">
        <w:tab/>
        <w:t>Dans le cadre de la nouvelle architecture mise en place pour mettre en œuvre l'</w:t>
      </w:r>
      <w:hyperlink r:id="rId21" w:history="1">
        <w:r w:rsidR="007853B9" w:rsidRPr="00B42CEA">
          <w:rPr>
            <w:rStyle w:val="Hyperlink"/>
            <w:rFonts w:eastAsia="Times New Roman" w:cs="Times New Roman"/>
            <w:szCs w:val="20"/>
          </w:rPr>
          <w:t>I</w:t>
        </w:r>
        <w:r w:rsidRPr="00B42CEA">
          <w:rPr>
            <w:rStyle w:val="Hyperlink"/>
            <w:rFonts w:eastAsia="Times New Roman" w:cs="Times New Roman"/>
            <w:szCs w:val="20"/>
          </w:rPr>
          <w:t xml:space="preserve">nitiative </w:t>
        </w:r>
        <w:proofErr w:type="spellStart"/>
        <w:r w:rsidRPr="00B42CEA">
          <w:rPr>
            <w:rStyle w:val="Hyperlink"/>
            <w:rFonts w:eastAsia="Times New Roman" w:cs="Times New Roman"/>
            <w:szCs w:val="20"/>
          </w:rPr>
          <w:t>ONU80</w:t>
        </w:r>
        <w:proofErr w:type="spellEnd"/>
      </w:hyperlink>
      <w:r w:rsidRPr="00B42CEA">
        <w:t xml:space="preserve"> par le biais du plan d'action qui lui est associé, la Secrétaire générale de l'UIT siège au sein du Comité de pilotage de l'initiative. En outre, l'UIT a été désignée chef de file de deux lots de travaux phares présentant des "enjeux majeurs", à savoir le </w:t>
      </w:r>
      <w:r w:rsidR="00576E7A" w:rsidRPr="00B42CEA">
        <w:t>L</w:t>
      </w:r>
      <w:r w:rsidRPr="00B42CEA">
        <w:t>ot de travaux N</w:t>
      </w:r>
      <w:r w:rsidR="00F335A8" w:rsidRPr="00B42CEA">
        <w:t>°</w:t>
      </w:r>
      <w:r w:rsidRPr="00B42CEA">
        <w:t xml:space="preserve"> 8 (Compétences spécialisées à la demande), dirigé conjointement avec le Programme des Nations Unies pour le développement (PNUD), et le </w:t>
      </w:r>
      <w:r w:rsidR="00576E7A" w:rsidRPr="00B42CEA">
        <w:t>L</w:t>
      </w:r>
      <w:r w:rsidRPr="00B42CEA">
        <w:t>ot de travaux N</w:t>
      </w:r>
      <w:r w:rsidR="00F335A8" w:rsidRPr="00B42CEA">
        <w:t>°</w:t>
      </w:r>
      <w:r w:rsidRPr="00B42CEA">
        <w:t xml:space="preserve"> 15 (Technologies), dirigé conjointement avec le Secrétaire général adjoint aux politiques et le Président du Réseau Technologie et numérique (DTN).</w:t>
      </w:r>
    </w:p>
    <w:p w14:paraId="5714CB3F" w14:textId="4590F012" w:rsidR="008967FA" w:rsidRPr="00B42CEA" w:rsidRDefault="008967FA" w:rsidP="00694552">
      <w:pPr>
        <w:jc w:val="both"/>
      </w:pPr>
      <w:r w:rsidRPr="00B42CEA">
        <w:rPr>
          <w:b/>
          <w:bCs/>
        </w:rPr>
        <w:t xml:space="preserve">Dans le cadre du </w:t>
      </w:r>
      <w:hyperlink r:id="rId22" w:anchor="page=34" w:history="1">
        <w:r w:rsidR="007853B9" w:rsidRPr="00B42CEA">
          <w:rPr>
            <w:rStyle w:val="Hyperlink"/>
            <w:rFonts w:eastAsia="Times New Roman" w:cs="Times New Roman"/>
            <w:b/>
            <w:bCs/>
            <w:szCs w:val="20"/>
          </w:rPr>
          <w:t>L</w:t>
        </w:r>
        <w:r w:rsidRPr="00B42CEA">
          <w:rPr>
            <w:rStyle w:val="Hyperlink"/>
            <w:rFonts w:eastAsia="Times New Roman" w:cs="Times New Roman"/>
            <w:b/>
            <w:bCs/>
            <w:szCs w:val="20"/>
          </w:rPr>
          <w:t>ot de travaux N</w:t>
        </w:r>
        <w:r w:rsidR="00F335A8" w:rsidRPr="00B42CEA">
          <w:rPr>
            <w:rStyle w:val="Hyperlink"/>
            <w:rFonts w:eastAsia="Times New Roman" w:cs="Times New Roman"/>
            <w:b/>
            <w:bCs/>
            <w:szCs w:val="20"/>
          </w:rPr>
          <w:t>°</w:t>
        </w:r>
        <w:r w:rsidRPr="00B42CEA">
          <w:rPr>
            <w:rStyle w:val="Hyperlink"/>
            <w:rFonts w:eastAsia="Times New Roman" w:cs="Times New Roman"/>
            <w:b/>
            <w:bCs/>
            <w:szCs w:val="20"/>
          </w:rPr>
          <w:t xml:space="preserve"> 8 (Compétences spécialisées à la demande)</w:t>
        </w:r>
      </w:hyperlink>
      <w:r w:rsidRPr="00B42CEA">
        <w:t xml:space="preserve">, l'UIT assure la coordination, en collaboration avec le PNUD et une large coalition composée d'institutions spécialisées, de fonds et de programmes, d'entités des Nations Unies et de commissions régionales, afin de mettre en place deux éléments </w:t>
      </w:r>
      <w:proofErr w:type="gramStart"/>
      <w:r w:rsidRPr="00B42CEA">
        <w:t>essentiels:</w:t>
      </w:r>
      <w:proofErr w:type="gramEnd"/>
    </w:p>
    <w:p w14:paraId="53C621ED" w14:textId="6456B6D5" w:rsidR="008967FA" w:rsidRPr="00B42CEA" w:rsidRDefault="008967FA" w:rsidP="00694552">
      <w:pPr>
        <w:pStyle w:val="enumlev1"/>
        <w:jc w:val="both"/>
      </w:pPr>
      <w:r w:rsidRPr="00B42CEA">
        <w:t>1</w:t>
      </w:r>
      <w:r w:rsidR="007853B9" w:rsidRPr="00B42CEA">
        <w:t>)</w:t>
      </w:r>
      <w:r w:rsidRPr="00B42CEA">
        <w:tab/>
        <w:t xml:space="preserve">un mécanisme proactif à l'échelle du système visant à fournir des compétences spécialisées à la demande, en particulier de la part des institutions spécialisées et des entités non </w:t>
      </w:r>
      <w:proofErr w:type="gramStart"/>
      <w:r w:rsidRPr="00B42CEA">
        <w:t>résidentes;</w:t>
      </w:r>
      <w:proofErr w:type="gramEnd"/>
      <w:r w:rsidRPr="00B42CEA">
        <w:t xml:space="preserve"> et</w:t>
      </w:r>
    </w:p>
    <w:p w14:paraId="73106C78" w14:textId="6DB0F07A" w:rsidR="008967FA" w:rsidRPr="00B42CEA" w:rsidRDefault="008967FA" w:rsidP="00694552">
      <w:pPr>
        <w:pStyle w:val="enumlev1"/>
        <w:jc w:val="both"/>
      </w:pPr>
      <w:r w:rsidRPr="00B42CEA">
        <w:t>2</w:t>
      </w:r>
      <w:r w:rsidR="007853B9" w:rsidRPr="00B42CEA">
        <w:t>)</w:t>
      </w:r>
      <w:r w:rsidRPr="00B42CEA">
        <w:tab/>
        <w:t>une consolidation régionale des compétences spécialisées dans tous les domaines (paix, sécurité, droits de l'homme, action humanitaire) en tant que prolongement naturel du mécanisme central de fourniture de compétences spécialisées.</w:t>
      </w:r>
    </w:p>
    <w:p w14:paraId="581E1C99" w14:textId="77777777" w:rsidR="008967FA" w:rsidRPr="00B42CEA" w:rsidRDefault="008967FA" w:rsidP="00694552">
      <w:pPr>
        <w:jc w:val="both"/>
      </w:pPr>
      <w:r w:rsidRPr="00B42CEA">
        <w:t xml:space="preserve">Ce mécanisme est destiné à simplifier l'accès pour les États membres et les équipes de pays des Nations Unies grâce à trois piliers </w:t>
      </w:r>
      <w:proofErr w:type="gramStart"/>
      <w:r w:rsidRPr="00B42CEA">
        <w:t>complémentaires:</w:t>
      </w:r>
      <w:proofErr w:type="gramEnd"/>
      <w:r w:rsidRPr="00B42CEA">
        <w:t xml:space="preserve"> un catalogue en ligne neutre de modules de services permettant de mettre en évidence les </w:t>
      </w:r>
      <w:proofErr w:type="gramStart"/>
      <w:r w:rsidRPr="00B42CEA">
        <w:t>chevauchements;</w:t>
      </w:r>
      <w:proofErr w:type="gramEnd"/>
      <w:r w:rsidRPr="00B42CEA">
        <w:t xml:space="preserve"> des protocoles standardisés assortis d'une tarification transparente pour réduire les obstacles entre les différentes entités des Nations </w:t>
      </w:r>
      <w:proofErr w:type="gramStart"/>
      <w:r w:rsidRPr="00B42CEA">
        <w:t>Unies;</w:t>
      </w:r>
      <w:proofErr w:type="gramEnd"/>
      <w:r w:rsidRPr="00B42CEA">
        <w:t xml:space="preserve"> et des modèles d'outils permettant une mise en œuvre rapide et responsable. La consolidation régionale inter-piliers est considérée comme un prolongement naturel du mécanisme central de fourniture de compétences spécialisées, en ce qu'elle consiste à réutiliser le même catalogue, les mêmes protocoles et les mêmes outils de service, garantissant ainsi un calendrier unifié et évitant les structures parallèles.</w:t>
      </w:r>
    </w:p>
    <w:p w14:paraId="163BEDBB" w14:textId="5285F30B" w:rsidR="008967FA" w:rsidRPr="00B42CEA" w:rsidRDefault="008967FA" w:rsidP="00D36B2E">
      <w:r w:rsidRPr="00B42CEA">
        <w:t>Le 26 janvier 2026, la Secrétaire générale de l'UIT a présenté à</w:t>
      </w:r>
      <w:r w:rsidR="007853B9" w:rsidRPr="00B42CEA">
        <w:t xml:space="preserve"> l'</w:t>
      </w:r>
      <w:hyperlink r:id="rId23" w:history="1">
        <w:r w:rsidR="007853B9" w:rsidRPr="00B42CEA">
          <w:rPr>
            <w:rStyle w:val="Hyperlink"/>
            <w:rFonts w:eastAsia="Times New Roman" w:cs="Times New Roman"/>
            <w:szCs w:val="20"/>
            <w:u w:val="single"/>
          </w:rPr>
          <w:t>Assemblée générale, lors d'une séance plénière informelle sur l'</w:t>
        </w:r>
        <w:r w:rsidR="00576E7A" w:rsidRPr="00B42CEA">
          <w:rPr>
            <w:rStyle w:val="Hyperlink"/>
            <w:rFonts w:eastAsia="Times New Roman" w:cs="Times New Roman"/>
            <w:szCs w:val="20"/>
            <w:u w:val="single"/>
          </w:rPr>
          <w:t>I</w:t>
        </w:r>
        <w:r w:rsidR="007853B9" w:rsidRPr="00B42CEA">
          <w:rPr>
            <w:rStyle w:val="Hyperlink"/>
            <w:rFonts w:eastAsia="Times New Roman" w:cs="Times New Roman"/>
            <w:szCs w:val="20"/>
            <w:u w:val="single"/>
          </w:rPr>
          <w:t xml:space="preserve">nitiative </w:t>
        </w:r>
        <w:proofErr w:type="spellStart"/>
        <w:r w:rsidR="007853B9" w:rsidRPr="00B42CEA">
          <w:rPr>
            <w:rStyle w:val="Hyperlink"/>
            <w:rFonts w:eastAsia="Times New Roman" w:cs="Times New Roman"/>
            <w:szCs w:val="20"/>
            <w:u w:val="single"/>
          </w:rPr>
          <w:t>ONU80</w:t>
        </w:r>
        <w:proofErr w:type="spellEnd"/>
      </w:hyperlink>
      <w:r w:rsidRPr="00B42CEA">
        <w:t>, la vision et les progrès de la conception opérationnelle du mécanisme.</w:t>
      </w:r>
    </w:p>
    <w:p w14:paraId="141BD1BD" w14:textId="77777777" w:rsidR="008967FA" w:rsidRPr="00694552" w:rsidRDefault="008967FA" w:rsidP="00694552">
      <w:pPr>
        <w:jc w:val="both"/>
        <w:rPr>
          <w:spacing w:val="-2"/>
        </w:rPr>
      </w:pPr>
      <w:r w:rsidRPr="00694552">
        <w:rPr>
          <w:spacing w:val="-2"/>
        </w:rPr>
        <w:t>Le projet de concept du mécanisme a été finalisé et approuvé par consensus par les membres de la coalition, franchissant ainsi la première étape fondamentale du processus, puis également par le Secrétaire général de l'ONU à la réunion de février 2026 du Comité de pilotage.</w:t>
      </w:r>
    </w:p>
    <w:p w14:paraId="0A49F8FC" w14:textId="77777777" w:rsidR="008967FA" w:rsidRPr="00B42CEA" w:rsidRDefault="008967FA" w:rsidP="00D36B2E">
      <w:r w:rsidRPr="00B42CEA">
        <w:t xml:space="preserve">Les principales échéances sont les </w:t>
      </w:r>
      <w:proofErr w:type="gramStart"/>
      <w:r w:rsidRPr="00B42CEA">
        <w:t>suivantes:</w:t>
      </w:r>
      <w:proofErr w:type="gramEnd"/>
    </w:p>
    <w:p w14:paraId="52E18D4C" w14:textId="77777777" w:rsidR="008967FA" w:rsidRPr="00B42CEA" w:rsidRDefault="008967FA" w:rsidP="00466ABC">
      <w:pPr>
        <w:pStyle w:val="enumlev1"/>
        <w:jc w:val="both"/>
      </w:pPr>
      <w:r w:rsidRPr="00B42CEA">
        <w:t>–</w:t>
      </w:r>
      <w:r w:rsidRPr="00B42CEA">
        <w:tab/>
        <w:t xml:space="preserve">31 janvier </w:t>
      </w:r>
      <w:proofErr w:type="gramStart"/>
      <w:r w:rsidRPr="00B42CEA">
        <w:t>2026:</w:t>
      </w:r>
      <w:proofErr w:type="gramEnd"/>
      <w:r w:rsidRPr="00B42CEA">
        <w:t xml:space="preserve"> Note conceptuelle approuvée par les membres de la coalition/le Groupe de travail </w:t>
      </w:r>
      <w:proofErr w:type="spellStart"/>
      <w:r w:rsidRPr="00B42CEA">
        <w:t>ONU80</w:t>
      </w:r>
      <w:proofErr w:type="spellEnd"/>
      <w:r w:rsidRPr="00B42CEA">
        <w:t>/le Comité de pilotage.</w:t>
      </w:r>
    </w:p>
    <w:p w14:paraId="31F68DD4" w14:textId="77777777" w:rsidR="008967FA" w:rsidRPr="00B42CEA" w:rsidRDefault="008967FA" w:rsidP="00466ABC">
      <w:pPr>
        <w:pStyle w:val="enumlev1"/>
        <w:jc w:val="both"/>
      </w:pPr>
      <w:r w:rsidRPr="00B42CEA">
        <w:t>–</w:t>
      </w:r>
      <w:r w:rsidRPr="00B42CEA">
        <w:tab/>
        <w:t xml:space="preserve">Février-mars </w:t>
      </w:r>
      <w:proofErr w:type="gramStart"/>
      <w:r w:rsidRPr="00B42CEA">
        <w:t>2026:</w:t>
      </w:r>
      <w:proofErr w:type="gramEnd"/>
      <w:r w:rsidRPr="00B42CEA">
        <w:t xml:space="preserve"> Recensement des dispositifs juridiques, financiers et opérationnels existants disponibles au sein du système des Nations Unies pour alimenter le catalogue, </w:t>
      </w:r>
      <w:r w:rsidRPr="00B42CEA">
        <w:lastRenderedPageBreak/>
        <w:t xml:space="preserve">y compris la prise en compte des accords et structures intergouvernementaux et </w:t>
      </w:r>
      <w:proofErr w:type="spellStart"/>
      <w:r w:rsidRPr="00B42CEA">
        <w:t>interinstitutions</w:t>
      </w:r>
      <w:proofErr w:type="spellEnd"/>
      <w:r w:rsidRPr="00B42CEA">
        <w:t xml:space="preserve"> </w:t>
      </w:r>
      <w:proofErr w:type="gramStart"/>
      <w:r w:rsidRPr="00B42CEA">
        <w:t>existants;</w:t>
      </w:r>
      <w:proofErr w:type="gramEnd"/>
      <w:r w:rsidRPr="00B42CEA">
        <w:t xml:space="preserve"> partage, sur une base volontaire, d'exemples d'ensembles de services/listes </w:t>
      </w:r>
      <w:proofErr w:type="gramStart"/>
      <w:r w:rsidRPr="00B42CEA">
        <w:t>d'offres;</w:t>
      </w:r>
      <w:proofErr w:type="gramEnd"/>
      <w:r w:rsidRPr="00B42CEA">
        <w:t xml:space="preserve"> identification de projets pilotes potentiels pour une collaboration renforcée.</w:t>
      </w:r>
    </w:p>
    <w:p w14:paraId="5AABC319" w14:textId="77777777" w:rsidR="008967FA" w:rsidRPr="00B42CEA" w:rsidRDefault="008967FA" w:rsidP="00466ABC">
      <w:pPr>
        <w:pStyle w:val="enumlev1"/>
        <w:jc w:val="both"/>
      </w:pPr>
      <w:r w:rsidRPr="00B42CEA">
        <w:t>–</w:t>
      </w:r>
      <w:r w:rsidRPr="00B42CEA">
        <w:tab/>
        <w:t xml:space="preserve">Mi-juin </w:t>
      </w:r>
      <w:proofErr w:type="gramStart"/>
      <w:r w:rsidRPr="00B42CEA">
        <w:t>2026:</w:t>
      </w:r>
      <w:proofErr w:type="gramEnd"/>
      <w:r w:rsidRPr="00B42CEA">
        <w:t xml:space="preserve"> Premier(s) projet(s) pilote(s) du catalogue et des protocoles (tests internes, y compris les premiers cas d'utilisation).</w:t>
      </w:r>
    </w:p>
    <w:p w14:paraId="0A68820F" w14:textId="77777777" w:rsidR="008967FA" w:rsidRPr="00B42CEA" w:rsidRDefault="008967FA" w:rsidP="00466ABC">
      <w:pPr>
        <w:pStyle w:val="enumlev1"/>
        <w:jc w:val="both"/>
      </w:pPr>
      <w:r w:rsidRPr="00B42CEA">
        <w:t>–</w:t>
      </w:r>
      <w:r w:rsidRPr="00B42CEA">
        <w:tab/>
        <w:t xml:space="preserve">Mi-septembre </w:t>
      </w:r>
      <w:proofErr w:type="gramStart"/>
      <w:r w:rsidRPr="00B42CEA">
        <w:t>2026:</w:t>
      </w:r>
      <w:proofErr w:type="gramEnd"/>
      <w:r w:rsidRPr="00B42CEA">
        <w:t xml:space="preserve"> Mécanisme de fourniture de compétences spécialisées prêt pour une mise en œuvre à l'échelle du système et une extension inter-piliers (y compris les compétences spécialisées en matière de paix et de sécurité lorsque des entités se portent volontaires pour apporter leur contribution</w:t>
      </w:r>
      <w:proofErr w:type="gramStart"/>
      <w:r w:rsidRPr="00B42CEA">
        <w:t>);</w:t>
      </w:r>
      <w:proofErr w:type="gramEnd"/>
      <w:r w:rsidRPr="00B42CEA">
        <w:t xml:space="preserve"> préparation du catalogue, des outils et des protocoles pour l'activation et l'institutionnalisation.</w:t>
      </w:r>
    </w:p>
    <w:p w14:paraId="6652231B" w14:textId="15322737" w:rsidR="008967FA" w:rsidRPr="00B42CEA" w:rsidRDefault="008967FA" w:rsidP="00466ABC">
      <w:pPr>
        <w:jc w:val="both"/>
      </w:pPr>
      <w:r w:rsidRPr="00B42CEA">
        <w:rPr>
          <w:b/>
          <w:bCs/>
        </w:rPr>
        <w:t>Dans le cadre du</w:t>
      </w:r>
      <w:r w:rsidRPr="00B42CEA">
        <w:t xml:space="preserve"> </w:t>
      </w:r>
      <w:hyperlink r:id="rId24" w:anchor="page=48" w:history="1">
        <w:r w:rsidR="007853B9" w:rsidRPr="00B42CEA">
          <w:rPr>
            <w:rStyle w:val="Hyperlink"/>
            <w:rFonts w:eastAsia="Times New Roman" w:cs="Times New Roman"/>
            <w:b/>
            <w:bCs/>
            <w:szCs w:val="20"/>
          </w:rPr>
          <w:t>L</w:t>
        </w:r>
        <w:r w:rsidRPr="00B42CEA">
          <w:rPr>
            <w:rStyle w:val="Hyperlink"/>
            <w:rFonts w:eastAsia="Times New Roman" w:cs="Times New Roman"/>
            <w:b/>
            <w:bCs/>
            <w:szCs w:val="20"/>
          </w:rPr>
          <w:t>ot de travaux N</w:t>
        </w:r>
        <w:r w:rsidR="007853B9" w:rsidRPr="00B42CEA">
          <w:rPr>
            <w:rStyle w:val="Hyperlink"/>
            <w:rFonts w:eastAsia="Times New Roman" w:cs="Times New Roman"/>
            <w:b/>
            <w:bCs/>
            <w:szCs w:val="20"/>
          </w:rPr>
          <w:t>°</w:t>
        </w:r>
        <w:r w:rsidRPr="00B42CEA">
          <w:rPr>
            <w:rStyle w:val="Hyperlink"/>
            <w:rFonts w:eastAsia="Times New Roman" w:cs="Times New Roman"/>
            <w:b/>
            <w:bCs/>
            <w:szCs w:val="20"/>
          </w:rPr>
          <w:t xml:space="preserve"> 15 (Technologies)</w:t>
        </w:r>
      </w:hyperlink>
      <w:r w:rsidRPr="00B42CEA">
        <w:t>, l'UIT codirige le regroupement de l'infrastructure numérique fragmentée des Nations Unies et le développement de la plate</w:t>
      </w:r>
      <w:r w:rsidR="00B1659A" w:rsidRPr="00B42CEA">
        <w:noBreakHyphen/>
      </w:r>
      <w:r w:rsidRPr="00B42CEA">
        <w:t>forme d'accélération des technologies (</w:t>
      </w:r>
      <w:proofErr w:type="spellStart"/>
      <w:r w:rsidRPr="00B42CEA">
        <w:t>Technology</w:t>
      </w:r>
      <w:proofErr w:type="spellEnd"/>
      <w:r w:rsidRPr="00B42CEA">
        <w:t xml:space="preserve"> Accelerator Platform, TAP), aux côtés du Secrétaire général adjoint aux politiques et du Président du Réseau DTN. Les travaux visent à réaliser deux produits principaux du Plan d'action de l'</w:t>
      </w:r>
      <w:r w:rsidR="00576E7A" w:rsidRPr="00B42CEA">
        <w:t>I</w:t>
      </w:r>
      <w:r w:rsidRPr="00B42CEA">
        <w:t xml:space="preserve">nitiative </w:t>
      </w:r>
      <w:proofErr w:type="spellStart"/>
      <w:r w:rsidRPr="00B42CEA">
        <w:t>ONU</w:t>
      </w:r>
      <w:proofErr w:type="gramStart"/>
      <w:r w:rsidRPr="00B42CEA">
        <w:t>80</w:t>
      </w:r>
      <w:proofErr w:type="spellEnd"/>
      <w:r w:rsidRPr="00B42CEA">
        <w:t>:</w:t>
      </w:r>
      <w:proofErr w:type="gramEnd"/>
    </w:p>
    <w:p w14:paraId="7819C2B5" w14:textId="4C97426A" w:rsidR="008967FA" w:rsidRPr="00B42CEA" w:rsidRDefault="008967FA" w:rsidP="00466ABC">
      <w:pPr>
        <w:pStyle w:val="enumlev1"/>
        <w:jc w:val="both"/>
      </w:pPr>
      <w:r w:rsidRPr="00B42CEA">
        <w:t>1</w:t>
      </w:r>
      <w:r w:rsidR="00D36B2E" w:rsidRPr="00B42CEA">
        <w:t>)</w:t>
      </w:r>
      <w:r w:rsidRPr="00B42CEA">
        <w:tab/>
        <w:t>Une infrastructure numérique consolidée des Nations Unies, destinée à unifier des services, des plates-formes et des normes partagés pour éliminer les cloisonnements, réduire les coûts et améliorer l'interopérabilité entre les organismes.</w:t>
      </w:r>
    </w:p>
    <w:p w14:paraId="0F4F9C48" w14:textId="61DBB0E0" w:rsidR="008967FA" w:rsidRPr="00B42CEA" w:rsidRDefault="008967FA" w:rsidP="00466ABC">
      <w:pPr>
        <w:pStyle w:val="enumlev1"/>
        <w:jc w:val="both"/>
      </w:pPr>
      <w:r w:rsidRPr="00B42CEA">
        <w:t>2</w:t>
      </w:r>
      <w:r w:rsidR="00D36B2E" w:rsidRPr="00B42CEA">
        <w:t>)</w:t>
      </w:r>
      <w:r w:rsidRPr="00B42CEA">
        <w:tab/>
        <w:t>Une plate-forme d'accélération des technologies (TAP), qui servira de mécanisme pour mettre en évidence, accélérer et mettre à l'échelle les innovations numériques et les cas d'utilisation à fort impact existants (plutôt que d'en créer de nouveaux), mettre en relation les responsables informatiques/numériques et mobiliser des soutiens pour surmonter les obstacles à l'adoption.</w:t>
      </w:r>
    </w:p>
    <w:p w14:paraId="7C2B39D0" w14:textId="1F999F8F" w:rsidR="008967FA" w:rsidRPr="00466ABC" w:rsidRDefault="008967FA" w:rsidP="00466ABC">
      <w:pPr>
        <w:jc w:val="both"/>
        <w:rPr>
          <w:spacing w:val="-2"/>
        </w:rPr>
      </w:pPr>
      <w:r w:rsidRPr="00466ABC">
        <w:rPr>
          <w:spacing w:val="-2"/>
        </w:rPr>
        <w:t xml:space="preserve">Conformément à la vision du Secrétaire général visant à réduire les doubles emplois, à partager les services TIC, à réinvestir les économies dans des solutions numériques/d'intelligence artificielle (IA) modernes et à permettre l'innovation </w:t>
      </w:r>
      <w:proofErr w:type="spellStart"/>
      <w:r w:rsidRPr="00466ABC">
        <w:rPr>
          <w:spacing w:val="-2"/>
        </w:rPr>
        <w:t>intersystème</w:t>
      </w:r>
      <w:proofErr w:type="spellEnd"/>
      <w:r w:rsidRPr="00466ABC">
        <w:rPr>
          <w:spacing w:val="-2"/>
        </w:rPr>
        <w:t xml:space="preserve">, le </w:t>
      </w:r>
      <w:r w:rsidR="007853B9" w:rsidRPr="00466ABC">
        <w:rPr>
          <w:spacing w:val="-2"/>
        </w:rPr>
        <w:t>L</w:t>
      </w:r>
      <w:r w:rsidRPr="00466ABC">
        <w:rPr>
          <w:spacing w:val="-2"/>
        </w:rPr>
        <w:t>ot de travaux N</w:t>
      </w:r>
      <w:r w:rsidR="007853B9" w:rsidRPr="00466ABC">
        <w:rPr>
          <w:spacing w:val="-2"/>
        </w:rPr>
        <w:t>°</w:t>
      </w:r>
      <w:r w:rsidRPr="00466ABC">
        <w:rPr>
          <w:spacing w:val="-2"/>
        </w:rPr>
        <w:t xml:space="preserve"> 15 met l'accent sur l'adoption responsable des technologies pour des travaux de l'ONU plus efficaces, interopérables et efficaces à l'ère du numérique en évolution rapide.</w:t>
      </w:r>
    </w:p>
    <w:p w14:paraId="2155E197" w14:textId="5F6D2577" w:rsidR="008967FA" w:rsidRPr="00B42CEA" w:rsidRDefault="008967FA" w:rsidP="00466ABC">
      <w:pPr>
        <w:jc w:val="both"/>
      </w:pPr>
      <w:r w:rsidRPr="00B42CEA">
        <w:t>Les progrès réalisés actuellement au titre de l'</w:t>
      </w:r>
      <w:hyperlink r:id="rId25" w:anchor="page=48" w:history="1">
        <w:r w:rsidR="007853B9" w:rsidRPr="00B42CEA">
          <w:rPr>
            <w:rStyle w:val="Hyperlink"/>
            <w:rFonts w:eastAsia="Times New Roman" w:cs="Times New Roman"/>
            <w:szCs w:val="20"/>
          </w:rPr>
          <w:t>A</w:t>
        </w:r>
        <w:r w:rsidRPr="00B42CEA">
          <w:rPr>
            <w:rStyle w:val="Hyperlink"/>
            <w:rFonts w:eastAsia="Times New Roman" w:cs="Times New Roman"/>
            <w:szCs w:val="20"/>
          </w:rPr>
          <w:t>ction N</w:t>
        </w:r>
        <w:r w:rsidR="007853B9" w:rsidRPr="00B42CEA">
          <w:rPr>
            <w:rStyle w:val="Hyperlink"/>
            <w:rFonts w:eastAsia="Times New Roman" w:cs="Times New Roman"/>
            <w:szCs w:val="20"/>
          </w:rPr>
          <w:t>°</w:t>
        </w:r>
        <w:r w:rsidRPr="00B42CEA">
          <w:rPr>
            <w:rStyle w:val="Hyperlink"/>
            <w:rFonts w:eastAsia="Times New Roman" w:cs="Times New Roman"/>
            <w:szCs w:val="20"/>
          </w:rPr>
          <w:t xml:space="preserve"> 61 (Consolidation des TIC)</w:t>
        </w:r>
      </w:hyperlink>
      <w:r w:rsidRPr="00B42CEA">
        <w:t xml:space="preserve"> témoignent de la réussite d'une évaluation de référence des TIC menée à l'échelle du système, à laquelle ont répondu 28 entités des Nations Unies représentant plus de 95% des dépenses totales du système des Nations Unies. L'enquête porte sur les effectifs, les dépenses, les modèles d'approvisionnement et l'utilisation actuelle des services partagés. Les résultats préliminaires mettent en évidence d'importants modèles d'externalisation existants et une forte ouverture à l'expansion des services partagés dans des domaines tels que les conférences et la cybersécurité, tout en indiquant un intérêt plus limité pour la gouvernance partagée. La prochaine phase consistera à enrichir l'ensemble de données en intégrant des éléments de référence et des points de données supplémentaires parallèlement à l'enquête sur les TIC, en s'appuyant sur des sources telles que les données du Conseil des chefs de secrétariat (CCS), les analyses de marché, les exercices antérieurs d'évaluation comparative et les données fournies par le Centre international de calcul des Nations Unies (CIC). Cela permettra d'élaborer une proposition de consolidation alignée sur la feuille de route des services unifiés et la réforme du CIC, qui sera présentée à la haute direction.</w:t>
      </w:r>
    </w:p>
    <w:p w14:paraId="76BC2F99" w14:textId="25B0AE73" w:rsidR="008967FA" w:rsidRPr="00B42CEA" w:rsidRDefault="008967FA" w:rsidP="00466ABC">
      <w:pPr>
        <w:jc w:val="both"/>
      </w:pPr>
      <w:r w:rsidRPr="00B42CEA">
        <w:lastRenderedPageBreak/>
        <w:t>S'agissant de</w:t>
      </w:r>
      <w:r w:rsidR="007853B9" w:rsidRPr="00B42CEA">
        <w:t xml:space="preserve"> l'</w:t>
      </w:r>
      <w:hyperlink r:id="rId26" w:anchor="page=48" w:history="1">
        <w:r w:rsidR="007853B9" w:rsidRPr="00B42CEA">
          <w:rPr>
            <w:rStyle w:val="Hyperlink"/>
            <w:rFonts w:eastAsia="Times New Roman" w:cs="Times New Roman"/>
            <w:szCs w:val="20"/>
          </w:rPr>
          <w:t>Action N° 62 (Plate-forme d'accélération des technologies – TAP)</w:t>
        </w:r>
      </w:hyperlink>
      <w:r w:rsidRPr="00B42CEA">
        <w:t xml:space="preserve">, l'enquête sur les besoins opérationnels a été menée à bien avec environ 200 réponses provenant des parties prenantes au siège et au niveau des pays, confirmant une forte demande et des incidences importantes pour tous les cas d'utilisation présélectionnés. L'analyse montre que les principaux obstacles sont d'ordre structurel (fragmentation, contraintes de financement et gouvernance) plutôt que technologique. Sur cette base, l'approche TAP émergente privilégie un portefeuille déployé par </w:t>
      </w:r>
      <w:proofErr w:type="gramStart"/>
      <w:r w:rsidRPr="00B42CEA">
        <w:t>étapes:</w:t>
      </w:r>
      <w:proofErr w:type="gramEnd"/>
      <w:r w:rsidRPr="00B42CEA">
        <w:t xml:space="preserve"> i) des plates-formes partagées générant des gains </w:t>
      </w:r>
      <w:proofErr w:type="gramStart"/>
      <w:r w:rsidRPr="00B42CEA">
        <w:t>rapides;</w:t>
      </w:r>
      <w:proofErr w:type="gramEnd"/>
      <w:r w:rsidRPr="00B42CEA">
        <w:t xml:space="preserve"> ii) des boîtes à outils permettant la réutilisation et la </w:t>
      </w:r>
      <w:proofErr w:type="gramStart"/>
      <w:r w:rsidRPr="00B42CEA">
        <w:t>flexibilité;</w:t>
      </w:r>
      <w:proofErr w:type="gramEnd"/>
      <w:r w:rsidRPr="00B42CEA">
        <w:t xml:space="preserve"> et iii) des infrastructures structurantes ciblées pour remédier à la fragmentation systémique. Un portefeuille proposé pour la </w:t>
      </w:r>
      <w:r w:rsidR="00787BB5" w:rsidRPr="00B42CEA">
        <w:t>P</w:t>
      </w:r>
      <w:r w:rsidRPr="00B42CEA">
        <w:t xml:space="preserve">hase 1 prend forme autour de trois cas d'utilisation </w:t>
      </w:r>
      <w:proofErr w:type="gramStart"/>
      <w:r w:rsidRPr="00B42CEA">
        <w:t>prioritaires:</w:t>
      </w:r>
      <w:proofErr w:type="gramEnd"/>
      <w:r w:rsidRPr="00B42CEA">
        <w:t xml:space="preserve"> accès aux talents et aux compétences spécialisées (alignement avec le </w:t>
      </w:r>
      <w:r w:rsidR="00576E7A" w:rsidRPr="00B42CEA">
        <w:t>L</w:t>
      </w:r>
      <w:r w:rsidRPr="00B42CEA">
        <w:t>ot de travaux N</w:t>
      </w:r>
      <w:r w:rsidR="00D36B2E" w:rsidRPr="00B42CEA">
        <w:t>°</w:t>
      </w:r>
      <w:r w:rsidRPr="00B42CEA">
        <w:t xml:space="preserve"> </w:t>
      </w:r>
      <w:proofErr w:type="gramStart"/>
      <w:r w:rsidRPr="00B42CEA">
        <w:t>8;</w:t>
      </w:r>
      <w:proofErr w:type="gramEnd"/>
      <w:r w:rsidRPr="00B42CEA">
        <w:t xml:space="preserve"> boîte à outils de traduction et de conférence assistée par </w:t>
      </w:r>
      <w:proofErr w:type="gramStart"/>
      <w:r w:rsidRPr="00B42CEA">
        <w:t>l'IA;</w:t>
      </w:r>
      <w:proofErr w:type="gramEnd"/>
      <w:r w:rsidRPr="00B42CEA">
        <w:t xml:space="preserve"> et identification des bénéficiaires (alignement avec le </w:t>
      </w:r>
      <w:r w:rsidR="00576E7A" w:rsidRPr="00B42CEA">
        <w:t>L</w:t>
      </w:r>
      <w:r w:rsidRPr="00B42CEA">
        <w:t>ot de travaux N</w:t>
      </w:r>
      <w:r w:rsidR="00D36B2E" w:rsidRPr="00B42CEA">
        <w:t>°</w:t>
      </w:r>
      <w:r w:rsidRPr="00B42CEA">
        <w:t xml:space="preserve"> 2, avec d'autres cas d'utilisation à suivre dans les phases ultérieures.</w:t>
      </w:r>
    </w:p>
    <w:p w14:paraId="2C7B074E" w14:textId="6F4AD38E" w:rsidR="008967FA" w:rsidRPr="00B42CEA" w:rsidRDefault="008967FA" w:rsidP="00466ABC">
      <w:pPr>
        <w:jc w:val="both"/>
      </w:pPr>
      <w:r w:rsidRPr="00B42CEA">
        <w:t>Le 24 mars, la Secrétaire générale de l'UIT a présenté un exposé au Comité de pilotage de l'</w:t>
      </w:r>
      <w:r w:rsidR="00576E7A" w:rsidRPr="00B42CEA">
        <w:t>I</w:t>
      </w:r>
      <w:r w:rsidRPr="00B42CEA">
        <w:t xml:space="preserve">nitiative </w:t>
      </w:r>
      <w:proofErr w:type="spellStart"/>
      <w:r w:rsidRPr="00B42CEA">
        <w:t>ONU80</w:t>
      </w:r>
      <w:proofErr w:type="spellEnd"/>
      <w:r w:rsidRPr="00B42CEA">
        <w:t xml:space="preserve">, qui a approuvé l'orientation générale du </w:t>
      </w:r>
      <w:r w:rsidR="00B1659A" w:rsidRPr="00B42CEA">
        <w:t>L</w:t>
      </w:r>
      <w:r w:rsidRPr="00B42CEA">
        <w:t>ot de travaux N</w:t>
      </w:r>
      <w:r w:rsidR="00D36B2E" w:rsidRPr="00B42CEA">
        <w:t>°</w:t>
      </w:r>
      <w:r w:rsidRPr="00B42CEA">
        <w:t xml:space="preserve"> 15, y compris l'approche relative à la consolidation des TIC et les cas d'utilisation proposés pour la </w:t>
      </w:r>
      <w:r w:rsidR="00787BB5" w:rsidRPr="00B42CEA">
        <w:t>P</w:t>
      </w:r>
      <w:r w:rsidRPr="00B42CEA">
        <w:t>hase 1 de la plate-forme d'accélération des technologies.</w:t>
      </w:r>
    </w:p>
    <w:p w14:paraId="06D40598" w14:textId="77777777" w:rsidR="008967FA" w:rsidRPr="00B42CEA" w:rsidRDefault="008967FA" w:rsidP="00466ABC">
      <w:pPr>
        <w:jc w:val="both"/>
      </w:pPr>
      <w:r w:rsidRPr="00B42CEA">
        <w:t>3.3</w:t>
      </w:r>
      <w:r w:rsidRPr="00B42CEA">
        <w:tab/>
        <w:t xml:space="preserve">Parallèlement, l'UIT fournit des contributions techniques cohérentes à plusieurs autres lots de travaux, en tirant parti de ses compétences spécialisées en matière de connectivité numérique, de normes de données, de partage de connaissances et de gestion des résultats pour soutenir la cohérence globale de la réforme. Sont concernés les lots de travaux </w:t>
      </w:r>
      <w:proofErr w:type="gramStart"/>
      <w:r w:rsidRPr="00B42CEA">
        <w:t>suivants:</w:t>
      </w:r>
      <w:proofErr w:type="gramEnd"/>
    </w:p>
    <w:p w14:paraId="0EE74BEC" w14:textId="5DD4B053" w:rsidR="008967FA" w:rsidRPr="00B42CEA" w:rsidRDefault="008967FA" w:rsidP="00466ABC">
      <w:pPr>
        <w:pStyle w:val="enumlev1"/>
        <w:jc w:val="both"/>
      </w:pPr>
      <w:r w:rsidRPr="00B42CEA">
        <w:t>–</w:t>
      </w:r>
      <w:r w:rsidRPr="00B42CEA">
        <w:tab/>
      </w:r>
      <w:hyperlink r:id="rId27" w:anchor="page=28" w:history="1">
        <w:r w:rsidRPr="00B42CEA">
          <w:rPr>
            <w:rStyle w:val="Hyperlink"/>
            <w:rFonts w:eastAsia="Times New Roman" w:cs="Times New Roman"/>
            <w:b/>
            <w:bCs/>
            <w:szCs w:val="20"/>
          </w:rPr>
          <w:t>Lot de travaux N</w:t>
        </w:r>
        <w:r w:rsidR="00D36B2E" w:rsidRPr="00B42CEA">
          <w:rPr>
            <w:rStyle w:val="Hyperlink"/>
            <w:rFonts w:eastAsia="Times New Roman" w:cs="Times New Roman"/>
            <w:b/>
            <w:bCs/>
            <w:szCs w:val="20"/>
          </w:rPr>
          <w:t>°</w:t>
        </w:r>
        <w:r w:rsidRPr="00B42CEA">
          <w:rPr>
            <w:rStyle w:val="Hyperlink"/>
            <w:rFonts w:eastAsia="Times New Roman" w:cs="Times New Roman"/>
            <w:b/>
            <w:bCs/>
            <w:szCs w:val="20"/>
          </w:rPr>
          <w:t xml:space="preserve"> 5 (Reconfiguration des équipes de pays des Nations Unies)</w:t>
        </w:r>
      </w:hyperlink>
      <w:r w:rsidRPr="00B42CEA">
        <w:rPr>
          <w:b/>
          <w:bCs/>
        </w:rPr>
        <w:t xml:space="preserve"> et </w:t>
      </w:r>
      <w:hyperlink r:id="rId28" w:anchor="page=30" w:history="1">
        <w:r w:rsidR="007853B9" w:rsidRPr="00B42CEA">
          <w:rPr>
            <w:rStyle w:val="Hyperlink"/>
            <w:rFonts w:eastAsia="Times New Roman" w:cs="Times New Roman"/>
            <w:b/>
            <w:bCs/>
            <w:szCs w:val="20"/>
          </w:rPr>
          <w:t>L</w:t>
        </w:r>
        <w:r w:rsidRPr="00B42CEA">
          <w:rPr>
            <w:rStyle w:val="Hyperlink"/>
            <w:rFonts w:eastAsia="Times New Roman" w:cs="Times New Roman"/>
            <w:b/>
            <w:bCs/>
            <w:szCs w:val="20"/>
          </w:rPr>
          <w:t>ot de travaux N</w:t>
        </w:r>
        <w:r w:rsidR="00D36B2E" w:rsidRPr="00B42CEA">
          <w:rPr>
            <w:rStyle w:val="Hyperlink"/>
            <w:rFonts w:eastAsia="Times New Roman" w:cs="Times New Roman"/>
            <w:b/>
            <w:bCs/>
            <w:szCs w:val="20"/>
          </w:rPr>
          <w:t>°</w:t>
        </w:r>
        <w:r w:rsidRPr="00B42CEA">
          <w:rPr>
            <w:rStyle w:val="Hyperlink"/>
            <w:rFonts w:eastAsia="Times New Roman" w:cs="Times New Roman"/>
            <w:b/>
            <w:bCs/>
            <w:szCs w:val="20"/>
          </w:rPr>
          <w:t xml:space="preserve"> 6 (Réinitialisation régionale)</w:t>
        </w:r>
      </w:hyperlink>
      <w:r w:rsidRPr="00B42CEA">
        <w:t>: L'objectif est de proposer un modèle de reconfiguration des équipes de pays des Nations Unies par le biais d'un groupe de travail à l'échelle du système présidé par la Vice-Secrétaire générale des Nations Unies, tout en renforçant et en réajustant le système des coordonnateurs résidents pour mieux tirer parti des pôles de connaissances communs, des compétences spécialisées à la demande et des entités non résidentes. Les travaux visent également à redéfinir les capacités régionales en matière de développement durable en systématisant l'accueil au sein des commissions économiques régionales (à commencer par les directeurs régionaux et les équipes du Bureau de la coordination des activités de développement (</w:t>
      </w:r>
      <w:proofErr w:type="spellStart"/>
      <w:r w:rsidRPr="00B42CEA">
        <w:t>BCAD</w:t>
      </w:r>
      <w:proofErr w:type="spellEnd"/>
      <w:r w:rsidRPr="00B42CEA">
        <w:t>) des Nations Unies).</w:t>
      </w:r>
    </w:p>
    <w:p w14:paraId="5A585CF2" w14:textId="1A18407E" w:rsidR="008967FA" w:rsidRPr="00466ABC" w:rsidRDefault="008967FA" w:rsidP="00466ABC">
      <w:pPr>
        <w:pStyle w:val="enumlev1"/>
        <w:jc w:val="both"/>
        <w:rPr>
          <w:spacing w:val="-2"/>
        </w:rPr>
      </w:pPr>
      <w:r w:rsidRPr="00466ABC">
        <w:rPr>
          <w:spacing w:val="-2"/>
        </w:rPr>
        <w:t>–</w:t>
      </w:r>
      <w:r w:rsidRPr="00466ABC">
        <w:rPr>
          <w:spacing w:val="-2"/>
        </w:rPr>
        <w:tab/>
      </w:r>
      <w:hyperlink r:id="rId29" w:anchor="page=32" w:history="1">
        <w:r w:rsidRPr="00466ABC">
          <w:rPr>
            <w:rStyle w:val="Hyperlink"/>
            <w:rFonts w:eastAsia="Times New Roman" w:cs="Times New Roman"/>
            <w:b/>
            <w:bCs/>
            <w:spacing w:val="-2"/>
            <w:szCs w:val="20"/>
          </w:rPr>
          <w:t>Lot de travaux N</w:t>
        </w:r>
        <w:r w:rsidR="00D36B2E" w:rsidRPr="00466ABC">
          <w:rPr>
            <w:rStyle w:val="Hyperlink"/>
            <w:rFonts w:eastAsia="Times New Roman" w:cs="Times New Roman"/>
            <w:b/>
            <w:bCs/>
            <w:spacing w:val="-2"/>
            <w:szCs w:val="20"/>
          </w:rPr>
          <w:t>°</w:t>
        </w:r>
        <w:r w:rsidRPr="00466ABC">
          <w:rPr>
            <w:rStyle w:val="Hyperlink"/>
            <w:rFonts w:eastAsia="Times New Roman" w:cs="Times New Roman"/>
            <w:b/>
            <w:bCs/>
            <w:spacing w:val="-2"/>
            <w:szCs w:val="20"/>
          </w:rPr>
          <w:t xml:space="preserve"> 7 (Pôles de connaissances communs)</w:t>
        </w:r>
      </w:hyperlink>
      <w:r w:rsidRPr="00466ABC">
        <w:rPr>
          <w:spacing w:val="-2"/>
        </w:rPr>
        <w:t>: L'objectif est de créer des pôles de connaissances communs pour mettre en commun les connaissances sur des questions fondamentales dans l'ensemble du système des Nations Unies, éviter les doublons et soutenir l'intégration des politiques et des connaissances à long terme. Il est prévu de lancer trois pôles de connaissances pilotes (par exemple, sur le commerce et l'intégration régionale, la transformation productive et la prospective stratégique) en 2026.</w:t>
      </w:r>
    </w:p>
    <w:p w14:paraId="0AF2A34F" w14:textId="2E61E263" w:rsidR="008967FA" w:rsidRPr="00466ABC" w:rsidRDefault="008967FA" w:rsidP="00466ABC">
      <w:pPr>
        <w:pStyle w:val="enumlev1"/>
        <w:jc w:val="both"/>
        <w:rPr>
          <w:spacing w:val="-2"/>
        </w:rPr>
      </w:pPr>
      <w:r w:rsidRPr="00466ABC">
        <w:rPr>
          <w:spacing w:val="-2"/>
        </w:rPr>
        <w:t>–</w:t>
      </w:r>
      <w:r w:rsidRPr="00466ABC">
        <w:rPr>
          <w:spacing w:val="-2"/>
        </w:rPr>
        <w:tab/>
      </w:r>
      <w:hyperlink r:id="rId30" w:anchor="page=50" w:history="1">
        <w:r w:rsidRPr="00466ABC">
          <w:rPr>
            <w:rStyle w:val="Hyperlink"/>
            <w:rFonts w:eastAsia="Times New Roman" w:cs="Times New Roman"/>
            <w:b/>
            <w:bCs/>
            <w:spacing w:val="-2"/>
            <w:szCs w:val="20"/>
          </w:rPr>
          <w:t>Lot de travaux N</w:t>
        </w:r>
        <w:r w:rsidR="00D36B2E" w:rsidRPr="00466ABC">
          <w:rPr>
            <w:rStyle w:val="Hyperlink"/>
            <w:rFonts w:eastAsia="Times New Roman" w:cs="Times New Roman"/>
            <w:b/>
            <w:bCs/>
            <w:spacing w:val="-2"/>
            <w:szCs w:val="20"/>
          </w:rPr>
          <w:t>°</w:t>
        </w:r>
        <w:r w:rsidRPr="00466ABC">
          <w:rPr>
            <w:rStyle w:val="Hyperlink"/>
            <w:rFonts w:eastAsia="Times New Roman" w:cs="Times New Roman"/>
            <w:b/>
            <w:bCs/>
            <w:spacing w:val="-2"/>
            <w:szCs w:val="20"/>
          </w:rPr>
          <w:t xml:space="preserve"> 16 (Base de données commune à l'échelle du système)</w:t>
        </w:r>
      </w:hyperlink>
      <w:r w:rsidRPr="00466ABC">
        <w:rPr>
          <w:spacing w:val="-2"/>
        </w:rPr>
        <w:t xml:space="preserve">: L'objectif est de mettre en place une couche unifiée d'accès public aux données du système des Nations Unies, tout en préservant la propriété des entités grâce à une architecture fédérée. Il s'agit de combiner une mise en œuvre technique accélérée avec un programme à long terme pour améliorer la qualité des données, l'interopérabilité et la préparation à l'utilisation de l'IA dans toutes les entités. L'initiative vise à intégrer plus de 20 entités des Nations Unies, à améliorer l'exhaustivité des métadonnées et à construire un modèle opérationnel durable soutenu par un financement commun et un réseau d'experts. Les principales </w:t>
      </w:r>
      <w:r w:rsidRPr="00466ABC">
        <w:rPr>
          <w:spacing w:val="-2"/>
        </w:rPr>
        <w:lastRenderedPageBreak/>
        <w:t>étapes comprennent le lancement initial de la plate-forme en 2026, son extension par l'Assemblée générale des Nations Unies et la poursuite de l'intégration jusqu'en 2027. Pour ce faire, la Secrétaire générale de l'UIT a signé un "Formulaire d'engagements en matière de leadership" dans lequel elle s'engage à consacrer des compétences spécialisées et du temps, en plus des données. La première réunion des coordonnateurs s'est tenue le 13 mars, et l'UIT a répondu à l'enquête de la Division de statistique de l'ONU décrivant les contributions de données prévues et les modalités.</w:t>
      </w:r>
    </w:p>
    <w:p w14:paraId="196FB6B0" w14:textId="5F9BC117" w:rsidR="008967FA" w:rsidRPr="00B42CEA" w:rsidRDefault="008967FA" w:rsidP="00466ABC">
      <w:pPr>
        <w:pStyle w:val="enumlev1"/>
        <w:jc w:val="both"/>
      </w:pPr>
      <w:r w:rsidRPr="00B42CEA">
        <w:t>–</w:t>
      </w:r>
      <w:r w:rsidRPr="00B42CEA">
        <w:tab/>
      </w:r>
      <w:hyperlink r:id="rId31" w:anchor="page=52" w:history="1">
        <w:r w:rsidRPr="00B42CEA">
          <w:rPr>
            <w:rStyle w:val="Hyperlink"/>
            <w:rFonts w:eastAsia="Times New Roman" w:cs="Times New Roman"/>
            <w:b/>
            <w:bCs/>
            <w:szCs w:val="20"/>
          </w:rPr>
          <w:t>Lot de travaux N</w:t>
        </w:r>
        <w:r w:rsidR="00D36B2E" w:rsidRPr="00B42CEA">
          <w:rPr>
            <w:rStyle w:val="Hyperlink"/>
            <w:rFonts w:eastAsia="Times New Roman" w:cs="Times New Roman"/>
            <w:b/>
            <w:bCs/>
            <w:szCs w:val="20"/>
          </w:rPr>
          <w:t>°</w:t>
        </w:r>
        <w:r w:rsidRPr="00B42CEA">
          <w:rPr>
            <w:rStyle w:val="Hyperlink"/>
            <w:rFonts w:eastAsia="Times New Roman" w:cs="Times New Roman"/>
            <w:b/>
            <w:bCs/>
            <w:szCs w:val="20"/>
          </w:rPr>
          <w:t xml:space="preserve"> 17 (Formation et recherche)</w:t>
        </w:r>
      </w:hyperlink>
      <w:r w:rsidRPr="00B42CEA">
        <w:t>: La fusion de l'École des cadres du système des Nations Unies et de l'Institut des Nations Unies pour la formation et la recherche (</w:t>
      </w:r>
      <w:proofErr w:type="spellStart"/>
      <w:r w:rsidRPr="00B42CEA">
        <w:t>UNITAR</w:t>
      </w:r>
      <w:proofErr w:type="spellEnd"/>
      <w:r w:rsidRPr="00B42CEA">
        <w:t>), conformément à l'</w:t>
      </w:r>
      <w:r w:rsidR="00B1659A" w:rsidRPr="00B42CEA">
        <w:t>A</w:t>
      </w:r>
      <w:r w:rsidRPr="00B42CEA">
        <w:t>ction N</w:t>
      </w:r>
      <w:r w:rsidR="00D36B2E" w:rsidRPr="00B42CEA">
        <w:t>°</w:t>
      </w:r>
      <w:r w:rsidRPr="00B42CEA">
        <w:t xml:space="preserve"> 68, et l'intégration de l'Institut de recherche des Nations Unies pour le développement social (</w:t>
      </w:r>
      <w:proofErr w:type="spellStart"/>
      <w:r w:rsidRPr="00B42CEA">
        <w:t>UNRISD</w:t>
      </w:r>
      <w:proofErr w:type="spellEnd"/>
      <w:r w:rsidRPr="00B42CEA">
        <w:t>) au sein de l'Université des Nations Unies (</w:t>
      </w:r>
      <w:proofErr w:type="spellStart"/>
      <w:r w:rsidRPr="00B42CEA">
        <w:t>UNU</w:t>
      </w:r>
      <w:proofErr w:type="spellEnd"/>
      <w:r w:rsidRPr="00B42CEA">
        <w:t>) visent à réduire la fragmentation institutionnelle, à renforcer les normes de qualité dans les programmes d'apprentissage et de recherche, à moderniser les plates-formes de formation et de recherche, et à améliorer l'interopérabilité en tirant parti des compétences spécialisées d'entités telles que l'UIT (dans le cadre d'initiatives telles que la Coalition pour les compétences en matière d'IA et l'Académie de l'UIT, qui assurent un renforcement des capacités ciblé et de qualité dans les technologies numériques et les domaines émergents tels que l'IA).</w:t>
      </w:r>
    </w:p>
    <w:p w14:paraId="72AF830D" w14:textId="38CFD84C" w:rsidR="006A11AE" w:rsidRDefault="008967FA" w:rsidP="00466ABC">
      <w:pPr>
        <w:pStyle w:val="enumlev1"/>
        <w:jc w:val="both"/>
      </w:pPr>
      <w:r w:rsidRPr="00B42CEA">
        <w:t>–</w:t>
      </w:r>
      <w:r w:rsidRPr="00B42CEA">
        <w:tab/>
      </w:r>
      <w:hyperlink r:id="rId32" w:anchor="page=60" w:history="1">
        <w:r w:rsidRPr="00B42CEA">
          <w:rPr>
            <w:rStyle w:val="Hyperlink"/>
            <w:rFonts w:eastAsia="Times New Roman" w:cs="Times New Roman"/>
            <w:b/>
            <w:bCs/>
            <w:szCs w:val="20"/>
          </w:rPr>
          <w:t>Lot de travaux N</w:t>
        </w:r>
        <w:r w:rsidR="00D36B2E" w:rsidRPr="00B42CEA">
          <w:rPr>
            <w:rStyle w:val="Hyperlink"/>
            <w:rFonts w:eastAsia="Times New Roman" w:cs="Times New Roman"/>
            <w:b/>
            <w:bCs/>
            <w:szCs w:val="20"/>
          </w:rPr>
          <w:t>°</w:t>
        </w:r>
        <w:r w:rsidRPr="00B42CEA">
          <w:rPr>
            <w:rStyle w:val="Hyperlink"/>
            <w:rFonts w:eastAsia="Times New Roman" w:cs="Times New Roman"/>
            <w:b/>
            <w:bCs/>
            <w:szCs w:val="20"/>
          </w:rPr>
          <w:t xml:space="preserve"> 21 (Gestion des résultats à l'échelle du système)</w:t>
        </w:r>
      </w:hyperlink>
      <w:r w:rsidRPr="00B42CEA">
        <w:t>: L'objectif est d'élaborer un plan d'action pour renforcer et harmoniser les mécanismes de gestion des résultats dans l'ensemble du système des Nations Unies, notamment en ce qui concerne la manière dont les résultats sont mesurés et communiqués, en assurant un contrôle stratégique interne de la répartition des tâches au sein du système des Nations Unies et en harmonisant la gestion des résultats à l'échelle du système. Ce travail est guidé par un document de réflexion qui jette les bases intellectuelles de l'</w:t>
      </w:r>
      <w:r w:rsidR="00B1659A" w:rsidRPr="00B42CEA">
        <w:t>A</w:t>
      </w:r>
      <w:r w:rsidRPr="00B42CEA">
        <w:t>ction N</w:t>
      </w:r>
      <w:r w:rsidR="00D36B2E" w:rsidRPr="00B42CEA">
        <w:t>°</w:t>
      </w:r>
      <w:r w:rsidRPr="00B42CEA">
        <w:t xml:space="preserve"> 67 proposée dans le Plan d'action. Pour appuyer ce processus, la Secrétaire</w:t>
      </w:r>
      <w:r w:rsidR="00FA49C7" w:rsidRPr="00B42CEA">
        <w:t> </w:t>
      </w:r>
      <w:r w:rsidRPr="00B42CEA">
        <w:t>générale de l'UIT organise une consultation avec les chefs de secrétariat des institutions spécialisées des Nations Unies basées à Genève, le 31 mars.</w:t>
      </w:r>
    </w:p>
    <w:p w14:paraId="08DE15DD" w14:textId="77777777" w:rsidR="00466ABC" w:rsidRPr="00B42CEA" w:rsidRDefault="00466ABC" w:rsidP="00466ABC">
      <w:pPr>
        <w:pStyle w:val="enumlev1"/>
        <w:jc w:val="both"/>
      </w:pPr>
    </w:p>
    <w:p w14:paraId="52438AF9" w14:textId="77777777" w:rsidR="00897553" w:rsidRPr="00B42CEA" w:rsidRDefault="006A11AE" w:rsidP="002D2336">
      <w:pPr>
        <w:jc w:val="center"/>
      </w:pPr>
      <w:r w:rsidRPr="00B42CEA">
        <w:t>______________</w:t>
      </w:r>
    </w:p>
    <w:sectPr w:rsidR="00897553" w:rsidRPr="00B42CEA" w:rsidSect="00D72F49">
      <w:headerReference w:type="even" r:id="rId33"/>
      <w:footerReference w:type="even" r:id="rId34"/>
      <w:footerReference w:type="default" r:id="rId35"/>
      <w:headerReference w:type="first" r:id="rId36"/>
      <w:footerReference w:type="first" r:id="rId3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D5EC" w14:textId="77777777" w:rsidR="00F27068" w:rsidRDefault="00F27068">
      <w:r>
        <w:separator/>
      </w:r>
    </w:p>
  </w:endnote>
  <w:endnote w:type="continuationSeparator" w:id="0">
    <w:p w14:paraId="254E7A01" w14:textId="77777777" w:rsidR="00F27068" w:rsidRDefault="00F27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3D8D" w14:textId="5423408A" w:rsidR="00732045" w:rsidRDefault="00F27068">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DA159F">
      <w:t>20.04.26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0BDDAE6" w14:textId="77777777" w:rsidTr="00E31DCE">
      <w:trPr>
        <w:jc w:val="center"/>
      </w:trPr>
      <w:tc>
        <w:tcPr>
          <w:tcW w:w="1803" w:type="dxa"/>
          <w:vAlign w:val="center"/>
        </w:tcPr>
        <w:p w14:paraId="73DD58EE" w14:textId="4C8CE7D1" w:rsidR="00A51849" w:rsidRDefault="00D36B2E" w:rsidP="00A51849">
          <w:pPr>
            <w:pStyle w:val="Header"/>
            <w:jc w:val="left"/>
            <w:rPr>
              <w:noProof/>
            </w:rPr>
          </w:pPr>
          <w:r>
            <w:rPr>
              <w:noProof/>
            </w:rPr>
            <w:t>2600739</w:t>
          </w:r>
        </w:p>
      </w:tc>
      <w:tc>
        <w:tcPr>
          <w:tcW w:w="8261" w:type="dxa"/>
        </w:tcPr>
        <w:p w14:paraId="0DA9A8D0" w14:textId="75EA1F56"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D36B2E">
            <w:rPr>
              <w:bCs/>
            </w:rPr>
            <w:t>61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E839141"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2E4C9AE" w14:textId="77777777" w:rsidTr="00E31DCE">
      <w:trPr>
        <w:jc w:val="center"/>
      </w:trPr>
      <w:tc>
        <w:tcPr>
          <w:tcW w:w="1803" w:type="dxa"/>
          <w:vAlign w:val="center"/>
        </w:tcPr>
        <w:p w14:paraId="04EBDA6C"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67271F33" w14:textId="5A9B2B4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8967FA">
            <w:rPr>
              <w:bCs/>
            </w:rPr>
            <w:t>61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E1A1676"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E1F6" w14:textId="77777777" w:rsidR="00F27068" w:rsidRDefault="00F27068">
      <w:r>
        <w:t>____________________</w:t>
      </w:r>
    </w:p>
  </w:footnote>
  <w:footnote w:type="continuationSeparator" w:id="0">
    <w:p w14:paraId="077B317A" w14:textId="77777777" w:rsidR="00F27068" w:rsidRDefault="00F27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688B5"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36374891"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CDF3"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68"/>
    <w:rsid w:val="00076A2C"/>
    <w:rsid w:val="000D0D0A"/>
    <w:rsid w:val="00103163"/>
    <w:rsid w:val="00106B19"/>
    <w:rsid w:val="001133EF"/>
    <w:rsid w:val="00115D93"/>
    <w:rsid w:val="001247A8"/>
    <w:rsid w:val="001342E0"/>
    <w:rsid w:val="001370B2"/>
    <w:rsid w:val="001378C0"/>
    <w:rsid w:val="001658F9"/>
    <w:rsid w:val="0018694A"/>
    <w:rsid w:val="0019129B"/>
    <w:rsid w:val="001A3287"/>
    <w:rsid w:val="001A6508"/>
    <w:rsid w:val="001D4C31"/>
    <w:rsid w:val="001E4D21"/>
    <w:rsid w:val="00207CD1"/>
    <w:rsid w:val="00217C79"/>
    <w:rsid w:val="00226657"/>
    <w:rsid w:val="002477A2"/>
    <w:rsid w:val="00263A51"/>
    <w:rsid w:val="00267E02"/>
    <w:rsid w:val="00271321"/>
    <w:rsid w:val="00277DEA"/>
    <w:rsid w:val="00297774"/>
    <w:rsid w:val="002A5D44"/>
    <w:rsid w:val="002C3F32"/>
    <w:rsid w:val="002C4E3D"/>
    <w:rsid w:val="002D2336"/>
    <w:rsid w:val="002E0BC4"/>
    <w:rsid w:val="002F1B76"/>
    <w:rsid w:val="0033568E"/>
    <w:rsid w:val="00355FF5"/>
    <w:rsid w:val="00361350"/>
    <w:rsid w:val="0038228E"/>
    <w:rsid w:val="003C3FAE"/>
    <w:rsid w:val="003C7CB2"/>
    <w:rsid w:val="004038CB"/>
    <w:rsid w:val="0040546F"/>
    <w:rsid w:val="004177BD"/>
    <w:rsid w:val="0042404A"/>
    <w:rsid w:val="0044618F"/>
    <w:rsid w:val="00465C35"/>
    <w:rsid w:val="00466ABC"/>
    <w:rsid w:val="0046769A"/>
    <w:rsid w:val="00475FB3"/>
    <w:rsid w:val="004C37A9"/>
    <w:rsid w:val="004D1D50"/>
    <w:rsid w:val="004F259E"/>
    <w:rsid w:val="004F633A"/>
    <w:rsid w:val="00504C7F"/>
    <w:rsid w:val="00511F1D"/>
    <w:rsid w:val="0051218D"/>
    <w:rsid w:val="00520F36"/>
    <w:rsid w:val="00524E8D"/>
    <w:rsid w:val="00534E13"/>
    <w:rsid w:val="00540615"/>
    <w:rsid w:val="00540A6D"/>
    <w:rsid w:val="00553536"/>
    <w:rsid w:val="00566679"/>
    <w:rsid w:val="00571EEA"/>
    <w:rsid w:val="00575417"/>
    <w:rsid w:val="005768E1"/>
    <w:rsid w:val="00576E7A"/>
    <w:rsid w:val="005B1938"/>
    <w:rsid w:val="005B3EE2"/>
    <w:rsid w:val="005C3890"/>
    <w:rsid w:val="005F7BFE"/>
    <w:rsid w:val="00600017"/>
    <w:rsid w:val="00602682"/>
    <w:rsid w:val="006235CA"/>
    <w:rsid w:val="0062366E"/>
    <w:rsid w:val="006643AB"/>
    <w:rsid w:val="00694552"/>
    <w:rsid w:val="006A11AE"/>
    <w:rsid w:val="006B224B"/>
    <w:rsid w:val="006F0A53"/>
    <w:rsid w:val="0071402E"/>
    <w:rsid w:val="007210CD"/>
    <w:rsid w:val="00724999"/>
    <w:rsid w:val="00732045"/>
    <w:rsid w:val="0073275D"/>
    <w:rsid w:val="007369DB"/>
    <w:rsid w:val="0077110E"/>
    <w:rsid w:val="007853B9"/>
    <w:rsid w:val="00787BB5"/>
    <w:rsid w:val="007956C2"/>
    <w:rsid w:val="00796BDB"/>
    <w:rsid w:val="007A187E"/>
    <w:rsid w:val="007C72C2"/>
    <w:rsid w:val="007D364C"/>
    <w:rsid w:val="007D4436"/>
    <w:rsid w:val="007E7F87"/>
    <w:rsid w:val="007F257A"/>
    <w:rsid w:val="007F3665"/>
    <w:rsid w:val="00800037"/>
    <w:rsid w:val="0082299A"/>
    <w:rsid w:val="0083391C"/>
    <w:rsid w:val="0084546D"/>
    <w:rsid w:val="00861D73"/>
    <w:rsid w:val="00882919"/>
    <w:rsid w:val="008967FA"/>
    <w:rsid w:val="00897553"/>
    <w:rsid w:val="008A4E87"/>
    <w:rsid w:val="008D76E6"/>
    <w:rsid w:val="0092392D"/>
    <w:rsid w:val="0093234A"/>
    <w:rsid w:val="00956A78"/>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3C60"/>
    <w:rsid w:val="00A82767"/>
    <w:rsid w:val="00AA332F"/>
    <w:rsid w:val="00AA7BBB"/>
    <w:rsid w:val="00AB64A8"/>
    <w:rsid w:val="00AC0266"/>
    <w:rsid w:val="00AC0F1D"/>
    <w:rsid w:val="00AD24EC"/>
    <w:rsid w:val="00B1659A"/>
    <w:rsid w:val="00B27B00"/>
    <w:rsid w:val="00B309F9"/>
    <w:rsid w:val="00B32B60"/>
    <w:rsid w:val="00B42CEA"/>
    <w:rsid w:val="00B51005"/>
    <w:rsid w:val="00B61619"/>
    <w:rsid w:val="00BB38C1"/>
    <w:rsid w:val="00BB4545"/>
    <w:rsid w:val="00BD5873"/>
    <w:rsid w:val="00BE25D2"/>
    <w:rsid w:val="00BF4B60"/>
    <w:rsid w:val="00C049D7"/>
    <w:rsid w:val="00C04BE3"/>
    <w:rsid w:val="00C25D29"/>
    <w:rsid w:val="00C2625E"/>
    <w:rsid w:val="00C27A7C"/>
    <w:rsid w:val="00C42437"/>
    <w:rsid w:val="00C95B29"/>
    <w:rsid w:val="00CA08ED"/>
    <w:rsid w:val="00CC6EAA"/>
    <w:rsid w:val="00CE5172"/>
    <w:rsid w:val="00CF0534"/>
    <w:rsid w:val="00CF183B"/>
    <w:rsid w:val="00D36B2E"/>
    <w:rsid w:val="00D375CD"/>
    <w:rsid w:val="00D37B53"/>
    <w:rsid w:val="00D553A2"/>
    <w:rsid w:val="00D72F49"/>
    <w:rsid w:val="00D774D3"/>
    <w:rsid w:val="00D904E8"/>
    <w:rsid w:val="00DA08C3"/>
    <w:rsid w:val="00DA159F"/>
    <w:rsid w:val="00DB5A3E"/>
    <w:rsid w:val="00DC22AA"/>
    <w:rsid w:val="00DD1A99"/>
    <w:rsid w:val="00DE62C6"/>
    <w:rsid w:val="00DF74DD"/>
    <w:rsid w:val="00E25AD0"/>
    <w:rsid w:val="00E4428F"/>
    <w:rsid w:val="00E4448E"/>
    <w:rsid w:val="00E47427"/>
    <w:rsid w:val="00E93668"/>
    <w:rsid w:val="00E95647"/>
    <w:rsid w:val="00EB6350"/>
    <w:rsid w:val="00ED799B"/>
    <w:rsid w:val="00F15B57"/>
    <w:rsid w:val="00F27068"/>
    <w:rsid w:val="00F335A8"/>
    <w:rsid w:val="00F35EF4"/>
    <w:rsid w:val="00F37FE5"/>
    <w:rsid w:val="00F427DB"/>
    <w:rsid w:val="00FA2D7B"/>
    <w:rsid w:val="00FA49C7"/>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EE673"/>
  <w15:docId w15:val="{3FE8BF12-0701-4CED-8CB9-5622375D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694552"/>
    <w:pPr>
      <w:framePr w:hSpace="181" w:wrap="around" w:vAnchor="page" w:hAnchor="page" w:x="1589" w:y="2314"/>
      <w:spacing w:before="840"/>
    </w:pPr>
    <w:rPr>
      <w:rFonts w:cstheme="minorHAnsi"/>
      <w:b/>
      <w:color w:val="000000"/>
      <w:sz w:val="32"/>
      <w:szCs w:val="32"/>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org/un80-initiative/sites/default/files/2025-09/UN80_WS3-1_250921_1238.pdf" TargetMode="External"/><Relationship Id="rId18" Type="http://schemas.openxmlformats.org/officeDocument/2006/relationships/hyperlink" Target="https://www.un.org/un80-initiative/sites/default/files/2026-01/260108%20IAHWG%20zero%20draft_0_0.pdf" TargetMode="External"/><Relationship Id="rId26" Type="http://schemas.openxmlformats.org/officeDocument/2006/relationships/hyperlink" Target="https://www.un.org/un80-initiative/sites/default/files/2025-11/UN80_Initiative_Action_Plan.pdf" TargetMode="External"/><Relationship Id="rId39" Type="http://schemas.openxmlformats.org/officeDocument/2006/relationships/theme" Target="theme/theme1.xml"/><Relationship Id="rId21" Type="http://schemas.openxmlformats.org/officeDocument/2006/relationships/hyperlink" Target="https://www.un.org/un80-initiative/sites/default/files/2025-11/UN80_Initiative_Action_Plan.pdf" TargetMode="External"/><Relationship Id="rId34" Type="http://schemas.openxmlformats.org/officeDocument/2006/relationships/footer" Target="footer1.xml"/><Relationship Id="rId7" Type="http://schemas.openxmlformats.org/officeDocument/2006/relationships/hyperlink" Target="https://www.itu.int/md/S25-CL-C-0070/fr" TargetMode="External"/><Relationship Id="rId12" Type="http://schemas.openxmlformats.org/officeDocument/2006/relationships/hyperlink" Target="https://www.un.org/un80-initiative/en/news/what-un80-initiative" TargetMode="External"/><Relationship Id="rId17" Type="http://schemas.openxmlformats.org/officeDocument/2006/relationships/hyperlink" Target="https://igov.un.org/a/dec/79/571?_gl=1*1oekivw*_ga*MjI2MjI3ODI4LjE3NzM4MzkyMzA.*_ga_TK9BQL5X7Z*czE3NzM4MzkyMzAkbzEkZzEkdDE3NzM4MzkzMjUkajI3JGwwJGgw" TargetMode="External"/><Relationship Id="rId25" Type="http://schemas.openxmlformats.org/officeDocument/2006/relationships/hyperlink" Target="https://www.un.org/un80-initiative/sites/default/files/2025-11/UN80_Initiative_Action_Plan.pdf"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org/un80-initiative/en/informal-ad-hoc-working-group-mandate-implementation-review" TargetMode="External"/><Relationship Id="rId20" Type="http://schemas.openxmlformats.org/officeDocument/2006/relationships/hyperlink" Target="https://www.un.org/un80-initiative/sites/default/files/2025-09/UN80_WS3-1_250921_1238.pdf" TargetMode="External"/><Relationship Id="rId29" Type="http://schemas.openxmlformats.org/officeDocument/2006/relationships/hyperlink" Target="https://www.un.org/un80-initiative/sites/default/files/2025-11/UN80_Initiative_Action_Pla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uments.un.org/doc/undoc/gen/n25/195/29/pdf/n2519529.pdf" TargetMode="External"/><Relationship Id="rId24" Type="http://schemas.openxmlformats.org/officeDocument/2006/relationships/hyperlink" Target="https://www.un.org/un80-initiative/sites/default/files/2025-11/UN80_Initiative_Action_Plan.pdf" TargetMode="External"/><Relationship Id="rId32" Type="http://schemas.openxmlformats.org/officeDocument/2006/relationships/hyperlink" Target="https://www.un.org/un80-initiative/sites/default/files/2025-11/UN80_Initiative_Action_Plan.pdf"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un80actions.un.org/" TargetMode="External"/><Relationship Id="rId23" Type="http://schemas.openxmlformats.org/officeDocument/2006/relationships/hyperlink" Target="https://www.un.org/un80-initiative/en/general-assembly-un80-initiative-26-january-2026" TargetMode="External"/><Relationship Id="rId28" Type="http://schemas.openxmlformats.org/officeDocument/2006/relationships/hyperlink" Target="https://www.un.org/un80-initiative/sites/default/files/2025-11/UN80_Initiative_Action_Plan.pdf" TargetMode="External"/><Relationship Id="rId36" Type="http://schemas.openxmlformats.org/officeDocument/2006/relationships/header" Target="header2.xml"/><Relationship Id="rId10" Type="http://schemas.openxmlformats.org/officeDocument/2006/relationships/hyperlink" Target="https://www.un.org/un80-initiative/en/news/what-un80-initiative" TargetMode="External"/><Relationship Id="rId19" Type="http://schemas.openxmlformats.org/officeDocument/2006/relationships/hyperlink" Target="https://www.un.org/un80-initiative/sites/default/files/2026-02/IAHWG%20Rev%201.pdf" TargetMode="External"/><Relationship Id="rId31" Type="http://schemas.openxmlformats.org/officeDocument/2006/relationships/hyperlink" Target="https://www.un.org/un80-initiative/sites/default/files/2025-11/UN80_Initiative_Action_Plan.pdf" TargetMode="External"/><Relationship Id="rId4" Type="http://schemas.openxmlformats.org/officeDocument/2006/relationships/webSettings" Target="webSettings.xml"/><Relationship Id="rId9" Type="http://schemas.openxmlformats.org/officeDocument/2006/relationships/hyperlink" Target="https://www.itu.int/md/S26-CL-INF-0007/fr" TargetMode="External"/><Relationship Id="rId14" Type="http://schemas.openxmlformats.org/officeDocument/2006/relationships/hyperlink" Target="https://www.un.org/un80-initiative/sites/default/files/2025-11/UN80_Initiative_Action_Plan.pdf" TargetMode="External"/><Relationship Id="rId22" Type="http://schemas.openxmlformats.org/officeDocument/2006/relationships/hyperlink" Target="https://www.un.org/un80-initiative/sites/default/files/2025-11/UN80_Initiative_Action_Plan.pdf" TargetMode="External"/><Relationship Id="rId27" Type="http://schemas.openxmlformats.org/officeDocument/2006/relationships/hyperlink" Target="https://www.un.org/un80-initiative/sites/default/files/2025-11/UN80_Initiative_Action_Plan.pdf" TargetMode="External"/><Relationship Id="rId30" Type="http://schemas.openxmlformats.org/officeDocument/2006/relationships/hyperlink" Target="https://www.un.org/un80-initiative/sites/default/files/2025-11/UN80_Initiative_Action_Plan.pdf" TargetMode="External"/><Relationship Id="rId35" Type="http://schemas.openxmlformats.org/officeDocument/2006/relationships/footer" Target="footer2.xml"/><Relationship Id="rId8" Type="http://schemas.openxmlformats.org/officeDocument/2006/relationships/hyperlink" Target="https://www.itu.int/md/S25-CL-INF-0008/fr"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PF_Council26.dotx</Template>
  <TotalTime>5</TotalTime>
  <Pages>7</Pages>
  <Words>3201</Words>
  <Characters>20678</Characters>
  <Application>Microsoft Office Word</Application>
  <DocSecurity>0</DocSecurity>
  <Lines>390</Lines>
  <Paragraphs>165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23714</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de l'UIT à l'initiative ONU80</dc:title>
  <dc:subject>Conseil 2026 de l'UIT</dc:subject>
  <cp:keywords>C26; C2026; Council 2026; PP26</cp:keywords>
  <dc:description/>
  <cp:lastPrinted>2000-07-18T08:55:00Z</cp:lastPrinted>
  <dcterms:created xsi:type="dcterms:W3CDTF">2026-04-21T17:12:00Z</dcterms:created>
  <dcterms:modified xsi:type="dcterms:W3CDTF">2026-04-21T17:16:00Z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