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39421071" w14:textId="77777777" w:rsidTr="00F363FE">
        <w:tc>
          <w:tcPr>
            <w:tcW w:w="6512" w:type="dxa"/>
          </w:tcPr>
          <w:p w14:paraId="7CD5DD5C" w14:textId="06B0A5E8" w:rsidR="007B0AA0" w:rsidRPr="007B0AA0" w:rsidRDefault="007B0AA0" w:rsidP="00F363FE">
            <w:pPr>
              <w:spacing w:before="60" w:after="60" w:line="260" w:lineRule="exact"/>
              <w:rPr>
                <w:b/>
                <w:bCs/>
                <w:rtl/>
              </w:rPr>
            </w:pPr>
            <w:r w:rsidRPr="007B0AA0">
              <w:rPr>
                <w:rFonts w:hint="cs"/>
                <w:b/>
                <w:bCs/>
                <w:rtl/>
                <w:lang w:bidi="ar-EG"/>
              </w:rPr>
              <w:t>بند جدول الأعمال:</w:t>
            </w:r>
            <w:r w:rsidR="00592B9B">
              <w:rPr>
                <w:rFonts w:hint="cs"/>
                <w:b/>
                <w:bCs/>
                <w:rtl/>
              </w:rPr>
              <w:t xml:space="preserve"> </w:t>
            </w:r>
            <w:r w:rsidR="00592B9B" w:rsidRPr="00A169F1">
              <w:rPr>
                <w:b/>
                <w:bCs/>
                <w:color w:val="000000"/>
                <w:rtl/>
              </w:rPr>
              <w:t>PL-2</w:t>
            </w:r>
          </w:p>
        </w:tc>
        <w:tc>
          <w:tcPr>
            <w:tcW w:w="3117" w:type="dxa"/>
          </w:tcPr>
          <w:p w14:paraId="339A15C6" w14:textId="2C032E4C"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592B9B">
              <w:rPr>
                <w:b/>
                <w:bCs/>
                <w:lang w:bidi="ar-EG"/>
              </w:rPr>
              <w:t>61</w:t>
            </w:r>
            <w:r w:rsidRPr="007B0AA0">
              <w:rPr>
                <w:b/>
                <w:bCs/>
                <w:lang w:bidi="ar-EG"/>
              </w:rPr>
              <w:t>-A</w:t>
            </w:r>
          </w:p>
        </w:tc>
      </w:tr>
      <w:tr w:rsidR="007B0AA0" w14:paraId="7C4B8905" w14:textId="77777777" w:rsidTr="00F363FE">
        <w:tc>
          <w:tcPr>
            <w:tcW w:w="6512" w:type="dxa"/>
          </w:tcPr>
          <w:p w14:paraId="367D8BC7" w14:textId="77777777" w:rsidR="007B0AA0" w:rsidRPr="007B0AA0" w:rsidRDefault="007B0AA0" w:rsidP="00F363FE">
            <w:pPr>
              <w:spacing w:before="60" w:after="60" w:line="260" w:lineRule="exact"/>
              <w:rPr>
                <w:b/>
                <w:bCs/>
                <w:rtl/>
                <w:lang w:bidi="ar-EG"/>
              </w:rPr>
            </w:pPr>
          </w:p>
        </w:tc>
        <w:tc>
          <w:tcPr>
            <w:tcW w:w="3117" w:type="dxa"/>
          </w:tcPr>
          <w:p w14:paraId="09682B23" w14:textId="227BB04B" w:rsidR="007B0AA0" w:rsidRPr="00592B9B" w:rsidRDefault="00592B9B" w:rsidP="00F363FE">
            <w:pPr>
              <w:spacing w:before="60" w:after="60" w:line="260" w:lineRule="exact"/>
              <w:rPr>
                <w:b/>
                <w:bCs/>
                <w:lang w:val="en-GB"/>
              </w:rPr>
            </w:pPr>
            <w:r>
              <w:rPr>
                <w:b/>
                <w:bCs/>
                <w:lang w:bidi="ar-EG"/>
              </w:rPr>
              <w:t>30</w:t>
            </w:r>
            <w:r>
              <w:rPr>
                <w:rFonts w:hint="cs"/>
                <w:b/>
                <w:bCs/>
                <w:rtl/>
              </w:rPr>
              <w:t xml:space="preserve"> مارس </w:t>
            </w:r>
            <w:r>
              <w:rPr>
                <w:b/>
                <w:bCs/>
                <w:lang w:val="en-GB"/>
              </w:rPr>
              <w:t>2026</w:t>
            </w:r>
          </w:p>
        </w:tc>
      </w:tr>
      <w:tr w:rsidR="007B0AA0" w14:paraId="5CFD1366" w14:textId="77777777" w:rsidTr="00F363FE">
        <w:tc>
          <w:tcPr>
            <w:tcW w:w="6512" w:type="dxa"/>
          </w:tcPr>
          <w:p w14:paraId="78D48491" w14:textId="77777777" w:rsidR="007B0AA0" w:rsidRPr="007B0AA0" w:rsidRDefault="007B0AA0" w:rsidP="00F363FE">
            <w:pPr>
              <w:spacing w:before="60" w:after="60" w:line="260" w:lineRule="exact"/>
              <w:rPr>
                <w:b/>
                <w:bCs/>
                <w:rtl/>
                <w:lang w:bidi="ar-EG"/>
              </w:rPr>
            </w:pPr>
          </w:p>
        </w:tc>
        <w:tc>
          <w:tcPr>
            <w:tcW w:w="3117" w:type="dxa"/>
          </w:tcPr>
          <w:p w14:paraId="0BEEA358"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51B85CD7" w14:textId="77777777" w:rsidTr="00F363FE">
        <w:tc>
          <w:tcPr>
            <w:tcW w:w="6512" w:type="dxa"/>
          </w:tcPr>
          <w:p w14:paraId="73DE253D" w14:textId="77777777" w:rsidR="007B0AA0" w:rsidRDefault="007B0AA0" w:rsidP="00F363FE">
            <w:pPr>
              <w:spacing w:before="60" w:after="60" w:line="260" w:lineRule="exact"/>
              <w:rPr>
                <w:lang w:bidi="ar-EG"/>
              </w:rPr>
            </w:pPr>
          </w:p>
        </w:tc>
        <w:tc>
          <w:tcPr>
            <w:tcW w:w="3117" w:type="dxa"/>
          </w:tcPr>
          <w:p w14:paraId="2C4798A9" w14:textId="77777777" w:rsidR="007B0AA0" w:rsidRDefault="007B0AA0" w:rsidP="00F363FE">
            <w:pPr>
              <w:spacing w:before="60" w:after="60" w:line="260" w:lineRule="exact"/>
              <w:rPr>
                <w:rtl/>
                <w:lang w:bidi="ar-EG"/>
              </w:rPr>
            </w:pPr>
          </w:p>
        </w:tc>
      </w:tr>
      <w:tr w:rsidR="007B0AA0" w14:paraId="174F013B" w14:textId="77777777" w:rsidTr="00EE7446">
        <w:tc>
          <w:tcPr>
            <w:tcW w:w="9629" w:type="dxa"/>
            <w:gridSpan w:val="2"/>
          </w:tcPr>
          <w:p w14:paraId="28CE8EF4" w14:textId="77777777" w:rsidR="007B0AA0" w:rsidRDefault="001D64C7" w:rsidP="007B0AA0">
            <w:pPr>
              <w:pStyle w:val="Source"/>
              <w:jc w:val="left"/>
              <w:rPr>
                <w:lang w:bidi="ar-EG"/>
              </w:rPr>
            </w:pPr>
            <w:r>
              <w:rPr>
                <w:rFonts w:hint="cs"/>
                <w:rtl/>
                <w:lang w:bidi="ar-EG"/>
              </w:rPr>
              <w:t>تقرير من الأمينة العامة</w:t>
            </w:r>
          </w:p>
        </w:tc>
      </w:tr>
      <w:tr w:rsidR="007B0AA0" w14:paraId="07BBDF5C" w14:textId="77777777" w:rsidTr="007B0AA0">
        <w:tc>
          <w:tcPr>
            <w:tcW w:w="9629" w:type="dxa"/>
            <w:gridSpan w:val="2"/>
            <w:tcBorders>
              <w:bottom w:val="single" w:sz="4" w:space="0" w:color="auto"/>
            </w:tcBorders>
          </w:tcPr>
          <w:p w14:paraId="4CEEFF10" w14:textId="0E7B0899" w:rsidR="007B0AA0" w:rsidRPr="0079265D" w:rsidRDefault="00592B9B" w:rsidP="0079265D">
            <w:pPr>
              <w:pStyle w:val="Subtitle0"/>
            </w:pPr>
            <w:r w:rsidRPr="0079265D">
              <w:rPr>
                <w:rtl/>
              </w:rPr>
              <w:t>مساهمة الاتحاد الدولي للاتصالات في مبادرة الأمم المتحدة 80</w:t>
            </w:r>
          </w:p>
        </w:tc>
      </w:tr>
      <w:tr w:rsidR="007B0AA0" w14:paraId="09DC6749" w14:textId="77777777" w:rsidTr="007B0AA0">
        <w:tc>
          <w:tcPr>
            <w:tcW w:w="9629" w:type="dxa"/>
            <w:gridSpan w:val="2"/>
            <w:tcBorders>
              <w:top w:val="single" w:sz="4" w:space="0" w:color="auto"/>
              <w:bottom w:val="single" w:sz="4" w:space="0" w:color="auto"/>
            </w:tcBorders>
          </w:tcPr>
          <w:p w14:paraId="4D747808" w14:textId="77777777" w:rsidR="007B0AA0" w:rsidRPr="007B0AA0" w:rsidRDefault="007B0AA0" w:rsidP="007B0AA0">
            <w:pPr>
              <w:rPr>
                <w:b/>
                <w:bCs/>
                <w:rtl/>
              </w:rPr>
            </w:pPr>
            <w:r w:rsidRPr="00494119">
              <w:rPr>
                <w:rFonts w:hint="cs"/>
                <w:b/>
                <w:bCs/>
                <w:rtl/>
              </w:rPr>
              <w:t>الغرض</w:t>
            </w:r>
          </w:p>
          <w:p w14:paraId="082D99CF" w14:textId="27E040FB" w:rsidR="007B0AA0" w:rsidRDefault="00592B9B" w:rsidP="007B0AA0">
            <w:pPr>
              <w:rPr>
                <w:rtl/>
              </w:rPr>
            </w:pPr>
            <w:r w:rsidRPr="00592B9B">
              <w:rPr>
                <w:rtl/>
              </w:rPr>
              <w:t>يقدم هذا التقرير لمحة عامة عن مساهمة الاتحاد الدولي للاتصالات ومشاركته في مبادرة الأمم المتحدة 80.</w:t>
            </w:r>
          </w:p>
          <w:p w14:paraId="587257F0" w14:textId="77777777" w:rsidR="007B0AA0" w:rsidRPr="007B0AA0" w:rsidRDefault="007B0AA0" w:rsidP="007B0AA0">
            <w:pPr>
              <w:rPr>
                <w:b/>
                <w:bCs/>
                <w:rtl/>
              </w:rPr>
            </w:pPr>
            <w:r w:rsidRPr="007B0AA0">
              <w:rPr>
                <w:rFonts w:hint="cs"/>
                <w:b/>
                <w:bCs/>
                <w:rtl/>
              </w:rPr>
              <w:t>الإجراء المطلوب من المجلس</w:t>
            </w:r>
          </w:p>
          <w:p w14:paraId="35A485CE" w14:textId="0CFF3FB0" w:rsidR="007B0AA0" w:rsidRDefault="00592B9B" w:rsidP="007B0AA0">
            <w:pPr>
              <w:rPr>
                <w:rtl/>
              </w:rPr>
            </w:pPr>
            <w:r w:rsidRPr="00592B9B">
              <w:rPr>
                <w:rtl/>
              </w:rPr>
              <w:t xml:space="preserve">يُدعى المجلس إلى </w:t>
            </w:r>
            <w:r w:rsidRPr="00592B9B">
              <w:rPr>
                <w:b/>
                <w:bCs/>
                <w:rtl/>
              </w:rPr>
              <w:t>الإحاطة علماً</w:t>
            </w:r>
            <w:r w:rsidRPr="00592B9B">
              <w:rPr>
                <w:rtl/>
              </w:rPr>
              <w:t xml:space="preserve"> بهذا التقرير.</w:t>
            </w:r>
          </w:p>
          <w:p w14:paraId="03ADEDBB"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4285D3C2" w14:textId="2B3BE7E0" w:rsidR="007B0AA0" w:rsidRDefault="00592B9B" w:rsidP="007B0AA0">
            <w:pPr>
              <w:rPr>
                <w:rtl/>
              </w:rPr>
            </w:pPr>
            <w:r w:rsidRPr="00592B9B">
              <w:rPr>
                <w:rtl/>
              </w:rPr>
              <w:t>الشراكات والتعاون الدولي.</w:t>
            </w:r>
          </w:p>
          <w:p w14:paraId="2319957E" w14:textId="77777777" w:rsidR="007B0AA0" w:rsidRDefault="007B0AA0" w:rsidP="00B97F32">
            <w:pPr>
              <w:rPr>
                <w:b/>
                <w:bCs/>
              </w:rPr>
            </w:pPr>
            <w:r w:rsidRPr="007B0AA0">
              <w:rPr>
                <w:rFonts w:hint="cs"/>
                <w:b/>
                <w:bCs/>
                <w:rtl/>
              </w:rPr>
              <w:t>الآثار المالية</w:t>
            </w:r>
          </w:p>
          <w:p w14:paraId="2788B859" w14:textId="7A60AF29" w:rsidR="006F363C" w:rsidRPr="005546CF" w:rsidRDefault="00592B9B" w:rsidP="007B0AA0">
            <w:pPr>
              <w:rPr>
                <w:rtl/>
              </w:rPr>
            </w:pPr>
            <w:r w:rsidRPr="00592B9B">
              <w:rPr>
                <w:rtl/>
              </w:rPr>
              <w:t>ضمن الميزانية المخصَّصة لفترتي السنتين 2024-2025 و2026-2027.</w:t>
            </w:r>
          </w:p>
          <w:p w14:paraId="4315034D"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182C7A11" w14:textId="77777777" w:rsidR="007B0AA0" w:rsidRPr="007B0AA0" w:rsidRDefault="007B0AA0" w:rsidP="007B0AA0">
            <w:pPr>
              <w:rPr>
                <w:b/>
                <w:bCs/>
                <w:rtl/>
              </w:rPr>
            </w:pPr>
            <w:r w:rsidRPr="007B0AA0">
              <w:rPr>
                <w:rFonts w:hint="cs"/>
                <w:b/>
                <w:bCs/>
                <w:rtl/>
              </w:rPr>
              <w:t>المراجع</w:t>
            </w:r>
          </w:p>
          <w:p w14:paraId="7D539086" w14:textId="6D0E7C4F" w:rsidR="007B0AA0" w:rsidRPr="005546CF" w:rsidRDefault="00592B9B" w:rsidP="007B0AA0">
            <w:pPr>
              <w:rPr>
                <w:i/>
                <w:iCs/>
                <w:rtl/>
              </w:rPr>
            </w:pPr>
            <w:r w:rsidRPr="00592B9B">
              <w:rPr>
                <w:i/>
                <w:iCs/>
                <w:rtl/>
              </w:rPr>
              <w:t xml:space="preserve">وثائق المجلس </w:t>
            </w:r>
            <w:hyperlink r:id="rId8" w:history="1">
              <w:r w:rsidRPr="00592B9B">
                <w:rPr>
                  <w:rStyle w:val="Hyperlink"/>
                  <w:i/>
                  <w:iCs/>
                  <w:noProof w:val="0"/>
                  <w:lang w:val="en-US" w:eastAsia="zh-CN"/>
                </w:rPr>
                <w:t>C25/70</w:t>
              </w:r>
            </w:hyperlink>
            <w:r w:rsidRPr="00592B9B">
              <w:rPr>
                <w:i/>
                <w:iCs/>
                <w:rtl/>
              </w:rPr>
              <w:t xml:space="preserve"> </w:t>
            </w:r>
            <w:hyperlink r:id="rId9" w:history="1">
              <w:r w:rsidRPr="00592B9B">
                <w:rPr>
                  <w:i/>
                  <w:iCs/>
                  <w:rtl/>
                </w:rPr>
                <w:t>و</w:t>
              </w:r>
              <w:r w:rsidRPr="00592B9B">
                <w:rPr>
                  <w:rStyle w:val="Hyperlink"/>
                  <w:i/>
                  <w:iCs/>
                  <w:noProof w:val="0"/>
                  <w:lang w:val="en-US" w:eastAsia="zh-CN"/>
                </w:rPr>
                <w:t>C25/INF/8</w:t>
              </w:r>
            </w:hyperlink>
            <w:r w:rsidRPr="00592B9B">
              <w:rPr>
                <w:i/>
                <w:iCs/>
                <w:rtl/>
              </w:rPr>
              <w:t xml:space="preserve"> </w:t>
            </w:r>
            <w:hyperlink r:id="rId10" w:history="1">
              <w:r w:rsidRPr="00592B9B">
                <w:rPr>
                  <w:i/>
                  <w:iCs/>
                  <w:rtl/>
                </w:rPr>
                <w:t>و</w:t>
              </w:r>
              <w:r w:rsidRPr="00592B9B">
                <w:rPr>
                  <w:rStyle w:val="Hyperlink"/>
                  <w:i/>
                  <w:iCs/>
                  <w:noProof w:val="0"/>
                  <w:lang w:val="en-US" w:eastAsia="zh-CN"/>
                </w:rPr>
                <w:t>C26/INF/7</w:t>
              </w:r>
            </w:hyperlink>
          </w:p>
        </w:tc>
      </w:tr>
    </w:tbl>
    <w:p w14:paraId="6772FFB5" w14:textId="77777777" w:rsidR="00E61BE8" w:rsidRDefault="00E61BE8" w:rsidP="00E61BE8">
      <w:pPr>
        <w:rPr>
          <w:rtl/>
          <w:lang w:bidi="ar-EG"/>
        </w:rPr>
      </w:pPr>
    </w:p>
    <w:p w14:paraId="41C8B8B1" w14:textId="77777777" w:rsidR="00F50E3F" w:rsidRDefault="00F50E3F" w:rsidP="0043260A">
      <w:pPr>
        <w:rPr>
          <w:rtl/>
          <w:lang w:bidi="ar-EG"/>
        </w:rPr>
      </w:pPr>
      <w:r>
        <w:rPr>
          <w:rtl/>
          <w:lang w:bidi="ar-EG"/>
        </w:rPr>
        <w:br w:type="page"/>
      </w:r>
    </w:p>
    <w:p w14:paraId="1EBF3642" w14:textId="77777777" w:rsidR="00592B9B" w:rsidRPr="00592B9B" w:rsidRDefault="00592B9B" w:rsidP="00CD577F">
      <w:pPr>
        <w:pStyle w:val="Heading1"/>
      </w:pPr>
      <w:r w:rsidRPr="00A169F1">
        <w:rPr>
          <w:rtl/>
        </w:rPr>
        <w:lastRenderedPageBreak/>
        <w:t>1</w:t>
      </w:r>
      <w:r w:rsidRPr="00A169F1">
        <w:rPr>
          <w:rtl/>
        </w:rPr>
        <w:tab/>
        <w:t>مقدمة</w:t>
      </w:r>
    </w:p>
    <w:p w14:paraId="28913468" w14:textId="7281CF1C" w:rsidR="00592B9B" w:rsidRDefault="00592B9B" w:rsidP="00592B9B">
      <w:pPr>
        <w:textDirection w:val="tbRlV"/>
        <w:rPr>
          <w:rtl/>
        </w:rPr>
      </w:pPr>
      <w:r w:rsidRPr="004578ED">
        <w:rPr>
          <w:rtl/>
        </w:rPr>
        <w:t xml:space="preserve">تمثل </w:t>
      </w:r>
      <w:hyperlink r:id="rId11" w:history="1">
        <w:r w:rsidRPr="00592B9B">
          <w:rPr>
            <w:rStyle w:val="Hyperlink"/>
            <w:noProof w:val="0"/>
            <w:rtl/>
            <w:lang w:val="en-US" w:eastAsia="zh-CN"/>
          </w:rPr>
          <w:t>مبادرة الأمم المتحدة 80 (</w:t>
        </w:r>
        <w:r w:rsidRPr="00592B9B">
          <w:rPr>
            <w:rStyle w:val="Hyperlink"/>
            <w:noProof w:val="0"/>
            <w:lang w:val="en-US" w:eastAsia="zh-CN"/>
          </w:rPr>
          <w:t>UN80</w:t>
        </w:r>
        <w:r w:rsidRPr="00592B9B">
          <w:rPr>
            <w:rStyle w:val="Hyperlink"/>
            <w:noProof w:val="0"/>
            <w:rtl/>
            <w:lang w:val="en-US" w:eastAsia="zh-CN"/>
          </w:rPr>
          <w:t>)</w:t>
        </w:r>
      </w:hyperlink>
      <w:r w:rsidRPr="004578ED">
        <w:rPr>
          <w:rtl/>
        </w:rPr>
        <w:t xml:space="preserve"> لحظة حاسمة في تاريخ الأمم المتحدة، إذ تتزامن مع الذكرى السنوية الثمانين لتأسيسها، وتعالج تفاقم التحديات العالمية المتعلقة بالموارد، وحتمية تعزيز تأثير الأمم المتحدة، والحاجة الملحة لإصلاح متعدد الأطراف.</w:t>
      </w:r>
    </w:p>
    <w:p w14:paraId="6594369F" w14:textId="3E9B7F5E" w:rsidR="00592B9B" w:rsidRPr="00A169F1" w:rsidRDefault="00592B9B" w:rsidP="00592B9B">
      <w:pPr>
        <w:textDirection w:val="tbRlV"/>
        <w:rPr>
          <w:lang w:val="ar-SA" w:eastAsia="zh-TW" w:bidi="en-GB"/>
        </w:rPr>
      </w:pPr>
      <w:r w:rsidRPr="00A169F1">
        <w:rPr>
          <w:rtl/>
        </w:rPr>
        <w:t>وتهدف هذه المبادرة، التي أطلقها الأمين العام للأمم المتحدة في مارس 2025، إلى تعزيز قدرة الأمم المتحدة على تنفيذ خطة التنمية المستدامة لعام 2030، وميثاق المستقبل، والاضطلاع برسالتها الأساسية المتمثلة في خدمة الشعوب في</w:t>
      </w:r>
      <w:r w:rsidR="00071824">
        <w:rPr>
          <w:rFonts w:hint="cs"/>
          <w:rtl/>
        </w:rPr>
        <w:t> </w:t>
      </w:r>
      <w:r w:rsidRPr="00A169F1">
        <w:rPr>
          <w:rtl/>
        </w:rPr>
        <w:t xml:space="preserve">جميع أنحاء العالم. وتسعى المبادرة إلى جعل الأمم المتحدة أكثر مرونة وتكاملاً وفعالية في ظل التحديات العالمية والموارد المحدودة. ورحبت الجمعية العامة للأمم المتحدة </w:t>
      </w:r>
      <w:r w:rsidRPr="00A169F1">
        <w:t>(UNGA)</w:t>
      </w:r>
      <w:r w:rsidRPr="00A169F1">
        <w:rPr>
          <w:rtl/>
        </w:rPr>
        <w:t xml:space="preserve">، في القرار </w:t>
      </w:r>
      <w:hyperlink r:id="rId12" w:history="1">
        <w:r w:rsidR="00071824">
          <w:rPr>
            <w:rStyle w:val="Hyperlink"/>
            <w:noProof w:val="0"/>
            <w:lang w:val="en-US" w:eastAsia="zh-CN"/>
          </w:rPr>
          <w:t>79/318</w:t>
        </w:r>
      </w:hyperlink>
      <w:r w:rsidRPr="00A169F1">
        <w:rPr>
          <w:rtl/>
        </w:rPr>
        <w:t xml:space="preserve"> المعتمد في 18 يوليو 2025، بجهود الأمين العام وأعربت عن تطلعها إلى المقترحات المقبلة.</w:t>
      </w:r>
    </w:p>
    <w:p w14:paraId="02005E7D" w14:textId="77777777" w:rsidR="00592B9B" w:rsidRPr="00CD577F" w:rsidRDefault="00592B9B" w:rsidP="00CD577F">
      <w:pPr>
        <w:pStyle w:val="Heading1"/>
      </w:pPr>
      <w:r w:rsidRPr="00CD577F">
        <w:rPr>
          <w:rtl/>
        </w:rPr>
        <w:t>2</w:t>
      </w:r>
      <w:r w:rsidRPr="00CD577F">
        <w:rPr>
          <w:rtl/>
        </w:rPr>
        <w:tab/>
        <w:t>استعراض التقدم المحرز في مبادرة الأمم المتحدة 80</w:t>
      </w:r>
    </w:p>
    <w:p w14:paraId="63358406" w14:textId="6E720F9D" w:rsidR="00592B9B" w:rsidRPr="00CD577F" w:rsidRDefault="00CD577F" w:rsidP="00CD577F">
      <w:r>
        <w:t>1.2</w:t>
      </w:r>
      <w:r w:rsidR="00592B9B" w:rsidRPr="00CD577F">
        <w:rPr>
          <w:rtl/>
        </w:rPr>
        <w:tab/>
        <w:t xml:space="preserve">بناءً على جهود الإصلاح المبذولة سابقاً لتحسين الكفاءة والشفافية والمساءلة، تركز مبادرة الأمم المتحدة 80 على </w:t>
      </w:r>
      <w:hyperlink r:id="rId13" w:history="1">
        <w:r w:rsidR="00592B9B" w:rsidRPr="00CD577F">
          <w:rPr>
            <w:rStyle w:val="Hyperlink"/>
            <w:rtl/>
          </w:rPr>
          <w:t>ثلاثة مسارات عمل رئيسية</w:t>
        </w:r>
      </w:hyperlink>
      <w:r w:rsidR="00592B9B" w:rsidRPr="00CD577F">
        <w:t>:</w:t>
      </w:r>
    </w:p>
    <w:p w14:paraId="1716D73D" w14:textId="28CDEB67" w:rsidR="00592B9B" w:rsidRPr="00CD577F" w:rsidRDefault="00CD577F" w:rsidP="00CD577F">
      <w:pPr>
        <w:pStyle w:val="enumlev1"/>
      </w:pPr>
      <w:r>
        <w:rPr>
          <w:rFonts w:hint="cs"/>
          <w:rtl/>
        </w:rPr>
        <w:t>-</w:t>
      </w:r>
      <w:r w:rsidR="00592B9B" w:rsidRPr="00CD577F">
        <w:rPr>
          <w:rtl/>
        </w:rPr>
        <w:tab/>
      </w:r>
      <w:r w:rsidR="00592B9B" w:rsidRPr="00CD577F">
        <w:rPr>
          <w:b/>
          <w:bCs/>
          <w:rtl/>
        </w:rPr>
        <w:t>مسار العمل 1</w:t>
      </w:r>
      <w:r w:rsidR="00592B9B" w:rsidRPr="00CD577F">
        <w:rPr>
          <w:b/>
          <w:bCs/>
        </w:rPr>
        <w:t>:</w:t>
      </w:r>
      <w:r w:rsidR="00592B9B" w:rsidRPr="00CD577F">
        <w:rPr>
          <w:b/>
          <w:bCs/>
          <w:rtl/>
        </w:rPr>
        <w:t xml:space="preserve"> الكفاءة في أمانة الأمم المتحدة</w:t>
      </w:r>
      <w:r w:rsidR="00592B9B" w:rsidRPr="00CD577F">
        <w:rPr>
          <w:rtl/>
        </w:rPr>
        <w:t>، تحسين عمليات الأمانة من خلال الدمج الإداري، والنقل إلى</w:t>
      </w:r>
      <w:r w:rsidR="00071824">
        <w:rPr>
          <w:rFonts w:hint="cs"/>
          <w:rtl/>
        </w:rPr>
        <w:t> </w:t>
      </w:r>
      <w:r w:rsidR="00592B9B" w:rsidRPr="00CD577F">
        <w:rPr>
          <w:rtl/>
        </w:rPr>
        <w:t>مراكز عمل أقل تكلفة، والاستخدام الأمثل للموارد على نطاق المنظومة (ينعكس في الميزانية البرنامجية المنقحة لعام 2026، التي اعتمدتها الجمعية العامة في 30 ديسمبر 2025)؛</w:t>
      </w:r>
    </w:p>
    <w:p w14:paraId="624C0FB5" w14:textId="7ECCA183" w:rsidR="00592B9B" w:rsidRPr="00B1654D" w:rsidRDefault="00CD577F" w:rsidP="00CD577F">
      <w:pPr>
        <w:pStyle w:val="enumlev1"/>
        <w:rPr>
          <w:spacing w:val="-2"/>
        </w:rPr>
      </w:pPr>
      <w:r w:rsidRPr="00B1654D">
        <w:rPr>
          <w:spacing w:val="-2"/>
          <w:rtl/>
        </w:rPr>
        <w:t>-</w:t>
      </w:r>
      <w:r w:rsidR="00592B9B" w:rsidRPr="00B1654D">
        <w:rPr>
          <w:spacing w:val="-2"/>
          <w:rtl/>
        </w:rPr>
        <w:tab/>
      </w:r>
      <w:r w:rsidR="00592B9B" w:rsidRPr="00B1654D">
        <w:rPr>
          <w:b/>
          <w:bCs/>
          <w:spacing w:val="-2"/>
          <w:rtl/>
        </w:rPr>
        <w:t>مسار العمل 2</w:t>
      </w:r>
      <w:r w:rsidR="00592B9B" w:rsidRPr="00B1654D">
        <w:rPr>
          <w:b/>
          <w:bCs/>
          <w:spacing w:val="-2"/>
        </w:rPr>
        <w:t>:</w:t>
      </w:r>
      <w:r w:rsidR="00592B9B" w:rsidRPr="00B1654D">
        <w:rPr>
          <w:b/>
          <w:bCs/>
          <w:spacing w:val="-2"/>
          <w:rtl/>
        </w:rPr>
        <w:t xml:space="preserve"> استعراض تنفيذ الولايات</w:t>
      </w:r>
      <w:r w:rsidR="00592B9B" w:rsidRPr="00B1654D">
        <w:rPr>
          <w:spacing w:val="-2"/>
          <w:rtl/>
        </w:rPr>
        <w:t>، معالجة أوجه القصور في كيفية إنشاء الولايات وتنفيذها واستعراضها من خلال تعزيز التصميم والتنسيق والمساءلة بشكل أوضح؛</w:t>
      </w:r>
    </w:p>
    <w:p w14:paraId="1B0376B6" w14:textId="7FAC9E05" w:rsidR="00592B9B" w:rsidRPr="00B1654D" w:rsidRDefault="00CD577F" w:rsidP="00CD577F">
      <w:pPr>
        <w:pStyle w:val="enumlev1"/>
        <w:rPr>
          <w:spacing w:val="-2"/>
        </w:rPr>
      </w:pPr>
      <w:r w:rsidRPr="00B1654D">
        <w:rPr>
          <w:spacing w:val="-2"/>
          <w:rtl/>
        </w:rPr>
        <w:t>-</w:t>
      </w:r>
      <w:r w:rsidR="00592B9B" w:rsidRPr="00B1654D">
        <w:rPr>
          <w:spacing w:val="-2"/>
          <w:rtl/>
        </w:rPr>
        <w:tab/>
      </w:r>
      <w:r w:rsidR="00592B9B" w:rsidRPr="00B1654D">
        <w:rPr>
          <w:b/>
          <w:bCs/>
          <w:spacing w:val="-2"/>
          <w:rtl/>
        </w:rPr>
        <w:t>مسار العمل 3</w:t>
      </w:r>
      <w:r w:rsidR="00592B9B" w:rsidRPr="00B1654D">
        <w:rPr>
          <w:b/>
          <w:bCs/>
          <w:spacing w:val="-2"/>
        </w:rPr>
        <w:t>:</w:t>
      </w:r>
      <w:r w:rsidR="00592B9B" w:rsidRPr="00B1654D">
        <w:rPr>
          <w:b/>
          <w:bCs/>
          <w:spacing w:val="-2"/>
          <w:rtl/>
        </w:rPr>
        <w:t xml:space="preserve"> الهيكل والبرامج</w:t>
      </w:r>
      <w:r w:rsidR="00592B9B" w:rsidRPr="00B1654D">
        <w:rPr>
          <w:spacing w:val="-2"/>
          <w:rtl/>
        </w:rPr>
        <w:t>، السعي إلى تحقيق مزيد من الاتساق داخل منظومة الأمم المتحدة من خلال الحد من التجزؤ، وتعزيز الإنجاز ضمن الركائز وفيما بينها وتحسين الاتساق على الصعيدين الإقليمي والقطري.</w:t>
      </w:r>
    </w:p>
    <w:p w14:paraId="6EEDE36E" w14:textId="0B3A288A" w:rsidR="00592B9B" w:rsidRPr="00B1654D" w:rsidRDefault="00CD577F" w:rsidP="00CD577F">
      <w:pPr>
        <w:rPr>
          <w:spacing w:val="-2"/>
          <w:lang w:val="ar-SA" w:eastAsia="zh-TW" w:bidi="en-GB"/>
        </w:rPr>
      </w:pPr>
      <w:r w:rsidRPr="00B1654D">
        <w:rPr>
          <w:spacing w:val="-2"/>
          <w:rtl/>
        </w:rPr>
        <w:t>2.2</w:t>
      </w:r>
      <w:r w:rsidR="00592B9B" w:rsidRPr="00B1654D">
        <w:rPr>
          <w:spacing w:val="-2"/>
          <w:rtl/>
        </w:rPr>
        <w:tab/>
        <w:t>في سبتمبر 2025 ، أوضح الأمين العام للأمم المتحدة في تقريره "</w:t>
      </w:r>
      <w:hyperlink r:id="rId14" w:history="1">
        <w:r w:rsidR="00592B9B" w:rsidRPr="00B1654D">
          <w:rPr>
            <w:rStyle w:val="Hyperlink"/>
            <w:noProof w:val="0"/>
            <w:spacing w:val="-2"/>
            <w:rtl/>
            <w:lang w:val="en-US" w:eastAsia="zh-CN"/>
          </w:rPr>
          <w:t>تغيير النماذج : متحدون من أجل الإنجاز</w:t>
        </w:r>
      </w:hyperlink>
      <w:r w:rsidR="00592B9B" w:rsidRPr="00B1654D">
        <w:rPr>
          <w:spacing w:val="-2"/>
          <w:rtl/>
        </w:rPr>
        <w:t xml:space="preserve">" كيف يعتزم المضي قدماً في واحد من أشمل جهود الإصلاح على نطاق المنظومة منذ عقود. وأعقب ذلك صدور </w:t>
      </w:r>
      <w:hyperlink r:id="rId15" w:history="1">
        <w:r w:rsidR="00592B9B" w:rsidRPr="00B1654D">
          <w:rPr>
            <w:rStyle w:val="Hyperlink"/>
            <w:noProof w:val="0"/>
            <w:spacing w:val="-2"/>
            <w:rtl/>
            <w:lang w:val="en-US" w:eastAsia="zh-CN"/>
          </w:rPr>
          <w:t>خطة عمل مبادرة الأمم المتحدة 80</w:t>
        </w:r>
      </w:hyperlink>
      <w:r w:rsidR="00592B9B" w:rsidRPr="00B1654D">
        <w:rPr>
          <w:spacing w:val="-2"/>
          <w:rtl/>
        </w:rPr>
        <w:t xml:space="preserve"> في نوفمبر 2025، التي جمعت المقترحات وكانت محطة الانتقال من مرحلة التصميم إلى التنفيذ الكامل. وإجمالاً، تغطي 31 حزمة عمل 86 إجراء</w:t>
      </w:r>
      <w:r w:rsidR="0064182B">
        <w:rPr>
          <w:rFonts w:hint="cs"/>
          <w:spacing w:val="-2"/>
          <w:rtl/>
        </w:rPr>
        <w:t>ً</w:t>
      </w:r>
      <w:r w:rsidR="00592B9B" w:rsidRPr="00B1654D">
        <w:rPr>
          <w:spacing w:val="-2"/>
          <w:rtl/>
        </w:rPr>
        <w:t xml:space="preserve"> فردياً، بما في ذلك 21 بنداً مصنفاً ضمن البنود الرئيسية ذات الأهمية النظامية.</w:t>
      </w:r>
    </w:p>
    <w:p w14:paraId="373ADF75" w14:textId="5131E2A4" w:rsidR="00592B9B" w:rsidRPr="00A169F1" w:rsidRDefault="00592B9B" w:rsidP="00CD577F">
      <w:pPr>
        <w:rPr>
          <w:lang w:val="ar-SA" w:eastAsia="zh-TW" w:bidi="en-GB"/>
        </w:rPr>
      </w:pPr>
      <w:r w:rsidRPr="00A169F1">
        <w:rPr>
          <w:rtl/>
        </w:rPr>
        <w:t>وفي إطار الهيكل الجديد الذي وُضع لتفعيل خطة العمل، تعمل آلية الإشراف على ثلاثة مستويات:</w:t>
      </w:r>
    </w:p>
    <w:p w14:paraId="689B65F1" w14:textId="77777777" w:rsidR="00592B9B" w:rsidRPr="00CD577F" w:rsidRDefault="00592B9B" w:rsidP="00CD577F">
      <w:pPr>
        <w:pStyle w:val="enumlev1"/>
      </w:pPr>
      <w:r w:rsidRPr="00A169F1">
        <w:rPr>
          <w:rtl/>
        </w:rPr>
        <w:t>1</w:t>
      </w:r>
      <w:r w:rsidRPr="00CD577F">
        <w:rPr>
          <w:rtl/>
        </w:rPr>
        <w:tab/>
      </w:r>
      <w:r w:rsidRPr="00CD577F">
        <w:rPr>
          <w:b/>
          <w:bCs/>
          <w:rtl/>
        </w:rPr>
        <w:t>اللجنة التوجيهية</w:t>
      </w:r>
      <w:r w:rsidRPr="00CD577F">
        <w:rPr>
          <w:rtl/>
        </w:rPr>
        <w:t>، يرأسها الأمين العام للأمم المتحدة، وتقدم التوجيه والاتساق على الصعيد الاستراتيجي (الأمينة العامة للاتحاد الدولي للاتصالات عضو في اللجنة التوجيهية)؛</w:t>
      </w:r>
    </w:p>
    <w:p w14:paraId="2CA2B19C" w14:textId="01D08360" w:rsidR="00592B9B" w:rsidRPr="00CD577F" w:rsidRDefault="00592B9B" w:rsidP="00CD577F">
      <w:pPr>
        <w:pStyle w:val="enumlev1"/>
      </w:pPr>
      <w:r w:rsidRPr="00CD577F">
        <w:rPr>
          <w:rtl/>
        </w:rPr>
        <w:t>2</w:t>
      </w:r>
      <w:r w:rsidRPr="00CD577F">
        <w:rPr>
          <w:rtl/>
        </w:rPr>
        <w:tab/>
      </w:r>
      <w:r w:rsidRPr="00CD577F">
        <w:rPr>
          <w:b/>
          <w:bCs/>
          <w:rtl/>
        </w:rPr>
        <w:t>فرقة العمل</w:t>
      </w:r>
      <w:r w:rsidRPr="00CD577F">
        <w:rPr>
          <w:rtl/>
        </w:rPr>
        <w:t>، يرأسها وكيل الأمين العام للسياسات، غاي رايدر، الذي ينسق التنفيذ على نطاق المنظومة ويقدم المشورة للجنة التوجيهية؛</w:t>
      </w:r>
    </w:p>
    <w:p w14:paraId="78846617" w14:textId="7A91850F" w:rsidR="00592B9B" w:rsidRPr="00CD577F" w:rsidRDefault="00592B9B" w:rsidP="00CD577F">
      <w:pPr>
        <w:pStyle w:val="enumlev1"/>
      </w:pPr>
      <w:r w:rsidRPr="00CD577F">
        <w:rPr>
          <w:rtl/>
        </w:rPr>
        <w:t>3</w:t>
      </w:r>
      <w:r w:rsidRPr="00CD577F">
        <w:rPr>
          <w:rtl/>
        </w:rPr>
        <w:tab/>
      </w:r>
      <w:r w:rsidR="0064182B" w:rsidRPr="00AF5F8E">
        <w:rPr>
          <w:rFonts w:hint="cs"/>
          <w:b/>
          <w:bCs/>
          <w:rtl/>
        </w:rPr>
        <w:t>و</w:t>
      </w:r>
      <w:r w:rsidRPr="00CD577F">
        <w:rPr>
          <w:b/>
          <w:bCs/>
          <w:rtl/>
        </w:rPr>
        <w:t>حزم العمل</w:t>
      </w:r>
      <w:r w:rsidRPr="00CD577F">
        <w:rPr>
          <w:rtl/>
        </w:rPr>
        <w:t>، تقودها أو تشارك في قيادتها كيانات معينة تابعة للأمم المتحدة، وينظَّمها في شكل مجموعات من بنود العمل قادة ومساهمون محددون.</w:t>
      </w:r>
    </w:p>
    <w:p w14:paraId="0A4D77F2" w14:textId="374CAC87" w:rsidR="00592B9B" w:rsidRPr="00CD577F" w:rsidRDefault="00592B9B" w:rsidP="00CD577F">
      <w:r w:rsidRPr="00CD577F">
        <w:rPr>
          <w:rtl/>
        </w:rPr>
        <w:t xml:space="preserve">ودعماً لضمان المساءلة والشفافية، أطلقت </w:t>
      </w:r>
      <w:hyperlink r:id="rId16" w:history="1">
        <w:r w:rsidRPr="00CD577F">
          <w:rPr>
            <w:rStyle w:val="Hyperlink"/>
            <w:rtl/>
            <w:lang w:val="en-US" w:eastAsia="zh-CN"/>
          </w:rPr>
          <w:t>لوحة معلومات الشفافية لمبادرة UN80</w:t>
        </w:r>
      </w:hyperlink>
      <w:r w:rsidRPr="00CD577F">
        <w:rPr>
          <w:rtl/>
        </w:rPr>
        <w:t xml:space="preserve"> تكملةً لخطة العمل، إذ توفر للدول الأعضاء مرجعاً موحداً لحزم العمل وتحدد الجهات التي تقود كل إجراء إرشادي.</w:t>
      </w:r>
    </w:p>
    <w:p w14:paraId="58FF2E7E" w14:textId="4FE91A9E" w:rsidR="00592B9B" w:rsidRPr="00AF5F8E" w:rsidRDefault="00CD577F" w:rsidP="00CD577F">
      <w:pPr>
        <w:rPr>
          <w:spacing w:val="-2"/>
        </w:rPr>
      </w:pPr>
      <w:r w:rsidRPr="00AF5F8E">
        <w:rPr>
          <w:rFonts w:hint="cs"/>
          <w:spacing w:val="-2"/>
          <w:rtl/>
        </w:rPr>
        <w:t>3.2</w:t>
      </w:r>
      <w:r w:rsidR="00592B9B" w:rsidRPr="00AF5F8E">
        <w:rPr>
          <w:spacing w:val="-2"/>
          <w:rtl/>
        </w:rPr>
        <w:tab/>
        <w:t xml:space="preserve">وبالتوازي مع ذلك، يتبع مسار العمل 2 من مبادرة UN80 عملية تقودها الدول الأعضاء من خلال </w:t>
      </w:r>
      <w:hyperlink r:id="rId17" w:history="1">
        <w:r w:rsidR="00592B9B" w:rsidRPr="00AF5F8E">
          <w:rPr>
            <w:rStyle w:val="Hyperlink"/>
            <w:spacing w:val="-2"/>
            <w:rtl/>
            <w:lang w:val="en-US" w:eastAsia="zh-CN"/>
          </w:rPr>
          <w:t xml:space="preserve">الفريق العامل المخصص غير الرسمي </w:t>
        </w:r>
        <w:r w:rsidR="00592B9B" w:rsidRPr="00AF5F8E">
          <w:rPr>
            <w:rStyle w:val="Hyperlink"/>
            <w:spacing w:val="-2"/>
            <w:lang w:val="en-US" w:eastAsia="zh-CN"/>
          </w:rPr>
          <w:t>(IAHWG)</w:t>
        </w:r>
        <w:r w:rsidR="00592B9B" w:rsidRPr="00AF5F8E">
          <w:rPr>
            <w:rStyle w:val="Hyperlink"/>
            <w:spacing w:val="-2"/>
            <w:rtl/>
            <w:lang w:val="en-US" w:eastAsia="zh-CN"/>
          </w:rPr>
          <w:t xml:space="preserve"> المعني باستعراض تنفيذ الولاية</w:t>
        </w:r>
      </w:hyperlink>
      <w:r w:rsidR="00592B9B" w:rsidRPr="00AF5F8E">
        <w:rPr>
          <w:spacing w:val="-2"/>
          <w:rtl/>
        </w:rPr>
        <w:t xml:space="preserve">. وكُلف الفريق </w:t>
      </w:r>
      <w:r w:rsidR="00592B9B" w:rsidRPr="00AF5F8E">
        <w:rPr>
          <w:spacing w:val="-2"/>
        </w:rPr>
        <w:t>IAHWG</w:t>
      </w:r>
      <w:r w:rsidR="00592B9B" w:rsidRPr="00AF5F8E">
        <w:rPr>
          <w:spacing w:val="-2"/>
          <w:rtl/>
        </w:rPr>
        <w:t xml:space="preserve">، بموجب المقرر </w:t>
      </w:r>
      <w:hyperlink r:id="rId18" w:history="1">
        <w:r w:rsidR="00071824" w:rsidRPr="00B1654D">
          <w:rPr>
            <w:rStyle w:val="Hyperlink"/>
            <w:spacing w:val="-2"/>
            <w:lang w:val="en-US" w:eastAsia="zh-CN"/>
          </w:rPr>
          <w:t>79/571</w:t>
        </w:r>
      </w:hyperlink>
      <w:r w:rsidR="00592B9B" w:rsidRPr="00AF5F8E">
        <w:rPr>
          <w:spacing w:val="-2"/>
          <w:rtl/>
        </w:rPr>
        <w:t xml:space="preserve">، بتحديد المبادئ وإجراءات المتابعة من أجل تحسين دورة حياة الولايات، بما في ذلك إنشاؤها وتنفيذها واستعراضها. وبعد مشاورات أولية، أصدر الرئيسان المشاركان للفريق </w:t>
      </w:r>
      <w:r w:rsidR="00592B9B" w:rsidRPr="00AF5F8E">
        <w:rPr>
          <w:spacing w:val="-2"/>
        </w:rPr>
        <w:t>IAHWG</w:t>
      </w:r>
      <w:r w:rsidR="00592B9B" w:rsidRPr="00AF5F8E">
        <w:rPr>
          <w:spacing w:val="-2"/>
          <w:rtl/>
        </w:rPr>
        <w:t xml:space="preserve">، من جامايكا ونيوزيلندا، </w:t>
      </w:r>
      <w:hyperlink r:id="rId19" w:history="1">
        <w:r w:rsidR="00592B9B" w:rsidRPr="00AF5F8E">
          <w:rPr>
            <w:rStyle w:val="Hyperlink"/>
            <w:spacing w:val="-2"/>
            <w:rtl/>
            <w:lang w:val="en-US" w:eastAsia="zh-CN"/>
          </w:rPr>
          <w:t>المشروع الأولي</w:t>
        </w:r>
      </w:hyperlink>
      <w:r w:rsidR="00592B9B" w:rsidRPr="00AF5F8E">
        <w:rPr>
          <w:spacing w:val="-2"/>
          <w:rtl/>
        </w:rPr>
        <w:t xml:space="preserve"> للقرار "إنشاء الولايات وتنفيذها واستعراضها لجعل الأمم المتحدة منظمة تتسم بالكفاءة والفعالية" في 8 يناير مع تعميم </w:t>
      </w:r>
      <w:hyperlink r:id="rId20" w:history="1">
        <w:r w:rsidR="00592B9B" w:rsidRPr="00AF5F8E">
          <w:rPr>
            <w:rStyle w:val="Hyperlink"/>
            <w:spacing w:val="-2"/>
            <w:rtl/>
            <w:lang w:val="en-US" w:eastAsia="zh-CN"/>
          </w:rPr>
          <w:t>التنقيح 1</w:t>
        </w:r>
      </w:hyperlink>
      <w:r w:rsidR="00592B9B" w:rsidRPr="00AF5F8E">
        <w:rPr>
          <w:spacing w:val="-2"/>
          <w:rtl/>
        </w:rPr>
        <w:t xml:space="preserve"> في أواخر فبراير</w:t>
      </w:r>
      <w:r w:rsidR="00071824">
        <w:rPr>
          <w:rFonts w:hint="eastAsia"/>
          <w:spacing w:val="-2"/>
          <w:rtl/>
          <w:lang w:bidi="ar-EG"/>
        </w:rPr>
        <w:t> </w:t>
      </w:r>
      <w:r w:rsidR="00592B9B" w:rsidRPr="00B1654D">
        <w:rPr>
          <w:spacing w:val="-2"/>
          <w:rtl/>
        </w:rPr>
        <w:t>2026. ويؤكد النص من جديد مبادئ ميثاق الأمم المتحدة والمبادئ المكرسة في القرارات السابقة بشأن دورات حياة الولايات (الإنشاء والتنفيذ والاستعراض) عبر منظومة الأمم المتحدة، مع اقتراح آليات متابعة مثل مجموعة أدوات للولايات ومعايير لتجديد الولايات أو تكييفها أو دمجها أو إنهائها.</w:t>
      </w:r>
    </w:p>
    <w:p w14:paraId="50A77EB9" w14:textId="7F1238DA" w:rsidR="00592B9B" w:rsidRPr="00CD577F" w:rsidRDefault="00592B9B" w:rsidP="00CD577F">
      <w:r w:rsidRPr="00CD577F">
        <w:rPr>
          <w:rtl/>
        </w:rPr>
        <w:lastRenderedPageBreak/>
        <w:t xml:space="preserve">واستمرت المشاورات حتى مارس 2026 (بما في ذلك التواصل مع الوكالات المتخصصة في اجتماع استضافته الأمينة العامة للاتحاد الدولي للاتصالات في جنيف يوم 12 يناير 2026). وكان من المتوقع أن يختتم الفريق </w:t>
      </w:r>
      <w:r w:rsidRPr="00CD577F">
        <w:t>IAHWG</w:t>
      </w:r>
      <w:r w:rsidRPr="00CD577F">
        <w:rPr>
          <w:rtl/>
        </w:rPr>
        <w:t xml:space="preserve"> أعماله بحلول أواخر مارس 2026، بهدف أن تعتمدها الجمعية العامة للأمم المتحدة في جلستها العامة في 31 مارس 2026. ويوضح النص النهائي للقرار المنقح بشأن الولايات، الذي عُمم في 23 مارس 2026 وأُخضع لإجراء الموافقة الصامتة، أن العملية ستستمر من خلال مواصلة الآلية الحالية مباشرة</w:t>
      </w:r>
      <w:r w:rsidR="0064182B">
        <w:rPr>
          <w:rFonts w:hint="cs"/>
          <w:rtl/>
        </w:rPr>
        <w:t>ً</w:t>
      </w:r>
      <w:r w:rsidRPr="00CD577F">
        <w:rPr>
          <w:rtl/>
        </w:rPr>
        <w:t xml:space="preserve"> - لا من خلال إنشاء هيئة دائمة جديدة. واقتُرح أن يمضي الفريق العامل في أعماله تحت العنوان المحدَّث "الفريق العامل المخصص المعني باستعراض تنفيذ الولاية" (بحذف كلمة "غير الرسمي" فقط لتمكين الترجمة الشفوية والبث الشبكي). وسيعين رئيس الجمعية العامة للأمم المتحدة رئيسين مشاركين جديدين. وسيبدأ الفريق مرحلته التالية بحلول 1 مايو 2026، ومن المتوقع أن ينجز مهامه في غضون 12 شهراً، أي بحلول 30 أبريل 2027، مسترشداً بخارطة طريق يعدها الرئيسان المشاركان الجديدان.</w:t>
      </w:r>
    </w:p>
    <w:p w14:paraId="44B56F13" w14:textId="77777777" w:rsidR="00592B9B" w:rsidRPr="00CD577F" w:rsidRDefault="00592B9B" w:rsidP="00CD577F">
      <w:pPr>
        <w:pStyle w:val="Heading1"/>
      </w:pPr>
      <w:r w:rsidRPr="00CD577F">
        <w:rPr>
          <w:rtl/>
        </w:rPr>
        <w:t>3</w:t>
      </w:r>
      <w:r w:rsidRPr="00CD577F">
        <w:rPr>
          <w:rtl/>
        </w:rPr>
        <w:tab/>
        <w:t>مساهمة الاتحاد الدولي للاتصالات في مبادرة الأمم المتحدة 80 (UN80)</w:t>
      </w:r>
    </w:p>
    <w:p w14:paraId="7F730D02" w14:textId="3CAEF9EA" w:rsidR="00592B9B" w:rsidRPr="00A169F1" w:rsidRDefault="00CD577F" w:rsidP="00592B9B">
      <w:pPr>
        <w:textDirection w:val="tbRlV"/>
        <w:rPr>
          <w:lang w:val="ar-SA" w:eastAsia="zh-TW" w:bidi="en-GB"/>
        </w:rPr>
      </w:pPr>
      <w:r>
        <w:rPr>
          <w:rFonts w:hint="cs"/>
          <w:rtl/>
        </w:rPr>
        <w:t>1.3</w:t>
      </w:r>
      <w:r w:rsidR="00592B9B" w:rsidRPr="00A169F1">
        <w:rPr>
          <w:rtl/>
        </w:rPr>
        <w:tab/>
        <w:t>منذ إطلاق مبادرة الأمم المتحدة 80 (UN80)، د</w:t>
      </w:r>
      <w:r w:rsidR="0064182B">
        <w:rPr>
          <w:rFonts w:hint="cs"/>
          <w:rtl/>
        </w:rPr>
        <w:t>ُ</w:t>
      </w:r>
      <w:r w:rsidR="00592B9B" w:rsidRPr="00A169F1">
        <w:rPr>
          <w:rtl/>
        </w:rPr>
        <w:t>عيت الأمينة العامة للاتحاد الدولي للاتصالات إلى المشاركة بصفة عضو في فرقة العمل المعنية بالمبادرة UN80، التي ركزت في البداية على سبع مجموعات مواضيعية، هي: السلام والأمن؛ مجموعتان بشأن التنمية (واحدة لأمانة الأمم المتحدة والأخرى لمنظومة الأمم المتحدة الأوسع نطاقاً)؛ العمل الإنساني؛ حقوق الإنسان؛ التدريب والبحث؛ الوكالات المتخصصة. وشاركت الأمينة العامة للاتحاد، إلى جانب المدير العام لمنظمة العمل الدولية، في قيادة مجموعة الوكالات المتخصصة من أجل وضع مقترحات لزيادة الكفاءة وتحسين التنسيق في تنفيذ الولايات داخل المجموعة. واستُرشد بمساهمات هذه المجموعات المواضيعية السبع في إعداد التقرير المرحلي للأمين العام للأمم المتحدة، "</w:t>
      </w:r>
      <w:hyperlink r:id="rId21" w:history="1">
        <w:r w:rsidR="00592B9B" w:rsidRPr="00592B9B">
          <w:rPr>
            <w:rStyle w:val="Hyperlink"/>
            <w:noProof w:val="0"/>
            <w:rtl/>
            <w:lang w:val="en-US" w:eastAsia="zh-CN"/>
          </w:rPr>
          <w:t>تغيير النماذج: متحدون من أجل الإنجاز</w:t>
        </w:r>
      </w:hyperlink>
      <w:r w:rsidR="00592B9B" w:rsidRPr="00A169F1">
        <w:rPr>
          <w:rtl/>
        </w:rPr>
        <w:t xml:space="preserve">" المقدَّم إلى الجمعية العامة في سبتمبر 2025. </w:t>
      </w:r>
    </w:p>
    <w:p w14:paraId="7BC6EF26" w14:textId="2F34FFC9" w:rsidR="00592B9B" w:rsidRPr="00A169F1" w:rsidRDefault="00CD577F" w:rsidP="00592B9B">
      <w:pPr>
        <w:textDirection w:val="tbRlV"/>
        <w:rPr>
          <w:lang w:val="ar-SA" w:eastAsia="zh-TW" w:bidi="en-GB"/>
        </w:rPr>
      </w:pPr>
      <w:r>
        <w:rPr>
          <w:rFonts w:hint="cs"/>
          <w:rtl/>
        </w:rPr>
        <w:t>2.3</w:t>
      </w:r>
      <w:r w:rsidR="00592B9B" w:rsidRPr="00A169F1">
        <w:rPr>
          <w:rtl/>
        </w:rPr>
        <w:tab/>
        <w:t xml:space="preserve">وفي إطار الهيكل الجديد التي وُضع لتفعيل المبادرة من خلال </w:t>
      </w:r>
      <w:hyperlink r:id="rId22" w:history="1">
        <w:r w:rsidR="00592B9B" w:rsidRPr="00592B9B">
          <w:rPr>
            <w:rStyle w:val="Hyperlink"/>
            <w:noProof w:val="0"/>
            <w:rtl/>
            <w:lang w:val="en-US" w:eastAsia="zh-CN"/>
          </w:rPr>
          <w:t>خطة عمل مبادرة الأمم المتحدة 80</w:t>
        </w:r>
      </w:hyperlink>
      <w:r w:rsidR="00592B9B" w:rsidRPr="00A169F1">
        <w:rPr>
          <w:rtl/>
        </w:rPr>
        <w:t>، تشارك الأمينة العامة للاتحاد بصفتها عضواً في اللجنة التوجيهية للمبادرة. وعلاوة</w:t>
      </w:r>
      <w:r w:rsidR="007B210A">
        <w:rPr>
          <w:rFonts w:hint="cs"/>
          <w:rtl/>
        </w:rPr>
        <w:t>ً</w:t>
      </w:r>
      <w:r w:rsidR="00592B9B" w:rsidRPr="00A169F1">
        <w:rPr>
          <w:rtl/>
        </w:rPr>
        <w:t xml:space="preserve"> على ذلك، عُيّن الاتحاد قائداً لحزمتي عمل رئيسيتين: حزمة العمل رقم 8 (الخبرة عند الطلب)، التي </w:t>
      </w:r>
      <w:r w:rsidR="0064182B">
        <w:rPr>
          <w:rFonts w:hint="cs"/>
          <w:rtl/>
        </w:rPr>
        <w:t>ي</w:t>
      </w:r>
      <w:r w:rsidR="0064182B" w:rsidRPr="00A169F1">
        <w:rPr>
          <w:rtl/>
        </w:rPr>
        <w:t xml:space="preserve">قودها </w:t>
      </w:r>
      <w:r w:rsidR="00592B9B" w:rsidRPr="00A169F1">
        <w:rPr>
          <w:rtl/>
        </w:rPr>
        <w:t xml:space="preserve">بالاشتراك مع برنامج الأمم المتحدة الإنمائي </w:t>
      </w:r>
      <w:r w:rsidR="00592B9B" w:rsidRPr="00A169F1">
        <w:t>(UNDP)</w:t>
      </w:r>
      <w:r w:rsidR="00592B9B" w:rsidRPr="00A169F1">
        <w:rPr>
          <w:rtl/>
        </w:rPr>
        <w:t xml:space="preserve">، وحزمة العمل رقم 15 (التكنولوجيا)، التي يشارك في قيادتها إلى جانب وكيل الأمين العام للسياسات ورئيس الشبكة الرقمية والتكنولوجية </w:t>
      </w:r>
      <w:r w:rsidR="00592B9B" w:rsidRPr="00A169F1">
        <w:t>(DTN)</w:t>
      </w:r>
      <w:r w:rsidR="00592B9B" w:rsidRPr="00A169F1">
        <w:rPr>
          <w:rtl/>
        </w:rPr>
        <w:t>.</w:t>
      </w:r>
    </w:p>
    <w:p w14:paraId="19D17487" w14:textId="1F45939E" w:rsidR="00592B9B" w:rsidRPr="00A169F1" w:rsidRDefault="00592B9B" w:rsidP="00CD577F">
      <w:pPr>
        <w:rPr>
          <w:lang w:val="ar-SA" w:eastAsia="zh-TW" w:bidi="en-GB"/>
        </w:rPr>
      </w:pPr>
      <w:r w:rsidRPr="00895E38">
        <w:rPr>
          <w:b/>
          <w:bCs/>
          <w:rtl/>
        </w:rPr>
        <w:t xml:space="preserve">وفي إطار </w:t>
      </w:r>
      <w:hyperlink r:id="rId23" w:anchor="page=34" w:history="1">
        <w:r w:rsidRPr="00592B9B">
          <w:rPr>
            <w:rStyle w:val="Hyperlink"/>
            <w:b/>
            <w:bCs/>
            <w:noProof w:val="0"/>
            <w:rtl/>
            <w:lang w:val="en-US" w:eastAsia="zh-CN"/>
          </w:rPr>
          <w:t xml:space="preserve">حزمة العمل رقم 8 (الخبرة عند الطلب </w:t>
        </w:r>
        <w:r w:rsidRPr="00592B9B">
          <w:rPr>
            <w:rStyle w:val="Hyperlink"/>
            <w:b/>
            <w:bCs/>
            <w:noProof w:val="0"/>
            <w:lang w:val="en-US" w:eastAsia="zh-CN"/>
          </w:rPr>
          <w:t>(EOD)</w:t>
        </w:r>
        <w:r w:rsidRPr="00592B9B">
          <w:rPr>
            <w:rStyle w:val="Hyperlink"/>
            <w:b/>
            <w:bCs/>
            <w:noProof w:val="0"/>
            <w:rtl/>
            <w:lang w:val="en-US" w:eastAsia="zh-CN"/>
          </w:rPr>
          <w:t>)</w:t>
        </w:r>
        <w:r w:rsidRPr="00592B9B">
          <w:rPr>
            <w:rStyle w:val="Hyperlink"/>
            <w:noProof w:val="0"/>
            <w:rtl/>
            <w:lang w:val="en-US" w:eastAsia="zh-CN"/>
          </w:rPr>
          <w:t>،</w:t>
        </w:r>
      </w:hyperlink>
      <w:r w:rsidRPr="00A169F1">
        <w:rPr>
          <w:rtl/>
        </w:rPr>
        <w:t xml:space="preserve"> يتولى الاتحاد، بقيادة مشتركة مع برنامج الأمم المتحدة الإنمائي، وتحالف واسع من الوكالات المتخصصة والصناديق والبرامج، وكيانات الأمم المتحدة، واللجان الإقليمية، التنسيق لتحقيق عنصرين أساسيين، هما</w:t>
      </w:r>
      <w:r w:rsidRPr="00A169F1">
        <w:t>:</w:t>
      </w:r>
    </w:p>
    <w:p w14:paraId="13700BEE" w14:textId="6C6D5CD8" w:rsidR="00592B9B" w:rsidRPr="00B1654D" w:rsidRDefault="00592B9B" w:rsidP="00895E38">
      <w:pPr>
        <w:pStyle w:val="enumlev1"/>
        <w:rPr>
          <w:spacing w:val="-4"/>
        </w:rPr>
      </w:pPr>
      <w:r w:rsidRPr="00B1654D">
        <w:rPr>
          <w:spacing w:val="-4"/>
          <w:rtl/>
        </w:rPr>
        <w:t>1</w:t>
      </w:r>
      <w:r w:rsidRPr="00B1654D">
        <w:rPr>
          <w:spacing w:val="-4"/>
          <w:rtl/>
        </w:rPr>
        <w:tab/>
        <w:t>آلية استباقية على نطاق المنظومة لتوفير الخبرة عند الطلب، خاصة من الوكالات المتخصصة والكيانات غير المقيمة؛</w:t>
      </w:r>
    </w:p>
    <w:p w14:paraId="4C86555E" w14:textId="1C9D5620" w:rsidR="00592B9B" w:rsidRPr="00895E38" w:rsidRDefault="00592B9B" w:rsidP="00895E38">
      <w:pPr>
        <w:pStyle w:val="enumlev1"/>
      </w:pPr>
      <w:r w:rsidRPr="00895E38">
        <w:rPr>
          <w:rtl/>
        </w:rPr>
        <w:t>2</w:t>
      </w:r>
      <w:r w:rsidRPr="00895E38">
        <w:rPr>
          <w:rtl/>
        </w:rPr>
        <w:tab/>
      </w:r>
      <w:r w:rsidR="00071824">
        <w:rPr>
          <w:rFonts w:hint="cs"/>
          <w:rtl/>
        </w:rPr>
        <w:t>و</w:t>
      </w:r>
      <w:r w:rsidRPr="00895E38">
        <w:rPr>
          <w:rtl/>
        </w:rPr>
        <w:t>تجميع الخبرات على الصعيد الإقليمي عبر جميع الركائز (السلام والأمن وحقوق الإنسان والعمل الإنساني) كامتداد طبيعي لآلية "الخبرة عند الطلب" الأساسية.</w:t>
      </w:r>
    </w:p>
    <w:p w14:paraId="5885E1EC" w14:textId="77777777" w:rsidR="00592B9B" w:rsidRPr="00A169F1" w:rsidRDefault="00592B9B" w:rsidP="00895E38">
      <w:pPr>
        <w:rPr>
          <w:lang w:val="ar-SA" w:eastAsia="zh-TW" w:bidi="en-GB"/>
        </w:rPr>
      </w:pPr>
      <w:r w:rsidRPr="00A169F1">
        <w:rPr>
          <w:rtl/>
        </w:rPr>
        <w:t xml:space="preserve">وتبسِّط الآلية إمكانية النفاذ لكل من الدول الأعضاء وفريق الأمم المتحدة القُطري </w:t>
      </w:r>
      <w:r w:rsidRPr="00A169F1">
        <w:t>(UNCT)</w:t>
      </w:r>
      <w:r w:rsidRPr="00A169F1">
        <w:rPr>
          <w:rtl/>
        </w:rPr>
        <w:t xml:space="preserve"> من خلال ثلاث ركائز تكميلية، هي: فهرس إلكتروني محايد لحزم الخدمات لإبراز أوجه التراكب؛ بروتوكولات موحدة مع تحديد شفاف للتكاليف للحد من الحواجز بين كيانات الأمم المتحدة؛ صكوك نموذجية للإنجاز السريع الخاضع للمساءلة. ويعامَل التجميع الإقليمي عبر الركائز كامتداد طبيعي لآلية "الخبرة عند الطلب" الأساسية - إعادة استخدام نفس الفهرس والبروتوكولات وصكوك تقديم الخدمات - ما يضمن جدولاً زمنياً موحداً وتجنب الهياكل الموازية.</w:t>
      </w:r>
    </w:p>
    <w:p w14:paraId="2338EE5B" w14:textId="7A6FD8A2" w:rsidR="00592B9B" w:rsidRPr="00B1654D" w:rsidRDefault="00592B9B" w:rsidP="00895E38">
      <w:pPr>
        <w:rPr>
          <w:rStyle w:val="normaltextrun"/>
          <w:color w:val="000000" w:themeColor="text1"/>
          <w:spacing w:val="-2"/>
          <w:lang w:val="ar-SA" w:eastAsia="zh-TW" w:bidi="en-GB"/>
        </w:rPr>
      </w:pPr>
      <w:r w:rsidRPr="00B1654D">
        <w:rPr>
          <w:spacing w:val="-2"/>
          <w:rtl/>
        </w:rPr>
        <w:t xml:space="preserve">وقدمت الأمينة العامة للاتحاد إحاطة إلى </w:t>
      </w:r>
      <w:hyperlink r:id="rId24" w:history="1">
        <w:r w:rsidRPr="00B1654D">
          <w:rPr>
            <w:rStyle w:val="Hyperlink"/>
            <w:noProof w:val="0"/>
            <w:spacing w:val="-2"/>
            <w:rtl/>
            <w:lang w:val="en-US" w:eastAsia="zh-CN"/>
          </w:rPr>
          <w:t xml:space="preserve">الجمعية العامة في جلسة عامة غير رسمية بشأن مبادرة </w:t>
        </w:r>
        <w:r w:rsidRPr="00B1654D">
          <w:rPr>
            <w:rStyle w:val="Hyperlink"/>
            <w:noProof w:val="0"/>
            <w:spacing w:val="-2"/>
            <w:lang w:val="en-US" w:eastAsia="zh-CN"/>
          </w:rPr>
          <w:t>UN80</w:t>
        </w:r>
        <w:r w:rsidRPr="00B1654D">
          <w:rPr>
            <w:rStyle w:val="Hyperlink"/>
            <w:noProof w:val="0"/>
            <w:spacing w:val="-2"/>
            <w:rtl/>
            <w:lang w:val="en-US" w:eastAsia="zh-CN"/>
          </w:rPr>
          <w:t xml:space="preserve"> في 26 يناير 2026</w:t>
        </w:r>
      </w:hyperlink>
      <w:r w:rsidRPr="00B1654D">
        <w:rPr>
          <w:spacing w:val="-2"/>
          <w:rtl/>
        </w:rPr>
        <w:t>، عرضت خلالها رؤية الآلية والتقدم المحرز في تصميمها التشغيلي</w:t>
      </w:r>
      <w:r w:rsidR="00071824">
        <w:rPr>
          <w:rFonts w:hint="cs"/>
          <w:spacing w:val="-2"/>
          <w:rtl/>
        </w:rPr>
        <w:t>.</w:t>
      </w:r>
    </w:p>
    <w:p w14:paraId="5A1CE7CF" w14:textId="77777777" w:rsidR="00592B9B" w:rsidRPr="00A169F1" w:rsidRDefault="00592B9B" w:rsidP="00895E38">
      <w:pPr>
        <w:rPr>
          <w:rStyle w:val="normaltextrun"/>
          <w:color w:val="000000"/>
          <w:shd w:val="clear" w:color="auto" w:fill="FFFFFF"/>
          <w:lang w:val="ar-SA" w:eastAsia="zh-TW" w:bidi="en-GB"/>
        </w:rPr>
      </w:pPr>
      <w:r w:rsidRPr="00A169F1">
        <w:rPr>
          <w:rtl/>
        </w:rPr>
        <w:t>ووُضع مشروع مفهوم الآلية في صيغته النهائية وتم إقراره من خلال مبادئ التحالف بتوافق الآراء، وبذلك استوفيت أولى مراحل الآلية، ثم أقره الأمين العام للأمم المتحدة في اجتماع اللجنة التوجيهية في فبراير 2026.</w:t>
      </w:r>
    </w:p>
    <w:p w14:paraId="21F5C65E" w14:textId="77777777" w:rsidR="00592B9B" w:rsidRPr="00A169F1" w:rsidRDefault="00592B9B" w:rsidP="00B1654D">
      <w:pPr>
        <w:keepNext/>
        <w:spacing w:before="80" w:after="80"/>
        <w:ind w:left="794" w:hanging="794"/>
        <w:outlineLvl w:val="0"/>
        <w:rPr>
          <w:rFonts w:eastAsia="Times New Roman"/>
          <w:lang w:val="ar-SA" w:eastAsia="zh-TW" w:bidi="en-GB"/>
        </w:rPr>
      </w:pPr>
      <w:r w:rsidRPr="00A169F1">
        <w:rPr>
          <w:rtl/>
        </w:rPr>
        <w:t>وتشمل المراحل الرئيسية ما يلي:</w:t>
      </w:r>
    </w:p>
    <w:p w14:paraId="6CC7D9A4" w14:textId="4E2404FC" w:rsidR="00592B9B" w:rsidRPr="00895E38" w:rsidRDefault="0079265D" w:rsidP="00B1654D">
      <w:pPr>
        <w:pStyle w:val="enumlev1"/>
        <w:keepNext/>
      </w:pPr>
      <w:r>
        <w:rPr>
          <w:rFonts w:hint="cs"/>
          <w:rtl/>
        </w:rPr>
        <w:t>-</w:t>
      </w:r>
      <w:r w:rsidR="00592B9B" w:rsidRPr="00895E38">
        <w:rPr>
          <w:rtl/>
        </w:rPr>
        <w:tab/>
        <w:t>31 يناير 2026</w:t>
      </w:r>
      <w:r w:rsidR="00592B9B" w:rsidRPr="00895E38">
        <w:t>:</w:t>
      </w:r>
      <w:r w:rsidR="00592B9B" w:rsidRPr="00895E38">
        <w:rPr>
          <w:rtl/>
        </w:rPr>
        <w:t xml:space="preserve"> مذكرة مفاهيمية أقرها المديرون</w:t>
      </w:r>
      <w:r w:rsidR="004F27C3">
        <w:rPr>
          <w:rtl/>
        </w:rPr>
        <w:t>/</w:t>
      </w:r>
      <w:r w:rsidR="00592B9B" w:rsidRPr="00895E38">
        <w:rPr>
          <w:rtl/>
        </w:rPr>
        <w:t>فرقة العمل المعنية بمبادرة UN80</w:t>
      </w:r>
      <w:r w:rsidR="004F27C3">
        <w:rPr>
          <w:rtl/>
        </w:rPr>
        <w:t>/</w:t>
      </w:r>
      <w:r w:rsidR="00592B9B" w:rsidRPr="00895E38">
        <w:rPr>
          <w:rtl/>
        </w:rPr>
        <w:t>اللجنة التوجيهية</w:t>
      </w:r>
    </w:p>
    <w:p w14:paraId="49F54C15" w14:textId="41D6E612" w:rsidR="00592B9B" w:rsidRPr="00895E38" w:rsidRDefault="0079265D" w:rsidP="00B1654D">
      <w:pPr>
        <w:pStyle w:val="enumlev1"/>
        <w:keepLines/>
      </w:pPr>
      <w:r>
        <w:rPr>
          <w:rFonts w:hint="cs"/>
          <w:rtl/>
        </w:rPr>
        <w:t>-</w:t>
      </w:r>
      <w:r w:rsidR="00592B9B" w:rsidRPr="00895E38">
        <w:rPr>
          <w:rtl/>
        </w:rPr>
        <w:tab/>
        <w:t>فبراير</w:t>
      </w:r>
      <w:r w:rsidR="00AD14CD">
        <w:rPr>
          <w:rFonts w:hint="cs"/>
          <w:rtl/>
        </w:rPr>
        <w:t xml:space="preserve"> </w:t>
      </w:r>
      <w:r w:rsidR="00592B9B" w:rsidRPr="00895E38">
        <w:rPr>
          <w:rtl/>
        </w:rPr>
        <w:t>-</w:t>
      </w:r>
      <w:r w:rsidR="00AD14CD">
        <w:rPr>
          <w:rFonts w:hint="cs"/>
          <w:rtl/>
        </w:rPr>
        <w:t xml:space="preserve"> </w:t>
      </w:r>
      <w:r w:rsidR="00592B9B" w:rsidRPr="00895E38">
        <w:rPr>
          <w:rtl/>
        </w:rPr>
        <w:t>مارس 2026</w:t>
      </w:r>
      <w:r w:rsidR="00592B9B" w:rsidRPr="00895E38">
        <w:t>:</w:t>
      </w:r>
      <w:r w:rsidR="00592B9B" w:rsidRPr="00895E38">
        <w:rPr>
          <w:rtl/>
        </w:rPr>
        <w:t xml:space="preserve"> تحديد الترتيبات القانونية والمالية والتشغيلية القائمة المتاحة على نطاق منظومة الأمم المتحدة لاستكمال الفهرس، بما يشمل الاطلاع على الاتفاقات والهياكل القائمة الحكومية الدولية والمشتركة بين الوكالات؛ التبادل الطوعي للمعلومات المتعلقة بأمثلة/قوائم حزم الخدمات؛ الإشارة إلى التجارب المحتملة لتعزيز التعاون.</w:t>
      </w:r>
    </w:p>
    <w:p w14:paraId="6274A3DC" w14:textId="19E56AF6" w:rsidR="00592B9B" w:rsidRPr="00895E38" w:rsidRDefault="0079265D" w:rsidP="00895E38">
      <w:pPr>
        <w:pStyle w:val="enumlev1"/>
      </w:pPr>
      <w:r>
        <w:rPr>
          <w:rFonts w:hint="cs"/>
          <w:rtl/>
        </w:rPr>
        <w:t>-</w:t>
      </w:r>
      <w:r w:rsidR="00592B9B" w:rsidRPr="00895E38">
        <w:rPr>
          <w:rtl/>
        </w:rPr>
        <w:tab/>
        <w:t>منتصف يونيو 2026</w:t>
      </w:r>
      <w:r w:rsidR="00592B9B" w:rsidRPr="00895E38">
        <w:t>:</w:t>
      </w:r>
      <w:r w:rsidR="00592B9B" w:rsidRPr="00895E38">
        <w:rPr>
          <w:rtl/>
        </w:rPr>
        <w:t xml:space="preserve"> تجربة (تجارب) أولية للفهرس والبروتوكولات (اختبارات داخلية، بما في ذلك حالات الاستخدام المبكرة).</w:t>
      </w:r>
    </w:p>
    <w:p w14:paraId="2FBF0DC8" w14:textId="6FEA47F4" w:rsidR="00592B9B" w:rsidRPr="00895E38" w:rsidRDefault="0079265D" w:rsidP="00895E38">
      <w:pPr>
        <w:pStyle w:val="enumlev1"/>
      </w:pPr>
      <w:r>
        <w:rPr>
          <w:rFonts w:hint="cs"/>
          <w:rtl/>
        </w:rPr>
        <w:t>-</w:t>
      </w:r>
      <w:r w:rsidR="00592B9B" w:rsidRPr="00895E38">
        <w:rPr>
          <w:rtl/>
        </w:rPr>
        <w:tab/>
        <w:t>منتصف سبتمبر 2026</w:t>
      </w:r>
      <w:r w:rsidR="00592B9B" w:rsidRPr="00895E38">
        <w:t>:</w:t>
      </w:r>
      <w:r w:rsidR="00592B9B" w:rsidRPr="00895E38">
        <w:rPr>
          <w:rtl/>
        </w:rPr>
        <w:t xml:space="preserve"> آلية "الخبرة عند الطلب" جاهزة لتفعيلها على نطاق المنظومة وتوسيعها لتشمل مختلف الركائز (بما في ذلك الخبرة في مجال السلام والأمن عندما تتطوع الكيانات للمساهمة): جاهزية الفهرس والصكوك والبروتوكولات للتفعيل واكتساب الطابع المؤسسي.</w:t>
      </w:r>
    </w:p>
    <w:p w14:paraId="4F8089D9" w14:textId="2FD6B098" w:rsidR="00592B9B" w:rsidRPr="00A169F1" w:rsidRDefault="00592B9B" w:rsidP="00895E38">
      <w:pPr>
        <w:rPr>
          <w:lang w:val="ar-SA" w:eastAsia="zh-TW" w:bidi="en-GB"/>
        </w:rPr>
      </w:pPr>
      <w:r w:rsidRPr="00895E38">
        <w:rPr>
          <w:b/>
          <w:bCs/>
          <w:rtl/>
        </w:rPr>
        <w:t>وفي إطار</w:t>
      </w:r>
      <w:r w:rsidRPr="00A169F1">
        <w:rPr>
          <w:rtl/>
        </w:rPr>
        <w:t xml:space="preserve"> </w:t>
      </w:r>
      <w:hyperlink r:id="rId25" w:anchor="page=48" w:history="1">
        <w:r w:rsidRPr="00592B9B">
          <w:rPr>
            <w:rStyle w:val="Hyperlink"/>
            <w:b/>
            <w:bCs/>
            <w:noProof w:val="0"/>
            <w:rtl/>
            <w:lang w:val="en-US" w:eastAsia="zh-CN"/>
          </w:rPr>
          <w:t>حزمة العمل رقم 15 (التكنولوجيا)</w:t>
        </w:r>
      </w:hyperlink>
      <w:r w:rsidRPr="00A169F1">
        <w:rPr>
          <w:rtl/>
        </w:rPr>
        <w:t xml:space="preserve">، يشارك الاتحاد، جنباً إلى جنب مع وكيل الأمين العام للسياسات ورئيس الشبكة الرقمية والتكنولوجية </w:t>
      </w:r>
      <w:r w:rsidRPr="00A169F1">
        <w:t>(DTN)</w:t>
      </w:r>
      <w:r w:rsidRPr="00A169F1">
        <w:rPr>
          <w:rtl/>
        </w:rPr>
        <w:t xml:space="preserve">، في قيادة توحيد البنية التحتية الرقمية المجزأة للأمم المتحدة وتطوير منصة تسريع التكنولوجيا </w:t>
      </w:r>
      <w:r w:rsidRPr="00A169F1">
        <w:t>(TAP)</w:t>
      </w:r>
      <w:r w:rsidRPr="00A169F1">
        <w:rPr>
          <w:rtl/>
        </w:rPr>
        <w:t>. وتفضي حزمة العمل</w:t>
      </w:r>
      <w:r w:rsidR="00AD14CD">
        <w:rPr>
          <w:rFonts w:hint="cs"/>
          <w:rtl/>
        </w:rPr>
        <w:t xml:space="preserve"> </w:t>
      </w:r>
      <w:r w:rsidRPr="00A169F1">
        <w:rPr>
          <w:rtl/>
        </w:rPr>
        <w:t>إلى تحقيق نتيجتين رئيسيتين في إطار خطة عمل المبادرة UN80، هما:</w:t>
      </w:r>
    </w:p>
    <w:p w14:paraId="11351BA8" w14:textId="77777777" w:rsidR="00592B9B" w:rsidRPr="00895E38" w:rsidRDefault="00592B9B" w:rsidP="00895E38">
      <w:pPr>
        <w:pStyle w:val="enumlev1"/>
      </w:pPr>
      <w:r w:rsidRPr="00A169F1">
        <w:rPr>
          <w:rtl/>
        </w:rPr>
        <w:t>1</w:t>
      </w:r>
      <w:r w:rsidRPr="00895E38">
        <w:rPr>
          <w:rtl/>
        </w:rPr>
        <w:tab/>
        <w:t>بنية تحتية رقمية موحدة للأمم المتحدة - توحيد الخدمات والمنصات والمعايير المشتركة للقضاء على التقوقع وخفض التكاليف وتحسين قابلية التشغيل البيني بين الوكالات.</w:t>
      </w:r>
    </w:p>
    <w:p w14:paraId="3D72BCFF" w14:textId="01FD0C0B" w:rsidR="00592B9B" w:rsidRPr="00895E38" w:rsidRDefault="00592B9B" w:rsidP="00895E38">
      <w:pPr>
        <w:pStyle w:val="enumlev1"/>
      </w:pPr>
      <w:r w:rsidRPr="00895E38">
        <w:rPr>
          <w:rtl/>
        </w:rPr>
        <w:t>2</w:t>
      </w:r>
      <w:r w:rsidRPr="00895E38">
        <w:rPr>
          <w:rtl/>
        </w:rPr>
        <w:tab/>
        <w:t xml:space="preserve">منصة تسريع التكنولوجيا </w:t>
      </w:r>
      <w:r w:rsidRPr="00895E38">
        <w:t>(TAP)</w:t>
      </w:r>
      <w:r w:rsidR="00895E38">
        <w:rPr>
          <w:rFonts w:hint="cs"/>
          <w:rtl/>
        </w:rPr>
        <w:t xml:space="preserve"> -</w:t>
      </w:r>
      <w:r w:rsidRPr="00895E38">
        <w:rPr>
          <w:rtl/>
        </w:rPr>
        <w:t xml:space="preserve"> آلية لإبراز وتسريع الابتكارات الرقمية وحالات الاستخدام القائمة ذات الأثر الكبير وتوسيع نطاقها (بدلاً من استحداث أخرى جديدة)، وربط قادة تكنولوجيا المعلومات/القطاع الرقمي وحشد الدعم للتغلب على عوائق التبني.</w:t>
      </w:r>
    </w:p>
    <w:p w14:paraId="75C9489E" w14:textId="77777777" w:rsidR="00592B9B" w:rsidRPr="00A169F1" w:rsidRDefault="00592B9B" w:rsidP="00895E38">
      <w:pPr>
        <w:rPr>
          <w:lang w:val="ar-SA" w:eastAsia="zh-TW" w:bidi="en-GB"/>
        </w:rPr>
      </w:pPr>
      <w:r w:rsidRPr="00A169F1">
        <w:rPr>
          <w:rtl/>
        </w:rPr>
        <w:t>وتماشياً مع رؤية الأمينة العامة الرامية إلى الحد من الازدواجية، وتشارك خدمات تكنولوجيا المعلومات والاتصالات، وإعادة استثمار الوفورات في الحلول الرقمية/حلول الذكاء الاصطناعي الحديثة، وتمكين الابتكار على نطاق المنظومة، تشدد حزمة العمل 15 على الإقبال المسؤول على التكنولوجيا لجعل عمل الأمم المتحدة أكثر كفاءة وقابلية للتشغيل البيني وأكثر تأثيراً في عصر رقمي سريع التطور.</w:t>
      </w:r>
    </w:p>
    <w:p w14:paraId="45F3C843" w14:textId="5A4186DE" w:rsidR="00592B9B" w:rsidRPr="00A169F1" w:rsidRDefault="00592B9B" w:rsidP="00592B9B">
      <w:pPr>
        <w:textDirection w:val="tbRlV"/>
        <w:rPr>
          <w:lang w:val="ar-SA" w:eastAsia="zh-TW" w:bidi="en-GB"/>
        </w:rPr>
      </w:pPr>
      <w:r w:rsidRPr="00A169F1">
        <w:rPr>
          <w:rtl/>
        </w:rPr>
        <w:t xml:space="preserve">ويجسد التقدم الحالي في إطار </w:t>
      </w:r>
      <w:hyperlink r:id="rId26" w:anchor="page=48" w:history="1">
        <w:r w:rsidRPr="00592B9B">
          <w:rPr>
            <w:rStyle w:val="Hyperlink"/>
            <w:noProof w:val="0"/>
            <w:rtl/>
            <w:lang w:val="en-US" w:eastAsia="zh-CN"/>
          </w:rPr>
          <w:t>الإجراء 61 (توحيد تكنولوجيا المعلومات والاتصالات) </w:t>
        </w:r>
      </w:hyperlink>
      <w:r w:rsidRPr="00A169F1">
        <w:rPr>
          <w:rtl/>
        </w:rPr>
        <w:t xml:space="preserve">إتمام تقييم أساسي لتكنولوجيا المعلومات والاتصالات على نطاق المنظومة بنجاح، حيث تم تلقي ردود من 28 كياناً من كيانات الأمم المتحدة تغطي أكثر من 95 في المائة من إجمالي إنفاق منظومة الأمم المتحدة. ويتناول الاستقصاء القوى العاملة والإنفاق ونماذج التوريد والاستخدام الحالي للخدمات المشتركة. وتبين النتائج الأولية وجود نماذج قائمة مهمة للاستعانة بمصادر خارجية، وانفتاحاً كبيراً على توسيع الخدمات المشتركة في مجالات مثل خدمات المؤتمرات والأمن السيبراني، مع الإشارة إلى رغبة أكثر محدودية في الحوكمة المشتركة. وستركز المرحلة التالية على إثراء مجموعة البيانات بإدراج معايير مرجعية ونقاط بيانات إضافية إلى جانب استقصاء تكنولوجيا المعلومات والاتصالات - بالاعتماد على مصادر مثل بيانات مجلس الرؤساء التنفيذيين في منظومة الأمم المتحدة المعني بالتنسيق </w:t>
      </w:r>
      <w:r w:rsidRPr="00A169F1">
        <w:t>(CEB)</w:t>
      </w:r>
      <w:r w:rsidRPr="00A169F1">
        <w:rPr>
          <w:rtl/>
        </w:rPr>
        <w:t xml:space="preserve">، وتحليلات السوق، وعمليات المقارنة المرجعية السابقة، ومُدخلات مركز الأمم المتحدة الدولي للحوسبة </w:t>
      </w:r>
      <w:r w:rsidRPr="00A169F1">
        <w:t>(UNICC)</w:t>
      </w:r>
      <w:r w:rsidRPr="00A169F1">
        <w:rPr>
          <w:rtl/>
        </w:rPr>
        <w:t>. وسيُسترشد بذلك في وضع مقترح توحيد يتماشى مع خارطة طريق الخدمات الموحدة وإصلاح مركز الأمم المتحدة الدولي للحوسبة، لعرضه على القيادة العليا.</w:t>
      </w:r>
    </w:p>
    <w:p w14:paraId="34569DB7" w14:textId="3D265AC3" w:rsidR="00592B9B" w:rsidRPr="00A169F1" w:rsidRDefault="00592B9B" w:rsidP="00895E38">
      <w:pPr>
        <w:rPr>
          <w:lang w:val="ar-SA" w:eastAsia="zh-TW" w:bidi="en-GB"/>
        </w:rPr>
      </w:pPr>
      <w:r w:rsidRPr="00A169F1">
        <w:rPr>
          <w:rtl/>
        </w:rPr>
        <w:t xml:space="preserve">وفيما يخص </w:t>
      </w:r>
      <w:hyperlink r:id="rId27" w:anchor="page=48" w:history="1">
        <w:r w:rsidRPr="00895E38">
          <w:rPr>
            <w:rStyle w:val="Hyperlink"/>
            <w:noProof w:val="0"/>
            <w:rtl/>
            <w:lang w:val="en-US" w:eastAsia="zh-CN"/>
          </w:rPr>
          <w:t xml:space="preserve">الإجراء 62 (منصة تسريع التكنولوجيا </w:t>
        </w:r>
        <w:r w:rsidR="00895E38">
          <w:rPr>
            <w:rStyle w:val="Hyperlink"/>
            <w:rFonts w:hint="cs"/>
            <w:noProof w:val="0"/>
            <w:rtl/>
            <w:lang w:val="en-US" w:eastAsia="zh-CN"/>
          </w:rPr>
          <w:t>-</w:t>
        </w:r>
        <w:r w:rsidR="00895E38" w:rsidRPr="00895E38">
          <w:rPr>
            <w:rStyle w:val="Hyperlink"/>
            <w:rFonts w:hint="cs"/>
            <w:noProof w:val="0"/>
            <w:rtl/>
            <w:lang w:val="en-US" w:eastAsia="zh-CN"/>
          </w:rPr>
          <w:t xml:space="preserve"> </w:t>
        </w:r>
        <w:r w:rsidR="00895E38" w:rsidRPr="00895E38">
          <w:rPr>
            <w:rStyle w:val="Hyperlink"/>
            <w:noProof w:val="0"/>
            <w:lang w:eastAsia="zh-CN"/>
          </w:rPr>
          <w:t>TAP</w:t>
        </w:r>
        <w:r w:rsidR="00895E38" w:rsidRPr="00895E38">
          <w:rPr>
            <w:rStyle w:val="Hyperlink"/>
            <w:rFonts w:hint="cs"/>
            <w:noProof w:val="0"/>
            <w:rtl/>
            <w:lang w:val="en-US" w:eastAsia="zh-CN"/>
          </w:rPr>
          <w:t>)</w:t>
        </w:r>
      </w:hyperlink>
      <w:r w:rsidRPr="00A169F1">
        <w:rPr>
          <w:rtl/>
        </w:rPr>
        <w:t xml:space="preserve">، اكتمل استقصاء احتياجات الأعمال بتلقي نحو 200 رد من أصحاب المصلحة في المقر وعلى المستوى القُطري، ما يؤكد وجود طلب قوي وتأثير كبير عبر جميع حالات الاستخدام المدرجة في القائمة المختصرة. ويُظهر التحليل أن العوائق الرئيسية هيكلية - التجزؤ وقيود التمويل والحوكمة - وليست تكنولوجية. وبناءً على ذلك، يعطي نهج "منصة تسريع التكنولوجيا" الناشئ الأولوية لحافظة مرحلية تشمل: </w:t>
      </w:r>
      <w:r w:rsidR="00AD14CD">
        <w:rPr>
          <w:rFonts w:hint="cs"/>
          <w:rtl/>
        </w:rPr>
        <w:t>’</w:t>
      </w:r>
      <w:r w:rsidR="00AD14CD" w:rsidRPr="00A169F1">
        <w:rPr>
          <w:rtl/>
        </w:rPr>
        <w:t>1</w:t>
      </w:r>
      <w:r w:rsidR="00AD14CD">
        <w:rPr>
          <w:rFonts w:hint="cs"/>
          <w:rtl/>
        </w:rPr>
        <w:t>‘</w:t>
      </w:r>
      <w:r w:rsidR="00AD14CD" w:rsidRPr="00A169F1">
        <w:rPr>
          <w:rtl/>
        </w:rPr>
        <w:t xml:space="preserve"> </w:t>
      </w:r>
      <w:r w:rsidRPr="00A169F1">
        <w:rPr>
          <w:rtl/>
        </w:rPr>
        <w:t xml:space="preserve">منصات مشتركة سريعة المردود، </w:t>
      </w:r>
      <w:r w:rsidR="00AD14CD">
        <w:rPr>
          <w:rFonts w:hint="cs"/>
          <w:rtl/>
        </w:rPr>
        <w:t>’</w:t>
      </w:r>
      <w:r w:rsidR="00AD14CD" w:rsidRPr="00A169F1">
        <w:rPr>
          <w:rtl/>
        </w:rPr>
        <w:t>2</w:t>
      </w:r>
      <w:r w:rsidR="00AD14CD">
        <w:rPr>
          <w:rFonts w:hint="cs"/>
          <w:rtl/>
        </w:rPr>
        <w:t>‘</w:t>
      </w:r>
      <w:r w:rsidR="00AD14CD" w:rsidRPr="00A169F1">
        <w:rPr>
          <w:rtl/>
        </w:rPr>
        <w:t xml:space="preserve"> </w:t>
      </w:r>
      <w:r w:rsidRPr="00A169F1">
        <w:rPr>
          <w:rtl/>
        </w:rPr>
        <w:t xml:space="preserve">مجموعات أدوات تمكّن إعادة الاستخدام والمرونة، </w:t>
      </w:r>
      <w:r w:rsidR="00855420">
        <w:rPr>
          <w:rFonts w:hint="cs"/>
          <w:rtl/>
        </w:rPr>
        <w:t>’</w:t>
      </w:r>
      <w:r w:rsidR="00855420" w:rsidRPr="00A169F1">
        <w:rPr>
          <w:rtl/>
        </w:rPr>
        <w:t>3</w:t>
      </w:r>
      <w:r w:rsidR="00855420">
        <w:rPr>
          <w:rFonts w:hint="cs"/>
          <w:rtl/>
        </w:rPr>
        <w:t>‘</w:t>
      </w:r>
      <w:r w:rsidR="00855420" w:rsidRPr="00A169F1">
        <w:rPr>
          <w:rtl/>
        </w:rPr>
        <w:t xml:space="preserve"> </w:t>
      </w:r>
      <w:r w:rsidRPr="00A169F1">
        <w:rPr>
          <w:rtl/>
        </w:rPr>
        <w:t>عوامل تمكينية أساسية انتقائية لمعالجة التجزؤ النظامي. وبدأت ملامح حافظة المرحلة 1 المقترحة تتبلور حول ثلاث حالات استخدام ذات أولوية: الوصول إلى المواهب والخبرة (مواءمة مع حزمة العمل 8)، ومجموعة أدوات خدمات الترجمة والمؤتمرات المدعومة بالذكاء الاصطناعي، ومعرِّف المستفيد (مواءمة حزمة العمل 2)، مع حالات استخدام أخرى لمتابعتها في المراحل اللاحقة.</w:t>
      </w:r>
    </w:p>
    <w:p w14:paraId="79ED341E" w14:textId="77777777" w:rsidR="00592B9B" w:rsidRPr="00A169F1" w:rsidRDefault="00592B9B" w:rsidP="00895E38">
      <w:pPr>
        <w:rPr>
          <w:lang w:val="ar-SA" w:eastAsia="zh-TW" w:bidi="en-GB"/>
        </w:rPr>
      </w:pPr>
      <w:r w:rsidRPr="00A169F1">
        <w:rPr>
          <w:rtl/>
        </w:rPr>
        <w:t>وقدمت الأمينة العامة إحاطة إلى اللجنة التوجيهية لمبادرة الأمم المتحدة 80 في 24 مارس، حيث أيدت اللجنة التوجه العام لحزمة العمل 15، بما في ذلك النهج المتبع لتوحيد تكنولوجيا المعلومات والاتصالات وحالات الاستخدام المقترحة للمرحلة 1 من منصة تسريع التكنولوجيا.</w:t>
      </w:r>
    </w:p>
    <w:p w14:paraId="1BF55D69" w14:textId="0374B89F" w:rsidR="00592B9B" w:rsidRPr="00B1654D" w:rsidRDefault="00895E38" w:rsidP="00895E38">
      <w:pPr>
        <w:rPr>
          <w:rFonts w:eastAsia="Times New Roman"/>
          <w:spacing w:val="-2"/>
          <w:lang w:val="ar-SA" w:eastAsia="zh-TW" w:bidi="en-GB"/>
        </w:rPr>
      </w:pPr>
      <w:r w:rsidRPr="00B1654D">
        <w:rPr>
          <w:spacing w:val="-2"/>
          <w:rtl/>
        </w:rPr>
        <w:t>3.3</w:t>
      </w:r>
      <w:r w:rsidR="00592B9B" w:rsidRPr="00B1654D">
        <w:rPr>
          <w:spacing w:val="-2"/>
          <w:rtl/>
        </w:rPr>
        <w:tab/>
        <w:t>وفي الوقت نفسه، يقدم الاتحاد مُدخلات تقنية متسقة للعديد من حزم العمل الأخرى، مستفيداً من خبرته في</w:t>
      </w:r>
      <w:r w:rsidR="00AD14CD">
        <w:rPr>
          <w:rFonts w:hint="cs"/>
          <w:spacing w:val="-2"/>
          <w:rtl/>
        </w:rPr>
        <w:t> </w:t>
      </w:r>
      <w:r w:rsidR="00592B9B" w:rsidRPr="00B1654D">
        <w:rPr>
          <w:spacing w:val="-2"/>
          <w:rtl/>
        </w:rPr>
        <w:t>مجال التوصيلية الرقمية، ومعايير البيانات، وتبادل المعارف، وإدارة النتائج، دعماً لاتساق الإصلاح الشامل. ويشمل ذلك:</w:t>
      </w:r>
    </w:p>
    <w:p w14:paraId="2F0D3806" w14:textId="0B40D719" w:rsidR="00592B9B" w:rsidRPr="00895E38" w:rsidRDefault="00895E38" w:rsidP="00895E38">
      <w:pPr>
        <w:pStyle w:val="enumlev1"/>
      </w:pPr>
      <w:r w:rsidRPr="00B1654D">
        <w:rPr>
          <w:rtl/>
        </w:rPr>
        <w:t>-</w:t>
      </w:r>
      <w:r w:rsidR="00592B9B" w:rsidRPr="00895E38">
        <w:rPr>
          <w:b/>
          <w:bCs/>
          <w:rtl/>
        </w:rPr>
        <w:tab/>
      </w:r>
      <w:hyperlink r:id="rId28" w:anchor="page=28" w:history="1">
        <w:r w:rsidR="00592B9B" w:rsidRPr="0079265D">
          <w:rPr>
            <w:rStyle w:val="Hyperlink"/>
            <w:b/>
            <w:bCs/>
            <w:noProof w:val="0"/>
            <w:spacing w:val="-2"/>
            <w:rtl/>
            <w:lang w:val="en-US" w:eastAsia="zh-CN"/>
          </w:rPr>
          <w:t>حزمة العمل 5 (إعادة تشكيل أفرقة الأمم المتحدة القُطرية)</w:t>
        </w:r>
      </w:hyperlink>
      <w:r w:rsidR="00592B9B" w:rsidRPr="0079265D">
        <w:rPr>
          <w:b/>
          <w:bCs/>
          <w:spacing w:val="-2"/>
          <w:rtl/>
        </w:rPr>
        <w:t xml:space="preserve"> </w:t>
      </w:r>
      <w:hyperlink r:id="rId29" w:anchor="page=30" w:history="1">
        <w:r w:rsidR="0079265D" w:rsidRPr="0079265D">
          <w:rPr>
            <w:b/>
            <w:bCs/>
            <w:spacing w:val="-2"/>
            <w:rtl/>
          </w:rPr>
          <w:t>و</w:t>
        </w:r>
        <w:r w:rsidR="00592B9B" w:rsidRPr="0079265D">
          <w:rPr>
            <w:rStyle w:val="Hyperlink"/>
            <w:b/>
            <w:bCs/>
            <w:noProof w:val="0"/>
            <w:spacing w:val="-2"/>
            <w:rtl/>
            <w:lang w:val="en-US" w:eastAsia="zh-CN"/>
          </w:rPr>
          <w:t>حزمة العمل 6 (إعادة الترتيب الإقليمي)</w:t>
        </w:r>
      </w:hyperlink>
      <w:r w:rsidR="00592B9B" w:rsidRPr="00B1654D">
        <w:rPr>
          <w:spacing w:val="-2"/>
          <w:rtl/>
        </w:rPr>
        <w:t>:</w:t>
      </w:r>
      <w:r w:rsidR="00592B9B" w:rsidRPr="0079265D">
        <w:rPr>
          <w:spacing w:val="-2"/>
          <w:rtl/>
        </w:rPr>
        <w:t xml:space="preserve"> السعي إلى اقتراح نموذج لإعادة تشكيل أفرقة الأمم المتحدة القُطرية من خلال فريق عامل على نطاق المنظومة يرأسه نائب الأمين العام للأمم المتحدة، مع تعزيز نظام المنسقين المقيمين وإعادة ضبطه بما يتيح استخداماً أفضل لمراكز المعرفة المشتركة والخبرات عند الطلب والكيانات غير المقيمة. ويهدف العمل أيضاً إلى إعادة ترتيب القدرات الإقليمية في مجال التنمية المستدامة من خلال </w:t>
      </w:r>
      <w:proofErr w:type="spellStart"/>
      <w:r w:rsidR="00592B9B" w:rsidRPr="0079265D">
        <w:rPr>
          <w:spacing w:val="-2"/>
          <w:rtl/>
        </w:rPr>
        <w:t>منهجة</w:t>
      </w:r>
      <w:proofErr w:type="spellEnd"/>
      <w:r w:rsidR="00592B9B" w:rsidRPr="0079265D">
        <w:rPr>
          <w:spacing w:val="-2"/>
          <w:rtl/>
        </w:rPr>
        <w:t xml:space="preserve"> الاستضافة داخل اللجان الاقتصادية الإقليمية (بدءاً بالمديرين الإقليميين التابعين لمكتب الأمم المتحدة للتنسيق الإنمائي </w:t>
      </w:r>
      <w:r w:rsidR="00592B9B" w:rsidRPr="0079265D">
        <w:rPr>
          <w:spacing w:val="-2"/>
        </w:rPr>
        <w:t>(DCO)</w:t>
      </w:r>
      <w:r w:rsidR="00592B9B" w:rsidRPr="0079265D">
        <w:rPr>
          <w:spacing w:val="-2"/>
          <w:rtl/>
        </w:rPr>
        <w:t xml:space="preserve"> وأفرقتهم).</w:t>
      </w:r>
    </w:p>
    <w:p w14:paraId="292AFE78" w14:textId="5188925A" w:rsidR="00592B9B" w:rsidRPr="00895E38" w:rsidRDefault="00895E38" w:rsidP="00895E38">
      <w:pPr>
        <w:pStyle w:val="enumlev1"/>
      </w:pPr>
      <w:r w:rsidRPr="00B1654D">
        <w:rPr>
          <w:rtl/>
        </w:rPr>
        <w:t>-</w:t>
      </w:r>
      <w:r w:rsidR="00592B9B" w:rsidRPr="00895E38">
        <w:rPr>
          <w:b/>
          <w:bCs/>
          <w:rtl/>
        </w:rPr>
        <w:tab/>
      </w:r>
      <w:hyperlink r:id="rId30" w:anchor="page=32" w:history="1">
        <w:r w:rsidR="00592B9B" w:rsidRPr="0079265D">
          <w:rPr>
            <w:rStyle w:val="Hyperlink"/>
            <w:b/>
            <w:bCs/>
            <w:noProof w:val="0"/>
            <w:rtl/>
            <w:lang w:val="en-US" w:eastAsia="zh-CN"/>
          </w:rPr>
          <w:t>حزمة العمل 7 (مراكز المعارف المشتركة)</w:t>
        </w:r>
      </w:hyperlink>
      <w:r w:rsidR="00592B9B" w:rsidRPr="00B1654D">
        <w:rPr>
          <w:rtl/>
        </w:rPr>
        <w:t>:</w:t>
      </w:r>
      <w:r w:rsidR="00592B9B" w:rsidRPr="00895E38">
        <w:rPr>
          <w:b/>
          <w:bCs/>
          <w:rtl/>
        </w:rPr>
        <w:t xml:space="preserve"> </w:t>
      </w:r>
      <w:r w:rsidR="00592B9B" w:rsidRPr="00895E38">
        <w:rPr>
          <w:rtl/>
        </w:rPr>
        <w:t>تهدف إلى إنشاء مراكز معرفية مشتركة لتجميع المعارف بشأن القضايا الرئيسية على نطاق منظومة الأمم المتحدة، وتجنب الازدواجية، ودعم التكامل بين السياسات والمعارف على المدى الطويل. ومن المقرر إطلاق ثلاثة مراكز معرفية تجريبية (مثلاً، بشأن التجارة والتكامل الإقليمي، والتحول الإنتاجي، والاستشراف الاستراتيجي) في عام 2026.</w:t>
      </w:r>
    </w:p>
    <w:p w14:paraId="71711596" w14:textId="24D9BE28" w:rsidR="00592B9B" w:rsidRPr="00895E38" w:rsidRDefault="00895E38" w:rsidP="00895E38">
      <w:pPr>
        <w:pStyle w:val="enumlev1"/>
      </w:pPr>
      <w:r w:rsidRPr="00B1654D">
        <w:rPr>
          <w:rtl/>
        </w:rPr>
        <w:t>-</w:t>
      </w:r>
      <w:r w:rsidR="00592B9B" w:rsidRPr="00895E38">
        <w:rPr>
          <w:b/>
          <w:bCs/>
          <w:rtl/>
        </w:rPr>
        <w:tab/>
      </w:r>
      <w:hyperlink r:id="rId31" w:anchor="page=50" w:history="1">
        <w:r w:rsidR="00592B9B" w:rsidRPr="0079265D">
          <w:rPr>
            <w:rStyle w:val="Hyperlink"/>
            <w:b/>
            <w:bCs/>
            <w:noProof w:val="0"/>
            <w:rtl/>
            <w:lang w:val="en-US" w:eastAsia="zh-CN"/>
          </w:rPr>
          <w:t>حزمة العمل 16 (مشاعات البيانات على نطاق المنظومة)</w:t>
        </w:r>
      </w:hyperlink>
      <w:r w:rsidR="00592B9B" w:rsidRPr="00B1654D">
        <w:rPr>
          <w:rtl/>
        </w:rPr>
        <w:t>:</w:t>
      </w:r>
      <w:r w:rsidR="00592B9B" w:rsidRPr="00AD14CD">
        <w:rPr>
          <w:rtl/>
        </w:rPr>
        <w:t xml:space="preserve"> </w:t>
      </w:r>
      <w:r w:rsidR="00592B9B" w:rsidRPr="00895E38">
        <w:rPr>
          <w:rtl/>
        </w:rPr>
        <w:t>تهدف إلى إنشاء طبقة موحدة وموجهة للجمهور للنفاذ إلى بيانات منظومة الأمم المتحدة مع الحفاظ على ملكية الوكالات للبيانات من خلال هيكل موحد. وتجمع حزمة العمل هذه بين التنفيذ التقني المسرَّع وبرنامج طويل الأجل لتعزيز جودة البيانات وقابليتها للتشغيل البيني الجاهزية للذكاء الاصطناعي عبر مختلف الكيانات. وتستهدف المبادرة ضم أكثر من 20 كياناً من كيانات الأمم المتحدة، وتحسين اكتمال البيانات الشرحية، وبناء نموذج تشغيلي مستدام مدعوم بمويل مجمَّع وشبكة من الخبراء. وتشمل المراحل الرئيسية الإطلاق الأولي للمنصة في عام 2026، وتوسيعها بحلول انعقاد الجمعية العامة للأمم المتحدة، ومواصلة ضم الكيانات حتى عام 2027. وبالنسبة لهذه الحزمة، وقَعت الأمينة العامة للاتحاد "استمارة التزامات بشأن القيادة" تلتزم فيها بتوفير الخبرة والوقت بالإضافة إلى البيانات. وعُقد أول اجتماع لجهات الاتصال في 13 مارس، وأكمل الاتحاد استقصاء شعبة الإحصاءات في الأمم المتحدة الذي يحدد مساهمات البيانات المخطط لها وطرائق تقديمها.</w:t>
      </w:r>
    </w:p>
    <w:p w14:paraId="1A560D16" w14:textId="2B5D20EF" w:rsidR="00592B9B" w:rsidRPr="00895E38" w:rsidRDefault="00895E38" w:rsidP="00895E38">
      <w:pPr>
        <w:pStyle w:val="enumlev1"/>
      </w:pPr>
      <w:r w:rsidRPr="00B1654D">
        <w:rPr>
          <w:rtl/>
        </w:rPr>
        <w:t>-</w:t>
      </w:r>
      <w:r w:rsidR="00592B9B" w:rsidRPr="00895E38">
        <w:rPr>
          <w:b/>
          <w:bCs/>
          <w:rtl/>
        </w:rPr>
        <w:tab/>
      </w:r>
      <w:hyperlink r:id="rId32" w:anchor="page=52" w:history="1">
        <w:r w:rsidR="00592B9B" w:rsidRPr="0079265D">
          <w:rPr>
            <w:rStyle w:val="Hyperlink"/>
            <w:b/>
            <w:bCs/>
            <w:noProof w:val="0"/>
            <w:rtl/>
            <w:lang w:val="en-US" w:eastAsia="zh-CN"/>
          </w:rPr>
          <w:t>حزمة العمل 17 (التدريب والبحث)</w:t>
        </w:r>
      </w:hyperlink>
      <w:r w:rsidR="00592B9B" w:rsidRPr="00B1654D">
        <w:rPr>
          <w:rtl/>
        </w:rPr>
        <w:t xml:space="preserve">: </w:t>
      </w:r>
      <w:r w:rsidR="00592B9B" w:rsidRPr="00895E38">
        <w:rPr>
          <w:rtl/>
        </w:rPr>
        <w:t xml:space="preserve">يهدف دمج كلية موظفي منظومة الأمم المتحدة </w:t>
      </w:r>
      <w:r w:rsidR="00592B9B" w:rsidRPr="00895E38">
        <w:t>(UNSSC)</w:t>
      </w:r>
      <w:r w:rsidR="00592B9B" w:rsidRPr="00895E38">
        <w:rPr>
          <w:rtl/>
        </w:rPr>
        <w:t xml:space="preserve"> ومعهد الأمم المتحدة للتدريب والبحث </w:t>
      </w:r>
      <w:r w:rsidR="00592B9B" w:rsidRPr="00895E38">
        <w:t>(UNITAR)</w:t>
      </w:r>
      <w:r w:rsidR="00592B9B" w:rsidRPr="00895E38">
        <w:rPr>
          <w:rtl/>
        </w:rPr>
        <w:t xml:space="preserve"> (الإجراء 68) ودمج معهد الأمم المتحدة لبحوث التنمية الاجتماعية </w:t>
      </w:r>
      <w:r w:rsidR="00592B9B" w:rsidRPr="00895E38">
        <w:t>(UNRISD)</w:t>
      </w:r>
      <w:r w:rsidR="00592B9B" w:rsidRPr="00895E38">
        <w:rPr>
          <w:rtl/>
        </w:rPr>
        <w:t xml:space="preserve"> في جامعة الأمم المتحدة </w:t>
      </w:r>
      <w:r w:rsidR="00592B9B" w:rsidRPr="00895E38">
        <w:t>(UNU)</w:t>
      </w:r>
      <w:r w:rsidR="00592B9B" w:rsidRPr="00895E38">
        <w:rPr>
          <w:rtl/>
        </w:rPr>
        <w:t xml:space="preserve"> إلى الحد من التجزؤ المؤسسي، وتعزيز معايير الجودة في مختلف برامج التعلم والبحوث، وتحديث منصات التدريب والبحث، وتعزيز قابلية التشغيل البيني من خلال الاستفادة من الخبرات المتخصصة لكيانات مثل الاتحاد الدولي للاتصالات (من خلال مبادرات مثل تحالف مهارات الذكاء الاصطناعي وأكاديمية الاتحاد، التي توفر أنشطة موجهة وعالية الجودة لبناء القدرات في</w:t>
      </w:r>
      <w:r w:rsidR="00AD14CD">
        <w:rPr>
          <w:rFonts w:hint="cs"/>
          <w:rtl/>
        </w:rPr>
        <w:t> </w:t>
      </w:r>
      <w:r w:rsidR="00592B9B" w:rsidRPr="00895E38">
        <w:rPr>
          <w:rtl/>
        </w:rPr>
        <w:t>مجال التكنولوجيات الرقمية والمجالات الناشئة مثل الذكاء الاصطناعي).</w:t>
      </w:r>
    </w:p>
    <w:p w14:paraId="7240C68D" w14:textId="2EC52A4C" w:rsidR="00592B9B" w:rsidRPr="0079265D" w:rsidRDefault="0079265D" w:rsidP="0079265D">
      <w:pPr>
        <w:pStyle w:val="enumlev1"/>
      </w:pPr>
      <w:r w:rsidRPr="00B1654D">
        <w:rPr>
          <w:rtl/>
        </w:rPr>
        <w:t>-</w:t>
      </w:r>
      <w:r w:rsidR="00592B9B" w:rsidRPr="0079265D">
        <w:rPr>
          <w:rtl/>
        </w:rPr>
        <w:tab/>
      </w:r>
      <w:hyperlink r:id="rId33" w:anchor="page=52" w:history="1">
        <w:r w:rsidR="00592B9B" w:rsidRPr="0079265D">
          <w:rPr>
            <w:rStyle w:val="Hyperlink"/>
            <w:b/>
            <w:bCs/>
            <w:noProof w:val="0"/>
            <w:rtl/>
            <w:lang w:val="en-US" w:eastAsia="zh-CN"/>
          </w:rPr>
          <w:t>حزمة العمل 21 (إدارة النتائج على نطاق المنظومة)</w:t>
        </w:r>
      </w:hyperlink>
      <w:r w:rsidR="00592B9B" w:rsidRPr="0079265D">
        <w:rPr>
          <w:rtl/>
        </w:rPr>
        <w:t>: تسعى إلى وضع خطة عمل لتعزيز وتنسيق آليات إدارة النتائج على نطاق منظومة الأمم المتحدة، بما في ذلك كيفية قياس النتائج والإبلاغ بها، وتوفير إشراف استراتيجي داخلي على تقسيم العمل في منظومة الأمم المتحدة، وتنسيق إدارة النتائج على نطاق المنظومة. ويسترشد هذا العمل بورقة مفاهيمية تحدد الأساس الفكري للإجراء 67 المقترح في خطة العمل. ودعما</w:t>
      </w:r>
      <w:r w:rsidR="009E49CA">
        <w:rPr>
          <w:rFonts w:hint="cs"/>
          <w:rtl/>
        </w:rPr>
        <w:t>ً</w:t>
      </w:r>
      <w:r w:rsidR="00592B9B" w:rsidRPr="0079265D">
        <w:rPr>
          <w:rtl/>
        </w:rPr>
        <w:t xml:space="preserve"> لهذه العملية، تستضيف الأمينة العامة للاتحاد الدولي للاتصالات، في 31 مارس، مشاورة مع الرؤساء التنفيذيين لوكالات الأمم المتحدة المتخصصة التي تتخذ من جنيف مقراً لها.</w:t>
      </w:r>
    </w:p>
    <w:p w14:paraId="60B8CA3D"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34"/>
      <w:headerReference w:type="first" r:id="rId35"/>
      <w:footerReference w:type="first" r:id="rId36"/>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FAA2F" w14:textId="77777777" w:rsidR="003F57BC" w:rsidRDefault="003F57BC" w:rsidP="006C3242">
      <w:pPr>
        <w:spacing w:before="0" w:line="240" w:lineRule="auto"/>
      </w:pPr>
      <w:r>
        <w:separator/>
      </w:r>
    </w:p>
  </w:endnote>
  <w:endnote w:type="continuationSeparator" w:id="0">
    <w:p w14:paraId="32842EAB" w14:textId="77777777" w:rsidR="003F57BC" w:rsidRDefault="003F57BC"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54303406" w14:textId="77777777" w:rsidTr="00A67F05">
      <w:trPr>
        <w:jc w:val="center"/>
      </w:trPr>
      <w:tc>
        <w:tcPr>
          <w:tcW w:w="868" w:type="pct"/>
          <w:vAlign w:val="center"/>
        </w:tcPr>
        <w:p w14:paraId="2677F494" w14:textId="4CADCFF6" w:rsidR="00F50E3F" w:rsidRPr="007B0AA0" w:rsidRDefault="00592B9B"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Pr>
              <w:rFonts w:ascii="Calibri" w:hAnsi="Calibri" w:cs="Arial"/>
              <w:sz w:val="18"/>
              <w:szCs w:val="14"/>
            </w:rPr>
            <w:t>2600739</w:t>
          </w:r>
        </w:p>
      </w:tc>
      <w:tc>
        <w:tcPr>
          <w:tcW w:w="3912" w:type="pct"/>
        </w:tcPr>
        <w:p w14:paraId="62EE8B15" w14:textId="06B53FF5"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592B9B">
            <w:rPr>
              <w:rFonts w:ascii="Calibri" w:hAnsi="Calibri" w:cs="Arial"/>
              <w:bCs/>
              <w:color w:val="7F7F7F"/>
              <w:sz w:val="18"/>
            </w:rPr>
            <w:t>61</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45AA31B"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5848B5B3"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0B176E0A" w14:textId="77777777" w:rsidTr="00A67F05">
      <w:trPr>
        <w:jc w:val="center"/>
      </w:trPr>
      <w:tc>
        <w:tcPr>
          <w:tcW w:w="1013" w:type="pct"/>
          <w:vAlign w:val="center"/>
        </w:tcPr>
        <w:p w14:paraId="0509A4BD"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5E019171" w14:textId="712DED1E"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592B9B">
            <w:rPr>
              <w:rFonts w:ascii="Calibri" w:hAnsi="Calibri" w:cs="Arial"/>
              <w:bCs/>
              <w:color w:val="7F7F7F"/>
              <w:sz w:val="18"/>
            </w:rPr>
            <w:t>61</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D359163"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CE53ED7"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5A5C8" w14:textId="77777777" w:rsidR="003F57BC" w:rsidRDefault="003F57BC" w:rsidP="006C3242">
      <w:pPr>
        <w:spacing w:before="0" w:line="240" w:lineRule="auto"/>
      </w:pPr>
      <w:r>
        <w:separator/>
      </w:r>
    </w:p>
  </w:footnote>
  <w:footnote w:type="continuationSeparator" w:id="0">
    <w:p w14:paraId="6A08A965" w14:textId="77777777" w:rsidR="003F57BC" w:rsidRDefault="003F57BC"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A3FE" w14:textId="77777777" w:rsidR="001A3E13" w:rsidRPr="00057769" w:rsidRDefault="001A3E13" w:rsidP="001A3E13">
    <w:pPr>
      <w:pStyle w:val="Header"/>
    </w:pPr>
    <w:r>
      <w:rPr>
        <w:noProof/>
      </w:rPr>
      <w:drawing>
        <wp:inline distT="0" distB="0" distL="0" distR="0" wp14:anchorId="5D4BC3F3" wp14:editId="3EA91B91">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9278569">
    <w:abstractNumId w:val="9"/>
  </w:num>
  <w:num w:numId="2" w16cid:durableId="344599317">
    <w:abstractNumId w:val="7"/>
  </w:num>
  <w:num w:numId="3" w16cid:durableId="311250614">
    <w:abstractNumId w:val="6"/>
  </w:num>
  <w:num w:numId="4" w16cid:durableId="848061420">
    <w:abstractNumId w:val="5"/>
  </w:num>
  <w:num w:numId="5" w16cid:durableId="903032691">
    <w:abstractNumId w:val="4"/>
  </w:num>
  <w:num w:numId="6" w16cid:durableId="1694527990">
    <w:abstractNumId w:val="8"/>
  </w:num>
  <w:num w:numId="7" w16cid:durableId="1564023158">
    <w:abstractNumId w:val="3"/>
  </w:num>
  <w:num w:numId="8" w16cid:durableId="1799647424">
    <w:abstractNumId w:val="2"/>
  </w:num>
  <w:num w:numId="9" w16cid:durableId="1218980893">
    <w:abstractNumId w:val="1"/>
  </w:num>
  <w:num w:numId="10" w16cid:durableId="1713335716">
    <w:abstractNumId w:val="0"/>
  </w:num>
  <w:num w:numId="11" w16cid:durableId="19719783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17"/>
    <w:rsid w:val="000116AF"/>
    <w:rsid w:val="00021A17"/>
    <w:rsid w:val="0006468A"/>
    <w:rsid w:val="00071824"/>
    <w:rsid w:val="00077A58"/>
    <w:rsid w:val="00090574"/>
    <w:rsid w:val="000C1C0E"/>
    <w:rsid w:val="000C548A"/>
    <w:rsid w:val="001378C9"/>
    <w:rsid w:val="00191059"/>
    <w:rsid w:val="001A3E13"/>
    <w:rsid w:val="001B6E2B"/>
    <w:rsid w:val="001C0169"/>
    <w:rsid w:val="001C0C21"/>
    <w:rsid w:val="001D1D50"/>
    <w:rsid w:val="001D64C7"/>
    <w:rsid w:val="001D6745"/>
    <w:rsid w:val="001E446E"/>
    <w:rsid w:val="002154EE"/>
    <w:rsid w:val="002276D2"/>
    <w:rsid w:val="0023283D"/>
    <w:rsid w:val="00254393"/>
    <w:rsid w:val="0026373E"/>
    <w:rsid w:val="00271C43"/>
    <w:rsid w:val="00290728"/>
    <w:rsid w:val="002978F4"/>
    <w:rsid w:val="002B028D"/>
    <w:rsid w:val="002C3F32"/>
    <w:rsid w:val="002E6541"/>
    <w:rsid w:val="00334924"/>
    <w:rsid w:val="003409BC"/>
    <w:rsid w:val="00357185"/>
    <w:rsid w:val="00383829"/>
    <w:rsid w:val="003A1471"/>
    <w:rsid w:val="003F4B29"/>
    <w:rsid w:val="003F57BC"/>
    <w:rsid w:val="00410B26"/>
    <w:rsid w:val="00420F8A"/>
    <w:rsid w:val="0042686F"/>
    <w:rsid w:val="004317D8"/>
    <w:rsid w:val="0043260A"/>
    <w:rsid w:val="00434183"/>
    <w:rsid w:val="00443869"/>
    <w:rsid w:val="00447F32"/>
    <w:rsid w:val="00491BA9"/>
    <w:rsid w:val="00494119"/>
    <w:rsid w:val="004A4701"/>
    <w:rsid w:val="004B7334"/>
    <w:rsid w:val="004E11DC"/>
    <w:rsid w:val="004F27C3"/>
    <w:rsid w:val="005130DE"/>
    <w:rsid w:val="00513157"/>
    <w:rsid w:val="00525DDD"/>
    <w:rsid w:val="005261EA"/>
    <w:rsid w:val="005349B2"/>
    <w:rsid w:val="005409AC"/>
    <w:rsid w:val="005434E0"/>
    <w:rsid w:val="005546CF"/>
    <w:rsid w:val="0055516A"/>
    <w:rsid w:val="0058491B"/>
    <w:rsid w:val="00592B9B"/>
    <w:rsid w:val="00592EA5"/>
    <w:rsid w:val="005A3170"/>
    <w:rsid w:val="005E6520"/>
    <w:rsid w:val="005F466D"/>
    <w:rsid w:val="0064182B"/>
    <w:rsid w:val="00657019"/>
    <w:rsid w:val="00660DEA"/>
    <w:rsid w:val="00677396"/>
    <w:rsid w:val="00683F16"/>
    <w:rsid w:val="0069200F"/>
    <w:rsid w:val="006A65CB"/>
    <w:rsid w:val="006B12E5"/>
    <w:rsid w:val="006C3242"/>
    <w:rsid w:val="006C7CC0"/>
    <w:rsid w:val="006F363C"/>
    <w:rsid w:val="006F63F7"/>
    <w:rsid w:val="007025C7"/>
    <w:rsid w:val="00706D7A"/>
    <w:rsid w:val="00722F0D"/>
    <w:rsid w:val="00735081"/>
    <w:rsid w:val="0074420E"/>
    <w:rsid w:val="007648A6"/>
    <w:rsid w:val="0077110E"/>
    <w:rsid w:val="00783E26"/>
    <w:rsid w:val="0079265D"/>
    <w:rsid w:val="007A6684"/>
    <w:rsid w:val="007B0AA0"/>
    <w:rsid w:val="007B210A"/>
    <w:rsid w:val="007C3BC7"/>
    <w:rsid w:val="007C3BCD"/>
    <w:rsid w:val="007D4ACF"/>
    <w:rsid w:val="007F0787"/>
    <w:rsid w:val="00810B7B"/>
    <w:rsid w:val="0082358A"/>
    <w:rsid w:val="008235CD"/>
    <w:rsid w:val="008247DE"/>
    <w:rsid w:val="008339C0"/>
    <w:rsid w:val="00840B10"/>
    <w:rsid w:val="008513CB"/>
    <w:rsid w:val="00855420"/>
    <w:rsid w:val="00874E9F"/>
    <w:rsid w:val="00895E38"/>
    <w:rsid w:val="008A7F84"/>
    <w:rsid w:val="0091702E"/>
    <w:rsid w:val="00923B0C"/>
    <w:rsid w:val="00924F46"/>
    <w:rsid w:val="00935AAC"/>
    <w:rsid w:val="0093725D"/>
    <w:rsid w:val="0094021C"/>
    <w:rsid w:val="00952F86"/>
    <w:rsid w:val="0096716C"/>
    <w:rsid w:val="00982B28"/>
    <w:rsid w:val="009868AC"/>
    <w:rsid w:val="009D313F"/>
    <w:rsid w:val="009E49CA"/>
    <w:rsid w:val="00A47A5A"/>
    <w:rsid w:val="00A63AE6"/>
    <w:rsid w:val="00A6683B"/>
    <w:rsid w:val="00A67F05"/>
    <w:rsid w:val="00A97F94"/>
    <w:rsid w:val="00AA7EA2"/>
    <w:rsid w:val="00AB5A56"/>
    <w:rsid w:val="00AD14CD"/>
    <w:rsid w:val="00AD3ABE"/>
    <w:rsid w:val="00AF5F8E"/>
    <w:rsid w:val="00B03099"/>
    <w:rsid w:val="00B05BC8"/>
    <w:rsid w:val="00B1654D"/>
    <w:rsid w:val="00B30F5E"/>
    <w:rsid w:val="00B36F01"/>
    <w:rsid w:val="00B64B47"/>
    <w:rsid w:val="00B91AF4"/>
    <w:rsid w:val="00B95654"/>
    <w:rsid w:val="00B97F32"/>
    <w:rsid w:val="00BA04B2"/>
    <w:rsid w:val="00C002DE"/>
    <w:rsid w:val="00C0602B"/>
    <w:rsid w:val="00C174AC"/>
    <w:rsid w:val="00C224DA"/>
    <w:rsid w:val="00C53BF8"/>
    <w:rsid w:val="00C66157"/>
    <w:rsid w:val="00C674FE"/>
    <w:rsid w:val="00C67501"/>
    <w:rsid w:val="00C75633"/>
    <w:rsid w:val="00CD577F"/>
    <w:rsid w:val="00CE2EE1"/>
    <w:rsid w:val="00CE3349"/>
    <w:rsid w:val="00CE36E5"/>
    <w:rsid w:val="00CE4360"/>
    <w:rsid w:val="00CF27F5"/>
    <w:rsid w:val="00CF3FFD"/>
    <w:rsid w:val="00D10CCF"/>
    <w:rsid w:val="00D13941"/>
    <w:rsid w:val="00D23F5F"/>
    <w:rsid w:val="00D43F7D"/>
    <w:rsid w:val="00D63735"/>
    <w:rsid w:val="00D77D0F"/>
    <w:rsid w:val="00DA1CF0"/>
    <w:rsid w:val="00DA6A30"/>
    <w:rsid w:val="00DC1E02"/>
    <w:rsid w:val="00DC24B4"/>
    <w:rsid w:val="00DC5FB0"/>
    <w:rsid w:val="00DF16DC"/>
    <w:rsid w:val="00E45211"/>
    <w:rsid w:val="00E473C5"/>
    <w:rsid w:val="00E61BE8"/>
    <w:rsid w:val="00E83FF1"/>
    <w:rsid w:val="00E92863"/>
    <w:rsid w:val="00E979B2"/>
    <w:rsid w:val="00EA0A52"/>
    <w:rsid w:val="00EB796D"/>
    <w:rsid w:val="00F058DC"/>
    <w:rsid w:val="00F24FC4"/>
    <w:rsid w:val="00F2676C"/>
    <w:rsid w:val="00F363FE"/>
    <w:rsid w:val="00F50E3F"/>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878C6"/>
  <w15:chartTrackingRefBased/>
  <w15:docId w15:val="{02F79A7E-4A6D-452D-BFDA-64F97774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character" w:customStyle="1" w:styleId="normaltextrun">
    <w:name w:val="normaltextrun"/>
    <w:basedOn w:val="DefaultParagraphFont"/>
    <w:rsid w:val="00592B9B"/>
  </w:style>
  <w:style w:type="paragraph" w:styleId="Revision">
    <w:name w:val="Revision"/>
    <w:hidden/>
    <w:uiPriority w:val="99"/>
    <w:semiHidden/>
    <w:rsid w:val="00071824"/>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un80-initiative/en/news/what-un80-initiative" TargetMode="External"/><Relationship Id="rId18" Type="http://schemas.openxmlformats.org/officeDocument/2006/relationships/hyperlink" Target="https://igov.un.org/a/dec/79/571?_gl=1*1oekivw*_ga*MjI2MjI3ODI4LjE3NzM4MzkyMzA.*_ga_TK9BQL5X7Z*czE3NzM4MzkyMzAkbzEkZzEkdDE3NzM4MzkzMjUkajI3JGwwJGgw" TargetMode="External"/><Relationship Id="rId26" Type="http://schemas.openxmlformats.org/officeDocument/2006/relationships/hyperlink" Target="https://www.un.org/un80-initiative/sites/default/files/2025-11/UN80_Initiative_Action_Plan.pdf" TargetMode="External"/><Relationship Id="rId21" Type="http://schemas.openxmlformats.org/officeDocument/2006/relationships/hyperlink" Target="https://www.un.org/un80-initiative/sites/default/files/2025-09/UN80_WS3-1_250921_1238.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cuments.un.org/doc/undoc/gen/n25/195/29/pdf/n2519529.pdf" TargetMode="External"/><Relationship Id="rId17" Type="http://schemas.openxmlformats.org/officeDocument/2006/relationships/hyperlink" Target="https://www.un.org/un80-initiative/en/informal-ad-hoc-working-group-mandate-implementation-review" TargetMode="External"/><Relationship Id="rId25" Type="http://schemas.openxmlformats.org/officeDocument/2006/relationships/hyperlink" Target="https://www.un.org/un80-initiative/sites/default/files/2025-11/UN80_Initiative_Action_Plan.pdf" TargetMode="External"/><Relationship Id="rId33" Type="http://schemas.openxmlformats.org/officeDocument/2006/relationships/hyperlink" Target="https://www.un.org/un80-initiative/sites/default/files/2025-11/UN80_Initiative_Action_Plan.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n80actions.un.org/" TargetMode="External"/><Relationship Id="rId20" Type="http://schemas.openxmlformats.org/officeDocument/2006/relationships/hyperlink" Target="https://www.un.org/un80-initiative/sites/default/files/2026-02/IAHWG%20Rev%201.pdf" TargetMode="External"/><Relationship Id="rId29" Type="http://schemas.openxmlformats.org/officeDocument/2006/relationships/hyperlink" Target="https://www.un.org/un80-initiative/sites/default/files/2025-11/UN80_Initiative_Action_Pla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rg/un80-initiative/en/news/what-un80-initiative" TargetMode="External"/><Relationship Id="rId24" Type="http://schemas.openxmlformats.org/officeDocument/2006/relationships/hyperlink" Target="https://eur03.safelinks.protection.outlook.com/?url=https%3A%2F%2Fwww.un.org%2Fun80-initiative%2Fen%2Finformal-plenary-un80-initiative-26-january-2026&amp;data=05%7C02%7Crui.wan%40itu.int%7C27cbc9e470ab4da4b63d08de6893210c%7C23e464d704e64b87913c24bd89219fd3%7C0%7C0%7C639063178297783939%7CUnknown%7CTWFpbGZsb3d8eyJFbXB0eU1hcGkiOnRydWUsIlYiOiIwLjAuMDAwMCIsIlAiOiJXaW4zMiIsIkFOIjoiTWFpbCIsIldUIjoyfQ%3D%3D%7C0%7C%7C%7C&amp;sdata=hzo8heskJOdpoX8FuobCOQ0smSbxuH30xc7TbpVl9kc%3D&amp;reserved=0" TargetMode="External"/><Relationship Id="rId32" Type="http://schemas.openxmlformats.org/officeDocument/2006/relationships/hyperlink" Target="https://www.un.org/un80-initiative/sites/default/files/2025-11/UN80_Initiative_Action_Plan.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ur03.safelinks.protection.outlook.com/?url=https%3A%2F%2Fwww.un.org%2Fun80-initiative%2Fsites%2Fdefault%2Ffiles%2F2025-11%2FUN80_Initiative_Action_Plan.pdf&amp;data=05%7C02%7Crui.wan%40itu.int%7C27cbc9e470ab4da4b63d08de6893210c%7C23e464d704e64b87913c24bd89219fd3%7C0%7C0%7C639063178297770822%7CUnknown%7CTWFpbGZsb3d8eyJFbXB0eU1hcGkiOnRydWUsIlYiOiIwLjAuMDAwMCIsIlAiOiJXaW4zMiIsIkFOIjoiTWFpbCIsIldUIjoyfQ%3D%3D%7C0%7C%7C%7C&amp;sdata=fqadEOCpmsq63HXcDAZOA6%2B1g8mnq485OHQD5MNYoH8%3D&amp;reserved=0" TargetMode="External"/><Relationship Id="rId23" Type="http://schemas.openxmlformats.org/officeDocument/2006/relationships/hyperlink" Target="https://www.un.org/un80-initiative/sites/default/files/2025-11/UN80_Initiative_Action_Plan.pdf" TargetMode="External"/><Relationship Id="rId28" Type="http://schemas.openxmlformats.org/officeDocument/2006/relationships/hyperlink" Target="https://www.un.org/un80-initiative/sites/default/files/2025-11/UN80_Initiative_Action_Plan.pdf" TargetMode="External"/><Relationship Id="rId36" Type="http://schemas.openxmlformats.org/officeDocument/2006/relationships/footer" Target="footer2.xml"/><Relationship Id="rId10" Type="http://schemas.openxmlformats.org/officeDocument/2006/relationships/hyperlink" Target="https://www.itu.int/md/S26-CL-INF-0007/en" TargetMode="External"/><Relationship Id="rId19" Type="http://schemas.openxmlformats.org/officeDocument/2006/relationships/hyperlink" Target="https://www.un.org/un80-initiative/sites/default/files/2026-01/260108%20IAHWG%20zero%20draft_0_0.pdf" TargetMode="External"/><Relationship Id="rId31" Type="http://schemas.openxmlformats.org/officeDocument/2006/relationships/hyperlink" Target="https://www.un.org/un80-initiative/sites/default/files/2025-11/UN80_Initiative_Action_Plan.pdf" TargetMode="External"/><Relationship Id="rId4" Type="http://schemas.openxmlformats.org/officeDocument/2006/relationships/settings" Target="settings.xml"/><Relationship Id="rId9" Type="http://schemas.openxmlformats.org/officeDocument/2006/relationships/hyperlink" Target="https://www.itu.int/md/S25-CL-INF-0008/en" TargetMode="External"/><Relationship Id="rId14" Type="http://schemas.openxmlformats.org/officeDocument/2006/relationships/hyperlink" Target="https://eur03.safelinks.protection.outlook.com/?url=https%3A%2F%2Fwww.un.org%2Fun80-initiative%2Fsites%2Fdefault%2Ffiles%2F2025-09%2FUN80_WS3-1_250921_1238.pdf&amp;data=05%7C02%7Crui.wan%40itu.int%7C27cbc9e470ab4da4b63d08de6893210c%7C23e464d704e64b87913c24bd89219fd3%7C0%7C0%7C639063178297755927%7CUnknown%7CTWFpbGZsb3d8eyJFbXB0eU1hcGkiOnRydWUsIlYiOiIwLjAuMDAwMCIsIlAiOiJXaW4zMiIsIkFOIjoiTWFpbCIsIldUIjoyfQ%3D%3D%7C0%7C%7C%7C&amp;sdata=gblel00P5opsOFLhxWNnWia70vXOvoQ5ISP4srmg3S0%3D&amp;reserved=0" TargetMode="External"/><Relationship Id="rId22" Type="http://schemas.openxmlformats.org/officeDocument/2006/relationships/hyperlink" Target="https://www.un.org/un80-initiative/sites/default/files/2025-11/UN80_Initiative_Action_Plan.pdf" TargetMode="External"/><Relationship Id="rId27" Type="http://schemas.openxmlformats.org/officeDocument/2006/relationships/hyperlink" Target="https://www.un.org/un80-initiative/sites/default/files/2025-11/UN80_Initiative_Action_Plan.pdf" TargetMode="External"/><Relationship Id="rId30" Type="http://schemas.openxmlformats.org/officeDocument/2006/relationships/hyperlink" Target="https://www.un.org/un80-initiative/sites/default/files/2025-11/UN80_Initiative_Action_Plan.pdf" TargetMode="External"/><Relationship Id="rId35" Type="http://schemas.openxmlformats.org/officeDocument/2006/relationships/header" Target="header1.xml"/><Relationship Id="rId8" Type="http://schemas.openxmlformats.org/officeDocument/2006/relationships/hyperlink" Target="https://www.itu.int/md/S25-CL-C-0070/en"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2300</Words>
  <Characters>12744</Characters>
  <Application>Microsoft Office Word</Application>
  <DocSecurity>0</DocSecurity>
  <Lines>180</Lines>
  <Paragraphs>61</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14984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ITU's contribution to the United Nations 80 Initiative</dc:title>
  <dc:subject>ITU Council 2026</dc:subject>
  <dc:creator>GBS</dc:creator>
  <cp:keywords>C26; C2026; Council 2026; PP26</cp:keywords>
  <dc:description/>
  <cp:lastModifiedBy>GBS</cp:lastModifiedBy>
  <cp:revision>3</cp:revision>
  <dcterms:created xsi:type="dcterms:W3CDTF">2026-04-26T13:22:00Z</dcterms:created>
  <dcterms:modified xsi:type="dcterms:W3CDTF">2026-04-26T13:22:00Z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