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FB4A22" w14:paraId="1CFBEAC4" w14:textId="77777777" w:rsidTr="00796BDB">
        <w:trPr>
          <w:cantSplit/>
          <w:trHeight w:val="23"/>
        </w:trPr>
        <w:tc>
          <w:tcPr>
            <w:tcW w:w="3969" w:type="dxa"/>
            <w:vMerge w:val="restart"/>
            <w:tcMar>
              <w:left w:w="0" w:type="dxa"/>
            </w:tcMar>
          </w:tcPr>
          <w:p w14:paraId="12355BD2" w14:textId="4CC996D8" w:rsidR="00D72F49" w:rsidRPr="00FB4A22" w:rsidRDefault="00D72F49" w:rsidP="00796BDB">
            <w:pPr>
              <w:tabs>
                <w:tab w:val="left" w:pos="851"/>
              </w:tabs>
              <w:spacing w:before="0" w:line="240" w:lineRule="atLeast"/>
              <w:rPr>
                <w:b/>
              </w:rPr>
            </w:pPr>
            <w:r w:rsidRPr="00FB4A22">
              <w:rPr>
                <w:b/>
              </w:rPr>
              <w:t xml:space="preserve">Point de l'ordre du </w:t>
            </w:r>
            <w:proofErr w:type="gramStart"/>
            <w:r w:rsidRPr="00FB4A22">
              <w:rPr>
                <w:b/>
              </w:rPr>
              <w:t>jour:</w:t>
            </w:r>
            <w:proofErr w:type="gramEnd"/>
            <w:r w:rsidR="004D7170" w:rsidRPr="00FB4A22">
              <w:rPr>
                <w:b/>
                <w:bCs/>
                <w:color w:val="000000"/>
              </w:rPr>
              <w:t xml:space="preserve"> </w:t>
            </w:r>
            <w:proofErr w:type="spellStart"/>
            <w:r w:rsidR="004D7170" w:rsidRPr="00FB4A22">
              <w:rPr>
                <w:b/>
                <w:bCs/>
                <w:color w:val="000000"/>
              </w:rPr>
              <w:t>PL</w:t>
            </w:r>
            <w:r w:rsidR="004F7184">
              <w:rPr>
                <w:b/>
                <w:bCs/>
                <w:color w:val="000000"/>
              </w:rPr>
              <w:t>-</w:t>
            </w:r>
            <w:r w:rsidR="004D7170" w:rsidRPr="00FB4A22">
              <w:rPr>
                <w:b/>
                <w:bCs/>
                <w:color w:val="000000"/>
              </w:rPr>
              <w:t>2</w:t>
            </w:r>
            <w:proofErr w:type="spellEnd"/>
          </w:p>
        </w:tc>
        <w:tc>
          <w:tcPr>
            <w:tcW w:w="5245" w:type="dxa"/>
          </w:tcPr>
          <w:p w14:paraId="24103632" w14:textId="043F21CD" w:rsidR="00D72F49" w:rsidRPr="00FB4A22" w:rsidRDefault="00D72F49" w:rsidP="00796BDB">
            <w:pPr>
              <w:tabs>
                <w:tab w:val="left" w:pos="851"/>
              </w:tabs>
              <w:spacing w:before="0" w:line="240" w:lineRule="atLeast"/>
              <w:jc w:val="right"/>
              <w:rPr>
                <w:b/>
              </w:rPr>
            </w:pPr>
            <w:r w:rsidRPr="00FB4A22">
              <w:rPr>
                <w:b/>
              </w:rPr>
              <w:t>Document C2</w:t>
            </w:r>
            <w:r w:rsidR="00E4448E" w:rsidRPr="00FB4A22">
              <w:rPr>
                <w:b/>
              </w:rPr>
              <w:t>6</w:t>
            </w:r>
            <w:r w:rsidRPr="00FB4A22">
              <w:rPr>
                <w:b/>
              </w:rPr>
              <w:t>/</w:t>
            </w:r>
            <w:r w:rsidR="004D7170" w:rsidRPr="00FB4A22">
              <w:rPr>
                <w:b/>
              </w:rPr>
              <w:t>58</w:t>
            </w:r>
            <w:r w:rsidRPr="00FB4A22">
              <w:rPr>
                <w:b/>
              </w:rPr>
              <w:t>-F</w:t>
            </w:r>
          </w:p>
        </w:tc>
      </w:tr>
      <w:tr w:rsidR="00D72F49" w:rsidRPr="00FB4A22" w14:paraId="1F65D335" w14:textId="77777777" w:rsidTr="00796BDB">
        <w:trPr>
          <w:cantSplit/>
        </w:trPr>
        <w:tc>
          <w:tcPr>
            <w:tcW w:w="3969" w:type="dxa"/>
            <w:vMerge/>
          </w:tcPr>
          <w:p w14:paraId="076A2970" w14:textId="77777777" w:rsidR="00D72F49" w:rsidRPr="00FB4A22" w:rsidRDefault="00D72F49" w:rsidP="00796BDB">
            <w:pPr>
              <w:tabs>
                <w:tab w:val="left" w:pos="851"/>
              </w:tabs>
              <w:spacing w:line="240" w:lineRule="atLeast"/>
              <w:rPr>
                <w:b/>
              </w:rPr>
            </w:pPr>
          </w:p>
        </w:tc>
        <w:tc>
          <w:tcPr>
            <w:tcW w:w="5245" w:type="dxa"/>
          </w:tcPr>
          <w:p w14:paraId="0EC46510" w14:textId="36C56E00" w:rsidR="00D72F49" w:rsidRPr="00FB4A22" w:rsidRDefault="00C52BD0" w:rsidP="00796BDB">
            <w:pPr>
              <w:tabs>
                <w:tab w:val="left" w:pos="851"/>
              </w:tabs>
              <w:spacing w:before="0"/>
              <w:jc w:val="right"/>
              <w:rPr>
                <w:b/>
              </w:rPr>
            </w:pPr>
            <w:r w:rsidRPr="00FB4A22">
              <w:rPr>
                <w:b/>
              </w:rPr>
              <w:t>27 mars</w:t>
            </w:r>
            <w:r w:rsidR="00631C31" w:rsidRPr="00FB4A22">
              <w:rPr>
                <w:b/>
              </w:rPr>
              <w:t xml:space="preserve"> 2026</w:t>
            </w:r>
          </w:p>
        </w:tc>
      </w:tr>
      <w:tr w:rsidR="00D72F49" w:rsidRPr="00FB4A22" w14:paraId="34AB472D" w14:textId="77777777" w:rsidTr="00796BDB">
        <w:trPr>
          <w:cantSplit/>
          <w:trHeight w:val="23"/>
        </w:trPr>
        <w:tc>
          <w:tcPr>
            <w:tcW w:w="3969" w:type="dxa"/>
            <w:vMerge/>
          </w:tcPr>
          <w:p w14:paraId="20645B2B" w14:textId="77777777" w:rsidR="00D72F49" w:rsidRPr="00FB4A22" w:rsidRDefault="00D72F49" w:rsidP="00796BDB">
            <w:pPr>
              <w:tabs>
                <w:tab w:val="left" w:pos="851"/>
              </w:tabs>
              <w:spacing w:line="240" w:lineRule="atLeast"/>
              <w:rPr>
                <w:b/>
              </w:rPr>
            </w:pPr>
          </w:p>
        </w:tc>
        <w:tc>
          <w:tcPr>
            <w:tcW w:w="5245" w:type="dxa"/>
          </w:tcPr>
          <w:p w14:paraId="450A3BF7" w14:textId="77777777" w:rsidR="00D72F49" w:rsidRPr="00FB4A22" w:rsidRDefault="00D72F49" w:rsidP="00796BDB">
            <w:pPr>
              <w:tabs>
                <w:tab w:val="left" w:pos="851"/>
              </w:tabs>
              <w:spacing w:before="0" w:line="240" w:lineRule="atLeast"/>
              <w:jc w:val="right"/>
              <w:rPr>
                <w:b/>
              </w:rPr>
            </w:pPr>
            <w:r w:rsidRPr="00FB4A22">
              <w:rPr>
                <w:b/>
              </w:rPr>
              <w:t>Original: anglais</w:t>
            </w:r>
          </w:p>
        </w:tc>
      </w:tr>
      <w:tr w:rsidR="00D72F49" w:rsidRPr="00FB4A22" w14:paraId="2CA63EE8" w14:textId="77777777" w:rsidTr="00796BDB">
        <w:trPr>
          <w:cantSplit/>
        </w:trPr>
        <w:tc>
          <w:tcPr>
            <w:tcW w:w="9214" w:type="dxa"/>
            <w:gridSpan w:val="2"/>
            <w:tcMar>
              <w:left w:w="0" w:type="dxa"/>
            </w:tcMar>
          </w:tcPr>
          <w:p w14:paraId="39FFFD53" w14:textId="44C6ACF4" w:rsidR="00D72F49" w:rsidRPr="00F954B1" w:rsidRDefault="00D72F49" w:rsidP="00483688">
            <w:pPr>
              <w:pStyle w:val="Source"/>
              <w:spacing w:before="480"/>
              <w:jc w:val="both"/>
              <w:rPr>
                <w:sz w:val="32"/>
                <w:szCs w:val="32"/>
              </w:rPr>
            </w:pPr>
            <w:r w:rsidRPr="00F954B1">
              <w:rPr>
                <w:rFonts w:cstheme="minorHAnsi"/>
                <w:color w:val="000000"/>
                <w:sz w:val="32"/>
                <w:szCs w:val="32"/>
              </w:rPr>
              <w:t xml:space="preserve">Rapport </w:t>
            </w:r>
            <w:r w:rsidR="00E95647" w:rsidRPr="00F954B1">
              <w:rPr>
                <w:rFonts w:cstheme="minorHAnsi"/>
                <w:color w:val="000000"/>
                <w:sz w:val="32"/>
                <w:szCs w:val="32"/>
              </w:rPr>
              <w:t xml:space="preserve">de la </w:t>
            </w:r>
            <w:r w:rsidRPr="00F954B1">
              <w:rPr>
                <w:rFonts w:cstheme="minorHAnsi"/>
                <w:color w:val="000000"/>
                <w:sz w:val="32"/>
                <w:szCs w:val="32"/>
              </w:rPr>
              <w:t>Secrétaire général</w:t>
            </w:r>
            <w:r w:rsidR="00E95647" w:rsidRPr="00F954B1">
              <w:rPr>
                <w:rFonts w:cstheme="minorHAnsi"/>
                <w:color w:val="000000"/>
                <w:sz w:val="32"/>
                <w:szCs w:val="32"/>
              </w:rPr>
              <w:t>e</w:t>
            </w:r>
          </w:p>
        </w:tc>
      </w:tr>
      <w:tr w:rsidR="00D72F49" w:rsidRPr="00FB4A22" w14:paraId="1735E0EC" w14:textId="77777777" w:rsidTr="003070B5">
        <w:trPr>
          <w:cantSplit/>
        </w:trPr>
        <w:tc>
          <w:tcPr>
            <w:tcW w:w="9214" w:type="dxa"/>
            <w:gridSpan w:val="2"/>
            <w:tcBorders>
              <w:bottom w:val="single" w:sz="4" w:space="0" w:color="auto"/>
            </w:tcBorders>
            <w:tcMar>
              <w:left w:w="0" w:type="dxa"/>
            </w:tcMar>
          </w:tcPr>
          <w:p w14:paraId="00C81763" w14:textId="7957B12C" w:rsidR="00D72F49" w:rsidRPr="00FB4A22" w:rsidRDefault="00F954B1" w:rsidP="00483688">
            <w:pPr>
              <w:pStyle w:val="Subtitle"/>
              <w:framePr w:hSpace="0" w:wrap="auto" w:hAnchor="text" w:xAlign="left" w:yAlign="inline"/>
              <w:spacing w:after="120"/>
              <w:jc w:val="both"/>
              <w:rPr>
                <w:sz w:val="32"/>
                <w:szCs w:val="32"/>
                <w:lang w:val="fr-FR"/>
              </w:rPr>
            </w:pPr>
            <w:r w:rsidRPr="00FB4A22">
              <w:rPr>
                <w:rFonts w:cstheme="minorHAnsi"/>
                <w:sz w:val="32"/>
                <w:szCs w:val="32"/>
                <w:lang w:val="fr-FR"/>
              </w:rPr>
              <w:t xml:space="preserve">RAPPORT FINAL ET EXHAUSTIF SUR LES ACTIVITÉS MENÉES PAR L'UIT DANS LE CADRE DE LA MISE EN </w:t>
            </w:r>
            <w:r w:rsidRPr="00FB4A22">
              <w:rPr>
                <w:rFonts w:cs="Calibri"/>
                <w:sz w:val="32"/>
                <w:szCs w:val="32"/>
                <w:lang w:val="fr-FR"/>
              </w:rPr>
              <w:t>Œ</w:t>
            </w:r>
            <w:r w:rsidRPr="00FB4A22">
              <w:rPr>
                <w:rFonts w:cstheme="minorHAnsi"/>
                <w:sz w:val="32"/>
                <w:szCs w:val="32"/>
                <w:lang w:val="fr-FR"/>
              </w:rPr>
              <w:t>UVRE DES RÉSULTATS DU SMSI ET DU PROGRAMME DE DÉVELOPPEMENT DURABLE À L'HORIZON 2030 AINSI QUE SUR DES PROPOSITIONS RELATIVES À DES</w:t>
            </w:r>
            <w:r>
              <w:rPr>
                <w:rFonts w:cstheme="minorHAnsi"/>
                <w:sz w:val="32"/>
                <w:szCs w:val="32"/>
                <w:lang w:val="fr-FR"/>
              </w:rPr>
              <w:t xml:space="preserve"> </w:t>
            </w:r>
            <w:r w:rsidRPr="00FB4A22">
              <w:rPr>
                <w:rFonts w:cstheme="minorHAnsi"/>
                <w:sz w:val="32"/>
                <w:szCs w:val="32"/>
                <w:lang w:val="fr-FR"/>
              </w:rPr>
              <w:t>ACTIVITÉS FUTURES</w:t>
            </w:r>
          </w:p>
        </w:tc>
      </w:tr>
      <w:tr w:rsidR="00D72F49" w:rsidRPr="00FB4A22" w14:paraId="7A3C35FF" w14:textId="77777777" w:rsidTr="003070B5">
        <w:trPr>
          <w:cantSplit/>
        </w:trPr>
        <w:tc>
          <w:tcPr>
            <w:tcW w:w="9214" w:type="dxa"/>
            <w:gridSpan w:val="2"/>
            <w:tcBorders>
              <w:top w:val="single" w:sz="4" w:space="0" w:color="auto"/>
            </w:tcBorders>
            <w:tcMar>
              <w:left w:w="0" w:type="dxa"/>
            </w:tcMar>
          </w:tcPr>
          <w:p w14:paraId="09027ACE" w14:textId="77777777" w:rsidR="00D72F49" w:rsidRPr="00FB4A22" w:rsidRDefault="00F37FE5" w:rsidP="00483688">
            <w:pPr>
              <w:rPr>
                <w:b/>
                <w:bCs/>
                <w:sz w:val="26"/>
                <w:szCs w:val="26"/>
              </w:rPr>
            </w:pPr>
            <w:r w:rsidRPr="00FB4A22">
              <w:rPr>
                <w:b/>
                <w:bCs/>
                <w:sz w:val="26"/>
                <w:szCs w:val="26"/>
              </w:rPr>
              <w:t>Objet</w:t>
            </w:r>
          </w:p>
          <w:p w14:paraId="3F2DF13D" w14:textId="08CC306B" w:rsidR="00D72F49" w:rsidRPr="00FB4A22" w:rsidRDefault="004D7170" w:rsidP="00F954B1">
            <w:pPr>
              <w:jc w:val="both"/>
            </w:pPr>
            <w:r w:rsidRPr="00FB4A22">
              <w:rPr>
                <w:color w:val="000000"/>
              </w:rPr>
              <w:t>Conformément à la Résolution 1332 (C11, dernière mod. C24) sur le rôle de l'UIT dans la mise en œuvre des résultats du Sommet mondial sur la société de l'information (SMSI) et du Programme de développement durable à l'horizon 2030, le présent document constitue le rapport final et exhaustif sur les activités menées par l'UIT dans le cadre de la mise en œuvre des résultats du SMSI et du Programme de développement durable à l'horizon 2030 ainsi que sur des propositions relatives à des activités futures.</w:t>
            </w:r>
          </w:p>
          <w:p w14:paraId="608C7C6D" w14:textId="77777777" w:rsidR="00D72F49" w:rsidRPr="00FB4A22" w:rsidRDefault="00D72F49" w:rsidP="00483688">
            <w:pPr>
              <w:rPr>
                <w:b/>
                <w:bCs/>
                <w:sz w:val="26"/>
                <w:szCs w:val="26"/>
              </w:rPr>
            </w:pPr>
            <w:proofErr w:type="gramStart"/>
            <w:r w:rsidRPr="00FB4A22">
              <w:rPr>
                <w:b/>
                <w:bCs/>
                <w:sz w:val="26"/>
                <w:szCs w:val="26"/>
              </w:rPr>
              <w:t>Suite à</w:t>
            </w:r>
            <w:proofErr w:type="gramEnd"/>
            <w:r w:rsidRPr="00FB4A22">
              <w:rPr>
                <w:b/>
                <w:bCs/>
                <w:sz w:val="26"/>
                <w:szCs w:val="26"/>
              </w:rPr>
              <w:t xml:space="preserve"> donner par le Conseil</w:t>
            </w:r>
          </w:p>
          <w:p w14:paraId="088E39DE" w14:textId="17BBA84C" w:rsidR="00D72F49" w:rsidRPr="00FB4A22" w:rsidRDefault="004D7170" w:rsidP="00563B9D">
            <w:r w:rsidRPr="00FB4A22">
              <w:rPr>
                <w:color w:val="000000"/>
              </w:rPr>
              <w:t xml:space="preserve">Le Conseil est invité à </w:t>
            </w:r>
            <w:r w:rsidRPr="00FB4A22">
              <w:rPr>
                <w:b/>
                <w:bCs/>
                <w:color w:val="000000"/>
              </w:rPr>
              <w:t>examiner</w:t>
            </w:r>
            <w:r w:rsidRPr="00FB4A22">
              <w:rPr>
                <w:color w:val="000000"/>
              </w:rPr>
              <w:t xml:space="preserve"> le présent document</w:t>
            </w:r>
            <w:r w:rsidR="00631C31" w:rsidRPr="00FB4A22">
              <w:t>.</w:t>
            </w:r>
          </w:p>
          <w:p w14:paraId="534EAC13" w14:textId="07CCEC6A" w:rsidR="00D72F49" w:rsidRPr="00FB4A22" w:rsidRDefault="00D72F49" w:rsidP="00483688">
            <w:pPr>
              <w:rPr>
                <w:b/>
                <w:bCs/>
                <w:sz w:val="26"/>
                <w:szCs w:val="26"/>
              </w:rPr>
            </w:pPr>
            <w:r w:rsidRPr="00FB4A22">
              <w:rPr>
                <w:b/>
                <w:bCs/>
                <w:sz w:val="26"/>
                <w:szCs w:val="26"/>
              </w:rPr>
              <w:t xml:space="preserve">Lien pertinent avec le </w:t>
            </w:r>
            <w:r w:rsidR="00F37FE5" w:rsidRPr="00FB4A22">
              <w:rPr>
                <w:b/>
                <w:bCs/>
                <w:sz w:val="26"/>
                <w:szCs w:val="26"/>
              </w:rPr>
              <w:t>p</w:t>
            </w:r>
            <w:r w:rsidRPr="00FB4A22">
              <w:rPr>
                <w:b/>
                <w:bCs/>
                <w:sz w:val="26"/>
                <w:szCs w:val="26"/>
              </w:rPr>
              <w:t>lan stratégique</w:t>
            </w:r>
          </w:p>
          <w:p w14:paraId="0C2C381C" w14:textId="71A76C30" w:rsidR="00D72F49" w:rsidRPr="00FB4A22" w:rsidRDefault="00631C31" w:rsidP="00563B9D">
            <w:r w:rsidRPr="00FB4A22">
              <w:t>Le présent document est conforme au Plan stratégique de l'UIT pour la période 2024-2027.</w:t>
            </w:r>
          </w:p>
          <w:p w14:paraId="17715088" w14:textId="77777777" w:rsidR="00E95647" w:rsidRPr="00FB4A22" w:rsidRDefault="00D72F49" w:rsidP="00483688">
            <w:pPr>
              <w:rPr>
                <w:b/>
                <w:bCs/>
                <w:sz w:val="26"/>
                <w:szCs w:val="26"/>
              </w:rPr>
            </w:pPr>
            <w:r w:rsidRPr="00FB4A22">
              <w:rPr>
                <w:b/>
                <w:bCs/>
                <w:sz w:val="26"/>
                <w:szCs w:val="26"/>
              </w:rPr>
              <w:t>Incidences financières</w:t>
            </w:r>
          </w:p>
          <w:p w14:paraId="712B3A62" w14:textId="36B33873" w:rsidR="00D72F49" w:rsidRPr="00FB4A22" w:rsidRDefault="004D7170" w:rsidP="00563B9D">
            <w:pPr>
              <w:tabs>
                <w:tab w:val="clear" w:pos="567"/>
                <w:tab w:val="clear" w:pos="1701"/>
                <w:tab w:val="clear" w:pos="2268"/>
                <w:tab w:val="clear" w:pos="2835"/>
              </w:tabs>
              <w:rPr>
                <w:szCs w:val="24"/>
              </w:rPr>
            </w:pPr>
            <w:r w:rsidRPr="00FB4A22">
              <w:rPr>
                <w:color w:val="000000"/>
              </w:rPr>
              <w:t>Dans les limites du budget alloué pour 2025-2026</w:t>
            </w:r>
            <w:r w:rsidR="00631C31" w:rsidRPr="00FB4A22">
              <w:rPr>
                <w:szCs w:val="24"/>
              </w:rPr>
              <w:t>.</w:t>
            </w:r>
          </w:p>
          <w:p w14:paraId="226BBEA9" w14:textId="77777777" w:rsidR="00D72F49" w:rsidRPr="00FB4A22" w:rsidRDefault="00D72F49" w:rsidP="000F2A70">
            <w:pPr>
              <w:spacing w:before="0"/>
              <w:rPr>
                <w:caps/>
                <w:sz w:val="22"/>
              </w:rPr>
            </w:pPr>
            <w:r w:rsidRPr="00FB4A22">
              <w:rPr>
                <w:sz w:val="22"/>
              </w:rPr>
              <w:t>__________________</w:t>
            </w:r>
          </w:p>
          <w:p w14:paraId="25F4FDC8" w14:textId="77777777" w:rsidR="00483688" w:rsidRPr="00FB4A22" w:rsidRDefault="00483688" w:rsidP="00483688">
            <w:pPr>
              <w:rPr>
                <w:b/>
                <w:bCs/>
                <w:sz w:val="26"/>
                <w:szCs w:val="26"/>
              </w:rPr>
            </w:pPr>
            <w:r w:rsidRPr="00FB4A22">
              <w:rPr>
                <w:b/>
                <w:bCs/>
                <w:sz w:val="26"/>
                <w:szCs w:val="26"/>
              </w:rPr>
              <w:t>Références</w:t>
            </w:r>
          </w:p>
          <w:p w14:paraId="71AC4E13" w14:textId="42B8BAAC" w:rsidR="00D72F49" w:rsidRPr="000C768E" w:rsidRDefault="00483688" w:rsidP="000F2A70">
            <w:pPr>
              <w:spacing w:before="100"/>
              <w:jc w:val="both"/>
              <w:rPr>
                <w:b/>
                <w:bCs/>
                <w:i/>
                <w:iCs/>
                <w:spacing w:val="-2"/>
                <w:szCs w:val="24"/>
              </w:rPr>
            </w:pPr>
            <w:hyperlink r:id="rId7" w:anchor="/fr" w:history="1">
              <w:r w:rsidRPr="000C768E">
                <w:rPr>
                  <w:rStyle w:val="Hyperlink"/>
                  <w:rFonts w:eastAsia="Times New Roman" w:cs="Times New Roman"/>
                  <w:i/>
                  <w:iCs/>
                  <w:spacing w:val="-2"/>
                  <w:sz w:val="22"/>
                </w:rPr>
                <w:t xml:space="preserve">Site web du </w:t>
              </w:r>
              <w:proofErr w:type="spellStart"/>
              <w:r w:rsidRPr="000C768E">
                <w:rPr>
                  <w:rStyle w:val="Hyperlink"/>
                  <w:rFonts w:eastAsia="Times New Roman" w:cs="Times New Roman"/>
                  <w:i/>
                  <w:iCs/>
                  <w:spacing w:val="-2"/>
                  <w:sz w:val="22"/>
                </w:rPr>
                <w:t>GTC</w:t>
              </w:r>
              <w:proofErr w:type="spellEnd"/>
              <w:r w:rsidRPr="000C768E">
                <w:rPr>
                  <w:rStyle w:val="Hyperlink"/>
                  <w:rFonts w:eastAsia="Times New Roman" w:cs="Times New Roman"/>
                  <w:i/>
                  <w:iCs/>
                  <w:spacing w:val="-2"/>
                  <w:sz w:val="22"/>
                </w:rPr>
                <w:t>-SMSI/ODD</w:t>
              </w:r>
            </w:hyperlink>
            <w:r w:rsidRPr="000C768E">
              <w:rPr>
                <w:i/>
                <w:iCs/>
                <w:spacing w:val="-2"/>
                <w:sz w:val="22"/>
                <w:szCs w:val="22"/>
              </w:rPr>
              <w:t xml:space="preserve">; Résolutions </w:t>
            </w:r>
            <w:hyperlink r:id="rId8" w:history="1">
              <w:r w:rsidRPr="000C768E">
                <w:rPr>
                  <w:rStyle w:val="Hyperlink"/>
                  <w:i/>
                  <w:iCs/>
                  <w:spacing w:val="-2"/>
                  <w:sz w:val="22"/>
                </w:rPr>
                <w:t>A/RES/70/125</w:t>
              </w:r>
            </w:hyperlink>
            <w:r w:rsidRPr="000C768E">
              <w:rPr>
                <w:i/>
                <w:iCs/>
                <w:spacing w:val="-2"/>
                <w:sz w:val="22"/>
                <w:szCs w:val="22"/>
              </w:rPr>
              <w:t xml:space="preserve">, </w:t>
            </w:r>
            <w:hyperlink r:id="rId9" w:history="1">
              <w:r w:rsidRPr="000C768E">
                <w:rPr>
                  <w:rStyle w:val="Hyperlink"/>
                  <w:i/>
                  <w:iCs/>
                  <w:spacing w:val="-2"/>
                  <w:sz w:val="22"/>
                </w:rPr>
                <w:t>A/RES/70/1</w:t>
              </w:r>
            </w:hyperlink>
            <w:r w:rsidRPr="000C768E">
              <w:rPr>
                <w:i/>
                <w:iCs/>
                <w:spacing w:val="-2"/>
                <w:sz w:val="22"/>
                <w:szCs w:val="22"/>
              </w:rPr>
              <w:t xml:space="preserve">, </w:t>
            </w:r>
            <w:hyperlink r:id="rId10" w:tgtFrame="_blank" w:history="1">
              <w:r w:rsidRPr="000C768E">
                <w:rPr>
                  <w:rStyle w:val="Hyperlink"/>
                  <w:i/>
                  <w:iCs/>
                  <w:spacing w:val="-2"/>
                  <w:sz w:val="22"/>
                </w:rPr>
                <w:t>A/RES/77/150</w:t>
              </w:r>
            </w:hyperlink>
            <w:r w:rsidRPr="000C768E">
              <w:rPr>
                <w:i/>
                <w:iCs/>
                <w:spacing w:val="-2"/>
                <w:sz w:val="22"/>
                <w:szCs w:val="22"/>
              </w:rPr>
              <w:t xml:space="preserve">, </w:t>
            </w:r>
            <w:hyperlink r:id="rId11" w:history="1">
              <w:r w:rsidRPr="000C768E">
                <w:rPr>
                  <w:rStyle w:val="Hyperlink"/>
                  <w:i/>
                  <w:iCs/>
                  <w:spacing w:val="-2"/>
                  <w:sz w:val="22"/>
                </w:rPr>
                <w:t>A/71/212</w:t>
              </w:r>
            </w:hyperlink>
            <w:r w:rsidRPr="000C768E">
              <w:rPr>
                <w:i/>
                <w:iCs/>
                <w:spacing w:val="-2"/>
                <w:sz w:val="22"/>
                <w:szCs w:val="22"/>
              </w:rPr>
              <w:t xml:space="preserve">, </w:t>
            </w:r>
            <w:hyperlink r:id="rId12" w:history="1">
              <w:r w:rsidRPr="000C768E">
                <w:rPr>
                  <w:rStyle w:val="Hyperlink"/>
                  <w:i/>
                  <w:iCs/>
                  <w:spacing w:val="-2"/>
                  <w:sz w:val="22"/>
                </w:rPr>
                <w:t>A/70/299</w:t>
              </w:r>
            </w:hyperlink>
            <w:r w:rsidRPr="000C768E">
              <w:rPr>
                <w:i/>
                <w:iCs/>
                <w:spacing w:val="-2"/>
                <w:sz w:val="22"/>
                <w:szCs w:val="22"/>
              </w:rPr>
              <w:t xml:space="preserve">, </w:t>
            </w:r>
            <w:hyperlink r:id="rId13" w:history="1">
              <w:r w:rsidRPr="000C768E">
                <w:rPr>
                  <w:rStyle w:val="Hyperlink"/>
                  <w:i/>
                  <w:iCs/>
                  <w:spacing w:val="-2"/>
                  <w:sz w:val="22"/>
                </w:rPr>
                <w:t>A/70/684</w:t>
              </w:r>
            </w:hyperlink>
            <w:r w:rsidRPr="000C768E">
              <w:rPr>
                <w:i/>
                <w:iCs/>
                <w:spacing w:val="-2"/>
                <w:sz w:val="22"/>
                <w:szCs w:val="22"/>
              </w:rPr>
              <w:t xml:space="preserve">, </w:t>
            </w:r>
            <w:hyperlink r:id="rId14" w:history="1">
              <w:r w:rsidRPr="000C768E">
                <w:rPr>
                  <w:rStyle w:val="Hyperlink"/>
                  <w:i/>
                  <w:iCs/>
                  <w:spacing w:val="-2"/>
                  <w:sz w:val="22"/>
                </w:rPr>
                <w:t>A/RES/73/218</w:t>
              </w:r>
            </w:hyperlink>
            <w:r w:rsidRPr="000C768E">
              <w:rPr>
                <w:i/>
                <w:iCs/>
                <w:spacing w:val="-2"/>
                <w:sz w:val="22"/>
                <w:szCs w:val="22"/>
              </w:rPr>
              <w:t xml:space="preserve"> et </w:t>
            </w:r>
            <w:hyperlink r:id="rId15" w:history="1">
              <w:r w:rsidRPr="000C768E">
                <w:rPr>
                  <w:rStyle w:val="Hyperlink"/>
                  <w:i/>
                  <w:iCs/>
                  <w:spacing w:val="-2"/>
                  <w:sz w:val="22"/>
                </w:rPr>
                <w:t>A/RES/80/173</w:t>
              </w:r>
            </w:hyperlink>
            <w:r w:rsidRPr="000C768E">
              <w:rPr>
                <w:rStyle w:val="Hyperlink"/>
                <w:i/>
                <w:iCs/>
                <w:spacing w:val="-2"/>
                <w:sz w:val="22"/>
              </w:rPr>
              <w:t xml:space="preserve"> </w:t>
            </w:r>
            <w:r w:rsidRPr="000C768E">
              <w:rPr>
                <w:rStyle w:val="Hyperlink"/>
                <w:i/>
                <w:iCs/>
                <w:color w:val="000000" w:themeColor="text1"/>
                <w:spacing w:val="-2"/>
                <w:sz w:val="22"/>
              </w:rPr>
              <w:t>de l'Assemblée générale des Nations Unies</w:t>
            </w:r>
            <w:r w:rsidRPr="000C768E">
              <w:rPr>
                <w:i/>
                <w:iCs/>
                <w:spacing w:val="-2"/>
                <w:sz w:val="22"/>
                <w:szCs w:val="22"/>
              </w:rPr>
              <w:t xml:space="preserve">; Résolution </w:t>
            </w:r>
            <w:hyperlink r:id="rId16" w:history="1">
              <w:r w:rsidRPr="000C768E">
                <w:rPr>
                  <w:rStyle w:val="Hyperlink"/>
                  <w:i/>
                  <w:iCs/>
                  <w:spacing w:val="-2"/>
                  <w:sz w:val="22"/>
                </w:rPr>
                <w:t>E/RES/2025/18</w:t>
              </w:r>
            </w:hyperlink>
            <w:r w:rsidRPr="000C768E">
              <w:rPr>
                <w:rStyle w:val="Hyperlink"/>
                <w:i/>
                <w:iCs/>
                <w:spacing w:val="-2"/>
                <w:sz w:val="22"/>
              </w:rPr>
              <w:t xml:space="preserve"> </w:t>
            </w:r>
            <w:r w:rsidRPr="000C768E">
              <w:rPr>
                <w:rStyle w:val="Hyperlink"/>
                <w:i/>
                <w:iCs/>
                <w:color w:val="auto"/>
                <w:spacing w:val="-2"/>
                <w:sz w:val="22"/>
              </w:rPr>
              <w:t>du Conseil économique et social de l'ONU</w:t>
            </w:r>
            <w:r w:rsidRPr="000C768E">
              <w:rPr>
                <w:i/>
                <w:iCs/>
                <w:spacing w:val="-2"/>
                <w:sz w:val="22"/>
                <w:szCs w:val="22"/>
              </w:rPr>
              <w:t xml:space="preserve">; Résolutions </w:t>
            </w:r>
            <w:hyperlink r:id="rId17" w:history="1">
              <w:r w:rsidRPr="000C768E">
                <w:rPr>
                  <w:rStyle w:val="Hyperlink"/>
                  <w:i/>
                  <w:iCs/>
                  <w:spacing w:val="-2"/>
                  <w:sz w:val="22"/>
                </w:rPr>
                <w:t>140</w:t>
              </w:r>
            </w:hyperlink>
            <w:r w:rsidRPr="000C768E">
              <w:rPr>
                <w:i/>
                <w:iCs/>
                <w:spacing w:val="-2"/>
                <w:sz w:val="22"/>
                <w:szCs w:val="22"/>
              </w:rPr>
              <w:t xml:space="preserve"> (Rév. Bucarest, 2022)</w:t>
            </w:r>
            <w:r w:rsidRPr="000C768E">
              <w:rPr>
                <w:i/>
                <w:iCs/>
                <w:color w:val="000000" w:themeColor="text1"/>
                <w:spacing w:val="-2"/>
                <w:sz w:val="22"/>
                <w:szCs w:val="22"/>
              </w:rPr>
              <w:t>,</w:t>
            </w:r>
            <w:r w:rsidRPr="000C768E">
              <w:rPr>
                <w:i/>
                <w:iCs/>
                <w:spacing w:val="-2"/>
                <w:sz w:val="22"/>
                <w:szCs w:val="22"/>
              </w:rPr>
              <w:t xml:space="preserve"> Résolution </w:t>
            </w:r>
            <w:hyperlink r:id="rId18" w:history="1">
              <w:r w:rsidRPr="000C768E">
                <w:rPr>
                  <w:rStyle w:val="Hyperlink"/>
                  <w:rFonts w:eastAsia="Times New Roman" w:cs="Times New Roman"/>
                  <w:i/>
                  <w:iCs/>
                  <w:spacing w:val="-2"/>
                  <w:sz w:val="22"/>
                </w:rPr>
                <w:t>172</w:t>
              </w:r>
            </w:hyperlink>
            <w:r w:rsidRPr="000C768E">
              <w:rPr>
                <w:i/>
                <w:iCs/>
                <w:spacing w:val="-2"/>
                <w:sz w:val="22"/>
                <w:szCs w:val="22"/>
              </w:rPr>
              <w:t xml:space="preserve"> (Rév. Guadalajara, 2010)</w:t>
            </w:r>
            <w:r w:rsidRPr="000C768E">
              <w:rPr>
                <w:i/>
                <w:iCs/>
                <w:color w:val="000000" w:themeColor="text1"/>
                <w:spacing w:val="-2"/>
                <w:sz w:val="22"/>
                <w:szCs w:val="22"/>
              </w:rPr>
              <w:t>, Résolution </w:t>
            </w:r>
            <w:hyperlink r:id="rId19" w:history="1">
              <w:r w:rsidRPr="000C768E">
                <w:rPr>
                  <w:rStyle w:val="Hyperlink"/>
                  <w:i/>
                  <w:iCs/>
                  <w:spacing w:val="-2"/>
                  <w:sz w:val="22"/>
                </w:rPr>
                <w:t>71</w:t>
              </w:r>
            </w:hyperlink>
            <w:r w:rsidRPr="000C768E">
              <w:rPr>
                <w:i/>
                <w:iCs/>
                <w:spacing w:val="-2"/>
                <w:sz w:val="22"/>
                <w:szCs w:val="22"/>
              </w:rPr>
              <w:t xml:space="preserve"> (Rév. Bucarest, 2022) de la Conférence de plénipotentiaires; Résolutions </w:t>
            </w:r>
            <w:hyperlink r:id="rId20" w:history="1">
              <w:r w:rsidRPr="000C768E">
                <w:rPr>
                  <w:rStyle w:val="Hyperlink"/>
                  <w:i/>
                  <w:iCs/>
                  <w:spacing w:val="-2"/>
                  <w:sz w:val="22"/>
                </w:rPr>
                <w:t>1332</w:t>
              </w:r>
            </w:hyperlink>
            <w:r w:rsidRPr="000C768E">
              <w:rPr>
                <w:i/>
                <w:iCs/>
                <w:spacing w:val="-2"/>
                <w:sz w:val="22"/>
                <w:szCs w:val="22"/>
              </w:rPr>
              <w:t xml:space="preserve"> (modifiée en 2024) </w:t>
            </w:r>
            <w:r w:rsidRPr="000C768E">
              <w:rPr>
                <w:rStyle w:val="Hyperlink"/>
                <w:i/>
                <w:iCs/>
                <w:color w:val="000000" w:themeColor="text1"/>
                <w:spacing w:val="-2"/>
                <w:sz w:val="22"/>
              </w:rPr>
              <w:t>et</w:t>
            </w:r>
            <w:r w:rsidRPr="000C768E">
              <w:rPr>
                <w:i/>
                <w:iCs/>
                <w:spacing w:val="-2"/>
                <w:sz w:val="22"/>
                <w:szCs w:val="22"/>
              </w:rPr>
              <w:t xml:space="preserve"> </w:t>
            </w:r>
            <w:hyperlink r:id="rId21" w:history="1">
              <w:r w:rsidRPr="000C768E">
                <w:rPr>
                  <w:rStyle w:val="Hyperlink"/>
                  <w:rFonts w:cs="Times New Roman"/>
                  <w:i/>
                  <w:iCs/>
                  <w:spacing w:val="-2"/>
                  <w:sz w:val="22"/>
                </w:rPr>
                <w:t>1334</w:t>
              </w:r>
            </w:hyperlink>
            <w:r w:rsidRPr="000C768E">
              <w:rPr>
                <w:i/>
                <w:iCs/>
                <w:spacing w:val="-2"/>
                <w:sz w:val="22"/>
                <w:szCs w:val="22"/>
              </w:rPr>
              <w:t xml:space="preserve"> (modifiée en 2023) du Conseil; Résolution </w:t>
            </w:r>
            <w:hyperlink r:id="rId22" w:history="1">
              <w:r w:rsidRPr="000C768E">
                <w:rPr>
                  <w:rStyle w:val="Hyperlink"/>
                  <w:i/>
                  <w:iCs/>
                  <w:spacing w:val="-2"/>
                  <w:sz w:val="22"/>
                </w:rPr>
                <w:t>30</w:t>
              </w:r>
            </w:hyperlink>
            <w:r w:rsidRPr="000C768E">
              <w:rPr>
                <w:i/>
                <w:iCs/>
                <w:spacing w:val="-2"/>
                <w:sz w:val="22"/>
                <w:szCs w:val="22"/>
              </w:rPr>
              <w:t xml:space="preserve"> (</w:t>
            </w:r>
            <w:r w:rsidRPr="000C768E">
              <w:rPr>
                <w:i/>
                <w:iCs/>
                <w:color w:val="000000" w:themeColor="text1"/>
                <w:spacing w:val="-2"/>
                <w:sz w:val="22"/>
                <w:szCs w:val="22"/>
              </w:rPr>
              <w:t>R</w:t>
            </w:r>
            <w:r w:rsidRPr="000C768E">
              <w:rPr>
                <w:i/>
                <w:iCs/>
                <w:spacing w:val="-2"/>
                <w:sz w:val="22"/>
                <w:szCs w:val="22"/>
              </w:rPr>
              <w:t>év. Bakou, 2025</w:t>
            </w:r>
            <w:proofErr w:type="gramStart"/>
            <w:r w:rsidRPr="000C768E">
              <w:rPr>
                <w:i/>
                <w:iCs/>
                <w:spacing w:val="-2"/>
                <w:sz w:val="22"/>
                <w:szCs w:val="22"/>
              </w:rPr>
              <w:t>);</w:t>
            </w:r>
            <w:proofErr w:type="gramEnd"/>
            <w:r w:rsidRPr="000C768E">
              <w:rPr>
                <w:i/>
                <w:iCs/>
                <w:spacing w:val="-2"/>
                <w:sz w:val="22"/>
                <w:szCs w:val="22"/>
              </w:rPr>
              <w:t xml:space="preserve"> Résolution </w:t>
            </w:r>
            <w:hyperlink r:id="rId23" w:history="1">
              <w:r w:rsidRPr="000C768E">
                <w:rPr>
                  <w:rStyle w:val="Hyperlink"/>
                  <w:i/>
                  <w:iCs/>
                  <w:spacing w:val="-2"/>
                  <w:sz w:val="22"/>
                </w:rPr>
                <w:t>75</w:t>
              </w:r>
            </w:hyperlink>
            <w:r w:rsidRPr="000C768E">
              <w:rPr>
                <w:i/>
                <w:iCs/>
                <w:spacing w:val="-2"/>
                <w:sz w:val="22"/>
                <w:szCs w:val="22"/>
              </w:rPr>
              <w:t xml:space="preserve"> (Rév. Genève, 2022) </w:t>
            </w:r>
            <w:r w:rsidRPr="000C768E">
              <w:rPr>
                <w:rStyle w:val="Hyperlink"/>
                <w:i/>
                <w:iCs/>
                <w:color w:val="auto"/>
                <w:spacing w:val="-2"/>
                <w:sz w:val="22"/>
              </w:rPr>
              <w:t>de l'Assemblée mondiale de la normalisation des télécommunications (</w:t>
            </w:r>
            <w:proofErr w:type="spellStart"/>
            <w:r w:rsidRPr="000C768E">
              <w:rPr>
                <w:rStyle w:val="Hyperlink"/>
                <w:i/>
                <w:iCs/>
                <w:color w:val="auto"/>
                <w:spacing w:val="-2"/>
                <w:sz w:val="22"/>
              </w:rPr>
              <w:t>AMNT</w:t>
            </w:r>
            <w:proofErr w:type="spellEnd"/>
            <w:proofErr w:type="gramStart"/>
            <w:r w:rsidRPr="000C768E">
              <w:rPr>
                <w:rStyle w:val="Hyperlink"/>
                <w:i/>
                <w:iCs/>
                <w:color w:val="auto"/>
                <w:spacing w:val="-2"/>
                <w:sz w:val="22"/>
              </w:rPr>
              <w:t>)</w:t>
            </w:r>
            <w:r w:rsidRPr="000C768E">
              <w:rPr>
                <w:i/>
                <w:iCs/>
                <w:spacing w:val="-2"/>
                <w:sz w:val="22"/>
                <w:szCs w:val="22"/>
              </w:rPr>
              <w:t>;</w:t>
            </w:r>
            <w:proofErr w:type="gramEnd"/>
            <w:r w:rsidRPr="000C768E">
              <w:rPr>
                <w:i/>
                <w:iCs/>
                <w:spacing w:val="-2"/>
                <w:sz w:val="22"/>
                <w:szCs w:val="22"/>
              </w:rPr>
              <w:t xml:space="preserve"> </w:t>
            </w:r>
            <w:r w:rsidRPr="000C768E">
              <w:rPr>
                <w:rFonts w:eastAsia="Calibri" w:cs="Calibri"/>
                <w:i/>
                <w:iCs/>
                <w:spacing w:val="-2"/>
                <w:sz w:val="22"/>
                <w:szCs w:val="22"/>
              </w:rPr>
              <w:t>Résolution</w:t>
            </w:r>
            <w:r w:rsidRPr="000C768E">
              <w:rPr>
                <w:rFonts w:eastAsia="Calibri"/>
                <w:i/>
                <w:iCs/>
                <w:spacing w:val="-2"/>
                <w:sz w:val="22"/>
                <w:szCs w:val="22"/>
              </w:rPr>
              <w:t xml:space="preserve"> </w:t>
            </w:r>
            <w:hyperlink r:id="rId24" w:history="1">
              <w:r w:rsidRPr="000C768E">
                <w:rPr>
                  <w:rStyle w:val="Hyperlink"/>
                  <w:rFonts w:cs="Times New Roman"/>
                  <w:i/>
                  <w:iCs/>
                  <w:spacing w:val="-2"/>
                  <w:sz w:val="22"/>
                </w:rPr>
                <w:t>61-3</w:t>
              </w:r>
            </w:hyperlink>
            <w:r w:rsidRPr="000C768E">
              <w:rPr>
                <w:rFonts w:eastAsia="Calibri" w:cs="Calibri"/>
                <w:i/>
                <w:iCs/>
                <w:spacing w:val="-2"/>
                <w:sz w:val="22"/>
                <w:szCs w:val="22"/>
              </w:rPr>
              <w:t xml:space="preserve"> </w:t>
            </w:r>
            <w:r w:rsidRPr="000C768E">
              <w:rPr>
                <w:i/>
                <w:iCs/>
                <w:spacing w:val="-2"/>
                <w:sz w:val="22"/>
                <w:szCs w:val="22"/>
              </w:rPr>
              <w:t xml:space="preserve">(Rév. Dubaï, 2023) du Secteur des radiocommunications de l'UIT (UIT-R); </w:t>
            </w:r>
            <w:hyperlink r:id="rId25" w:history="1">
              <w:r w:rsidRPr="000C768E">
                <w:rPr>
                  <w:rStyle w:val="Hyperlink"/>
                  <w:rFonts w:eastAsia="Times New Roman" w:cs="Times New Roman"/>
                  <w:i/>
                  <w:iCs/>
                  <w:spacing w:val="-2"/>
                  <w:sz w:val="22"/>
                </w:rPr>
                <w:t xml:space="preserve">Déclaration du </w:t>
              </w:r>
              <w:proofErr w:type="spellStart"/>
              <w:r w:rsidRPr="000C768E">
                <w:rPr>
                  <w:rStyle w:val="Hyperlink"/>
                  <w:i/>
                  <w:iCs/>
                  <w:spacing w:val="-2"/>
                  <w:sz w:val="22"/>
                </w:rPr>
                <w:t>SMSI+10</w:t>
              </w:r>
              <w:proofErr w:type="spellEnd"/>
              <w:r w:rsidRPr="000C768E">
                <w:rPr>
                  <w:rStyle w:val="Hyperlink"/>
                  <w:rFonts w:eastAsia="Times New Roman" w:cs="Times New Roman"/>
                  <w:i/>
                  <w:iCs/>
                  <w:spacing w:val="-2"/>
                  <w:sz w:val="22"/>
                </w:rPr>
                <w:t xml:space="preserve"> sur la mise en œuvre des résultats du SMSI</w:t>
              </w:r>
            </w:hyperlink>
            <w:r w:rsidRPr="000C768E">
              <w:rPr>
                <w:i/>
                <w:iCs/>
                <w:color w:val="000000"/>
                <w:spacing w:val="-2"/>
                <w:sz w:val="22"/>
                <w:szCs w:val="22"/>
              </w:rPr>
              <w:t xml:space="preserve">; </w:t>
            </w:r>
            <w:hyperlink r:id="rId26" w:history="1">
              <w:r w:rsidRPr="000C768E">
                <w:rPr>
                  <w:rStyle w:val="Hyperlink"/>
                  <w:rFonts w:eastAsia="Times New Roman" w:cs="Times New Roman"/>
                  <w:i/>
                  <w:iCs/>
                  <w:spacing w:val="-2"/>
                  <w:sz w:val="22"/>
                </w:rPr>
                <w:t>Vision du</w:t>
              </w:r>
              <w:r w:rsidRPr="000C768E">
                <w:rPr>
                  <w:rStyle w:val="Hyperlink"/>
                  <w:rFonts w:eastAsia="Times New Roman" w:cs="Times New Roman"/>
                  <w:spacing w:val="-2"/>
                  <w:sz w:val="22"/>
                </w:rPr>
                <w:t xml:space="preserve"> </w:t>
              </w:r>
              <w:proofErr w:type="spellStart"/>
              <w:r w:rsidRPr="000C768E">
                <w:rPr>
                  <w:rStyle w:val="Hyperlink"/>
                  <w:i/>
                  <w:iCs/>
                  <w:spacing w:val="-2"/>
                  <w:sz w:val="22"/>
                </w:rPr>
                <w:t>SMSI+10</w:t>
              </w:r>
              <w:proofErr w:type="spellEnd"/>
              <w:r w:rsidRPr="000C768E">
                <w:rPr>
                  <w:rStyle w:val="Hyperlink"/>
                  <w:rFonts w:eastAsia="Times New Roman" w:cs="Times New Roman"/>
                  <w:i/>
                  <w:iCs/>
                  <w:spacing w:val="-2"/>
                  <w:sz w:val="22"/>
                </w:rPr>
                <w:t xml:space="preserve"> pour l'</w:t>
              </w:r>
              <w:proofErr w:type="spellStart"/>
              <w:r w:rsidRPr="000C768E">
                <w:rPr>
                  <w:rStyle w:val="Hyperlink"/>
                  <w:rFonts w:eastAsia="Times New Roman" w:cs="Times New Roman"/>
                  <w:i/>
                  <w:iCs/>
                  <w:spacing w:val="-2"/>
                  <w:sz w:val="22"/>
                </w:rPr>
                <w:t>après-2015</w:t>
              </w:r>
              <w:proofErr w:type="spellEnd"/>
            </w:hyperlink>
            <w:r w:rsidRPr="000C768E">
              <w:rPr>
                <w:i/>
                <w:iCs/>
                <w:color w:val="000000"/>
                <w:spacing w:val="-2"/>
                <w:sz w:val="22"/>
                <w:szCs w:val="22"/>
              </w:rPr>
              <w:t xml:space="preserve">; </w:t>
            </w:r>
            <w:hyperlink r:id="rId27" w:history="1">
              <w:r w:rsidRPr="000C768E">
                <w:rPr>
                  <w:rStyle w:val="Hyperlink"/>
                  <w:rFonts w:eastAsia="Times New Roman" w:cs="Times New Roman"/>
                  <w:i/>
                  <w:iCs/>
                  <w:spacing w:val="-2"/>
                  <w:sz w:val="22"/>
                </w:rPr>
                <w:t>Examen final des cibles du SMSI</w:t>
              </w:r>
            </w:hyperlink>
            <w:r w:rsidRPr="000C768E">
              <w:rPr>
                <w:i/>
                <w:iCs/>
                <w:color w:val="000000"/>
                <w:spacing w:val="-2"/>
                <w:sz w:val="22"/>
                <w:szCs w:val="22"/>
              </w:rPr>
              <w:t xml:space="preserve">; </w:t>
            </w:r>
            <w:hyperlink r:id="rId28" w:history="1">
              <w:r w:rsidRPr="000C768E">
                <w:rPr>
                  <w:rStyle w:val="Hyperlink"/>
                  <w:rFonts w:eastAsia="Times New Roman" w:cs="Times New Roman"/>
                  <w:i/>
                  <w:iCs/>
                  <w:spacing w:val="-2"/>
                  <w:sz w:val="22"/>
                </w:rPr>
                <w:t xml:space="preserve">Rapport </w:t>
              </w:r>
              <w:proofErr w:type="spellStart"/>
              <w:r w:rsidRPr="000C768E">
                <w:rPr>
                  <w:rStyle w:val="Hyperlink"/>
                  <w:rFonts w:eastAsia="Times New Roman" w:cs="Times New Roman"/>
                  <w:i/>
                  <w:iCs/>
                  <w:spacing w:val="-2"/>
                  <w:sz w:val="22"/>
                </w:rPr>
                <w:t>SMSI+10</w:t>
              </w:r>
              <w:proofErr w:type="spellEnd"/>
            </w:hyperlink>
            <w:r w:rsidRPr="000C768E">
              <w:rPr>
                <w:i/>
                <w:iCs/>
                <w:color w:val="000000"/>
                <w:spacing w:val="-2"/>
                <w:sz w:val="22"/>
                <w:szCs w:val="22"/>
              </w:rPr>
              <w:t xml:space="preserve">; </w:t>
            </w:r>
            <w:hyperlink r:id="rId29" w:history="1">
              <w:r w:rsidRPr="000C768E">
                <w:rPr>
                  <w:rStyle w:val="Hyperlink"/>
                  <w:rFonts w:eastAsia="Times New Roman" w:cs="Times New Roman"/>
                  <w:i/>
                  <w:iCs/>
                  <w:spacing w:val="-2"/>
                  <w:sz w:val="22"/>
                </w:rPr>
                <w:t>Contribution de l'UIT sur dix ans à la mise en œuvre et au suivi des résultats du SMSI (2005</w:t>
              </w:r>
              <w:r w:rsidRPr="000C768E">
                <w:rPr>
                  <w:rStyle w:val="Hyperlink"/>
                  <w:rFonts w:eastAsia="Times New Roman" w:cs="Times New Roman"/>
                  <w:i/>
                  <w:iCs/>
                  <w:spacing w:val="-2"/>
                  <w:sz w:val="22"/>
                </w:rPr>
                <w:noBreakHyphen/>
                <w:t>2014)</w:t>
              </w:r>
            </w:hyperlink>
            <w:r w:rsidRPr="000C768E">
              <w:rPr>
                <w:i/>
                <w:iCs/>
                <w:color w:val="000000"/>
                <w:spacing w:val="-2"/>
                <w:sz w:val="22"/>
                <w:szCs w:val="22"/>
              </w:rPr>
              <w:t xml:space="preserve">; </w:t>
            </w:r>
            <w:hyperlink r:id="rId30" w:history="1">
              <w:r w:rsidRPr="000C768E">
                <w:rPr>
                  <w:rStyle w:val="Hyperlink"/>
                  <w:rFonts w:eastAsia="Times New Roman" w:cs="Times New Roman"/>
                  <w:i/>
                  <w:iCs/>
                  <w:spacing w:val="-2"/>
                  <w:sz w:val="22"/>
                </w:rPr>
                <w:t>Feuille de route pour les activités de l'UIT visant à contribuer à la réalisation du Programme de développement durable à l'horizon 2030</w:t>
              </w:r>
            </w:hyperlink>
            <w:r w:rsidRPr="000C768E">
              <w:rPr>
                <w:i/>
                <w:iCs/>
                <w:spacing w:val="-2"/>
                <w:sz w:val="22"/>
                <w:szCs w:val="22"/>
              </w:rPr>
              <w:t xml:space="preserve">; </w:t>
            </w:r>
            <w:hyperlink r:id="rId31" w:history="1">
              <w:r w:rsidRPr="000C768E">
                <w:rPr>
                  <w:rStyle w:val="Hyperlink"/>
                  <w:rFonts w:eastAsia="Times New Roman" w:cs="Times New Roman"/>
                  <w:i/>
                  <w:iCs/>
                  <w:spacing w:val="-2"/>
                  <w:sz w:val="22"/>
                </w:rPr>
                <w:t xml:space="preserve">Sommet mondial sur la société de l'information (SMSI)+20: le SMSI après 2025 – Feuille de route pour le </w:t>
              </w:r>
              <w:proofErr w:type="spellStart"/>
              <w:r w:rsidRPr="000C768E">
                <w:rPr>
                  <w:rStyle w:val="Hyperlink"/>
                  <w:rFonts w:eastAsia="Times New Roman" w:cs="Times New Roman"/>
                  <w:i/>
                  <w:iCs/>
                  <w:spacing w:val="-2"/>
                  <w:sz w:val="22"/>
                </w:rPr>
                <w:t>SMSI+20</w:t>
              </w:r>
              <w:proofErr w:type="spellEnd"/>
            </w:hyperlink>
            <w:r w:rsidRPr="000C768E">
              <w:rPr>
                <w:i/>
                <w:iCs/>
                <w:spacing w:val="-2"/>
                <w:sz w:val="22"/>
                <w:szCs w:val="22"/>
              </w:rPr>
              <w:t xml:space="preserve">; </w:t>
            </w:r>
            <w:hyperlink r:id="rId32" w:history="1">
              <w:r w:rsidRPr="000C768E">
                <w:rPr>
                  <w:rStyle w:val="Hyperlink"/>
                  <w:rFonts w:eastAsia="Times New Roman" w:cs="Times New Roman"/>
                  <w:i/>
                  <w:iCs/>
                  <w:spacing w:val="-2"/>
                  <w:sz w:val="22"/>
                </w:rPr>
                <w:t xml:space="preserve">Rapport sur le </w:t>
              </w:r>
              <w:proofErr w:type="spellStart"/>
              <w:r w:rsidRPr="000C768E">
                <w:rPr>
                  <w:rStyle w:val="Hyperlink"/>
                  <w:rFonts w:eastAsia="Times New Roman" w:cs="Times New Roman"/>
                  <w:i/>
                  <w:iCs/>
                  <w:spacing w:val="-2"/>
                  <w:sz w:val="22"/>
                </w:rPr>
                <w:t>SMSI+20</w:t>
              </w:r>
              <w:proofErr w:type="spellEnd"/>
              <w:r w:rsidRPr="000C768E">
                <w:rPr>
                  <w:rStyle w:val="Hyperlink"/>
                  <w:rFonts w:eastAsia="Times New Roman" w:cs="Times New Roman"/>
                  <w:i/>
                  <w:iCs/>
                  <w:spacing w:val="-2"/>
                  <w:sz w:val="22"/>
                </w:rPr>
                <w:t xml:space="preserve"> intitulé "Bâtir un avenir numérique pour tous"</w:t>
              </w:r>
            </w:hyperlink>
            <w:r w:rsidRPr="000C768E">
              <w:rPr>
                <w:i/>
                <w:iCs/>
                <w:spacing w:val="-2"/>
                <w:sz w:val="22"/>
                <w:szCs w:val="22"/>
              </w:rPr>
              <w:t xml:space="preserve">; </w:t>
            </w:r>
            <w:hyperlink r:id="rId33" w:history="1">
              <w:r w:rsidRPr="000C768E">
                <w:rPr>
                  <w:rStyle w:val="Hyperlink"/>
                  <w:rFonts w:eastAsia="Times New Roman" w:cs="Times New Roman"/>
                  <w:i/>
                  <w:iCs/>
                  <w:spacing w:val="-2"/>
                  <w:sz w:val="22"/>
                </w:rPr>
                <w:t>Résultats finals du Sommet de l'avenir</w:t>
              </w:r>
            </w:hyperlink>
            <w:r w:rsidRPr="000C768E">
              <w:rPr>
                <w:i/>
                <w:iCs/>
                <w:spacing w:val="-2"/>
                <w:sz w:val="22"/>
                <w:szCs w:val="22"/>
              </w:rPr>
              <w:t xml:space="preserve">; </w:t>
            </w:r>
            <w:hyperlink r:id="rId34" w:history="1">
              <w:r w:rsidRPr="000C768E">
                <w:rPr>
                  <w:rStyle w:val="Hyperlink"/>
                  <w:rFonts w:eastAsia="Times New Roman" w:cs="Times New Roman"/>
                  <w:i/>
                  <w:iCs/>
                  <w:spacing w:val="-2"/>
                  <w:sz w:val="22"/>
                </w:rPr>
                <w:t>Rapport de la Commission de la science et de la technique au service du développement sur les travaux de la vingt-huitième session (7</w:t>
              </w:r>
              <w:r w:rsidRPr="000C768E">
                <w:rPr>
                  <w:rStyle w:val="Hyperlink"/>
                  <w:rFonts w:eastAsia="Times New Roman" w:cs="Times New Roman"/>
                  <w:i/>
                  <w:iCs/>
                  <w:spacing w:val="-2"/>
                  <w:sz w:val="22"/>
                </w:rPr>
                <w:noBreakHyphen/>
                <w:t>11 avril 2025)</w:t>
              </w:r>
            </w:hyperlink>
            <w:r w:rsidRPr="000C768E">
              <w:rPr>
                <w:i/>
                <w:iCs/>
                <w:spacing w:val="-2"/>
                <w:sz w:val="22"/>
                <w:szCs w:val="22"/>
              </w:rPr>
              <w:t xml:space="preserve">; </w:t>
            </w:r>
            <w:hyperlink r:id="rId35" w:history="1">
              <w:r w:rsidRPr="000C768E">
                <w:rPr>
                  <w:rStyle w:val="Hyperlink"/>
                  <w:rFonts w:eastAsia="Times New Roman" w:cs="Times New Roman"/>
                  <w:i/>
                  <w:iCs/>
                  <w:spacing w:val="-2"/>
                  <w:sz w:val="22"/>
                </w:rPr>
                <w:t>Forum du SMSI</w:t>
              </w:r>
            </w:hyperlink>
            <w:r w:rsidRPr="000C768E">
              <w:rPr>
                <w:i/>
                <w:iCs/>
                <w:spacing w:val="-2"/>
                <w:sz w:val="22"/>
                <w:szCs w:val="22"/>
              </w:rPr>
              <w:t>.</w:t>
            </w:r>
          </w:p>
        </w:tc>
      </w:tr>
    </w:tbl>
    <w:p w14:paraId="0221B991" w14:textId="35477BED" w:rsidR="003070B5" w:rsidRPr="00FB4A22" w:rsidRDefault="003070B5">
      <w:pPr>
        <w:tabs>
          <w:tab w:val="clear" w:pos="567"/>
          <w:tab w:val="clear" w:pos="1134"/>
          <w:tab w:val="clear" w:pos="1701"/>
          <w:tab w:val="clear" w:pos="2268"/>
          <w:tab w:val="clear" w:pos="2835"/>
        </w:tabs>
        <w:overflowPunct/>
        <w:autoSpaceDE/>
        <w:autoSpaceDN/>
        <w:adjustRightInd/>
        <w:spacing w:before="0"/>
        <w:textAlignment w:val="auto"/>
      </w:pPr>
      <w:r w:rsidRPr="00FB4A22">
        <w:br w:type="page"/>
      </w:r>
    </w:p>
    <w:p w14:paraId="54777C42" w14:textId="74C8F479" w:rsidR="004D7170" w:rsidRPr="00FB4A22" w:rsidRDefault="004D7170" w:rsidP="004D7170">
      <w:pPr>
        <w:spacing w:before="240" w:after="240"/>
        <w:jc w:val="center"/>
        <w:rPr>
          <w:b/>
          <w:sz w:val="32"/>
          <w:szCs w:val="22"/>
        </w:rPr>
      </w:pPr>
      <w:r w:rsidRPr="00FB4A22">
        <w:rPr>
          <w:b/>
          <w:bCs/>
          <w:sz w:val="28"/>
          <w:szCs w:val="22"/>
        </w:rPr>
        <w:lastRenderedPageBreak/>
        <w:t>Rapport final et exhaustif sur les activités menées par l'UIT dans le cadre de la mise en œuvre des résultats du SMSI et du Programme de développement</w:t>
      </w:r>
      <w:r w:rsidRPr="00FB4A22">
        <w:rPr>
          <w:b/>
          <w:bCs/>
          <w:sz w:val="28"/>
          <w:szCs w:val="22"/>
        </w:rPr>
        <w:br/>
        <w:t>durable à l'horizon 2030 ainsi que sur des propositions</w:t>
      </w:r>
      <w:r w:rsidRPr="00FB4A22">
        <w:rPr>
          <w:b/>
          <w:bCs/>
          <w:sz w:val="28"/>
          <w:szCs w:val="22"/>
        </w:rPr>
        <w:br/>
        <w:t>relatives à des activités futures</w:t>
      </w:r>
    </w:p>
    <w:p w14:paraId="06484A6A" w14:textId="4FF72EA2" w:rsidR="0037173D" w:rsidRPr="00FB4A22" w:rsidRDefault="0037173D" w:rsidP="000F2A70">
      <w:pPr>
        <w:jc w:val="both"/>
      </w:pPr>
      <w:r w:rsidRPr="00FB4A22">
        <w:t xml:space="preserve">Dans le cadre de l'examen du SMSI+20, l'Assemblée générale des Nations Unies a adopté, en décembre 2025, </w:t>
      </w:r>
      <w:r w:rsidR="00681C0C" w:rsidRPr="00FB4A22">
        <w:t>le document final de la réunion de haut niveau de l'Assemblée générale sur l'examen d'ensemble de la mise en œuvre des textes issus du Sommet mondial sur la société de l'information (SMSI)</w:t>
      </w:r>
      <w:r w:rsidR="008105B5" w:rsidRPr="00FB4A22">
        <w:rPr>
          <w:lang w:eastAsia="en-GB"/>
        </w:rPr>
        <w:t xml:space="preserve"> (</w:t>
      </w:r>
      <w:hyperlink r:id="rId36" w:history="1">
        <w:r w:rsidR="008105B5" w:rsidRPr="00FB4A22">
          <w:rPr>
            <w:color w:val="0563C1"/>
            <w:u w:val="single"/>
            <w:lang w:eastAsia="en-GB"/>
          </w:rPr>
          <w:t>A/RES/80/173</w:t>
        </w:r>
      </w:hyperlink>
      <w:r w:rsidR="008105B5" w:rsidRPr="00FB4A22">
        <w:rPr>
          <w:lang w:eastAsia="en-GB"/>
        </w:rPr>
        <w:t>)</w:t>
      </w:r>
      <w:r w:rsidR="00681C0C" w:rsidRPr="00FB4A22">
        <w:t xml:space="preserve">. En vertu de ce document, il a été approuvé que le processus du SMSI </w:t>
      </w:r>
      <w:r w:rsidR="004D7170" w:rsidRPr="00FB4A22">
        <w:t>reste le cadre central des Nations Unies pour un développement du numérique inclusif ainsi qu'un moteur essentiel pour atteindre les Objectifs de développement durable (ODD)</w:t>
      </w:r>
      <w:r w:rsidR="009248C5" w:rsidRPr="00FB4A22">
        <w:t xml:space="preserve"> jusqu'en 2035</w:t>
      </w:r>
      <w:r w:rsidR="004D7170" w:rsidRPr="00FB4A22">
        <w:t>.</w:t>
      </w:r>
    </w:p>
    <w:p w14:paraId="5E3B0FB6" w14:textId="471F35E6" w:rsidR="004D7170" w:rsidRPr="00240829" w:rsidRDefault="004D7170" w:rsidP="000F2A70">
      <w:pPr>
        <w:jc w:val="both"/>
        <w:rPr>
          <w:spacing w:val="-2"/>
        </w:rPr>
      </w:pPr>
      <w:r w:rsidRPr="00240829">
        <w:rPr>
          <w:spacing w:val="-2"/>
        </w:rPr>
        <w:t>L'Union internationale des télécommunications (UIT) continue de diriger le processus du</w:t>
      </w:r>
      <w:r w:rsidR="00851E65" w:rsidRPr="00240829">
        <w:rPr>
          <w:spacing w:val="-2"/>
        </w:rPr>
        <w:t> </w:t>
      </w:r>
      <w:r w:rsidRPr="00240829">
        <w:rPr>
          <w:spacing w:val="-2"/>
        </w:rPr>
        <w:t xml:space="preserve">SMSI, en coordonnant la mise en œuvre des grandes orientations, en encourageant la participation multipartite et en promouvant une </w:t>
      </w:r>
      <w:r w:rsidR="002A6841" w:rsidRPr="00240829">
        <w:rPr>
          <w:spacing w:val="-2"/>
        </w:rPr>
        <w:t>société de l'information inclusive, centrée sur les personnes et axée sur le développement</w:t>
      </w:r>
      <w:r w:rsidRPr="00240829">
        <w:rPr>
          <w:spacing w:val="-2"/>
        </w:rPr>
        <w:t>.</w:t>
      </w:r>
      <w:r w:rsidR="00851E65" w:rsidRPr="00240829">
        <w:rPr>
          <w:spacing w:val="-2"/>
        </w:rPr>
        <w:t xml:space="preserve"> </w:t>
      </w:r>
      <w:r w:rsidR="0091436B" w:rsidRPr="00240829">
        <w:rPr>
          <w:spacing w:val="-2"/>
        </w:rPr>
        <w:t>La mise en œuvre des résultats du SMSI à l'UIT est ancrée dans des Résolutions fondamentales de la Conférence de plénipotentiaires (PP), du Conseil et des Secteurs, notamment les Résolutions</w:t>
      </w:r>
      <w:r w:rsidR="00C861CB" w:rsidRPr="00240829">
        <w:rPr>
          <w:spacing w:val="-2"/>
        </w:rPr>
        <w:t xml:space="preserve"> </w:t>
      </w:r>
      <w:bookmarkStart w:id="0" w:name="_Hlk224289297"/>
      <w:r w:rsidR="003070B5" w:rsidRPr="00240829">
        <w:rPr>
          <w:rFonts w:cstheme="minorBidi"/>
          <w:color w:val="0563C1"/>
          <w:spacing w:val="-2"/>
          <w:u w:val="single"/>
        </w:rPr>
        <w:fldChar w:fldCharType="begin"/>
      </w:r>
      <w:r w:rsidR="003070B5" w:rsidRPr="00240829">
        <w:rPr>
          <w:rFonts w:cstheme="minorBidi"/>
          <w:color w:val="0563C1"/>
          <w:spacing w:val="-2"/>
          <w:u w:val="single"/>
        </w:rPr>
        <w:instrText>HYPERLINK "https://www.itu.int/en/council/Documents/basic-texts-2023/RES-140-F.pdf"</w:instrText>
      </w:r>
      <w:r w:rsidR="003070B5" w:rsidRPr="00240829">
        <w:rPr>
          <w:rFonts w:cstheme="minorBidi"/>
          <w:color w:val="0563C1"/>
          <w:spacing w:val="-2"/>
          <w:u w:val="single"/>
        </w:rPr>
      </w:r>
      <w:r w:rsidR="003070B5" w:rsidRPr="00240829">
        <w:rPr>
          <w:rFonts w:cstheme="minorBidi"/>
          <w:color w:val="0563C1"/>
          <w:spacing w:val="-2"/>
          <w:u w:val="single"/>
        </w:rPr>
        <w:fldChar w:fldCharType="separate"/>
      </w:r>
      <w:r w:rsidR="0091436B" w:rsidRPr="00240829">
        <w:rPr>
          <w:rStyle w:val="Hyperlink"/>
          <w:rFonts w:eastAsia="Times New Roman"/>
          <w:spacing w:val="-2"/>
          <w:szCs w:val="20"/>
        </w:rPr>
        <w:t>140</w:t>
      </w:r>
      <w:bookmarkEnd w:id="0"/>
      <w:r w:rsidR="003070B5" w:rsidRPr="00240829">
        <w:rPr>
          <w:rFonts w:cstheme="minorBidi"/>
          <w:color w:val="0563C1"/>
          <w:spacing w:val="-2"/>
          <w:u w:val="single"/>
        </w:rPr>
        <w:fldChar w:fldCharType="end"/>
      </w:r>
      <w:r w:rsidR="0091436B" w:rsidRPr="00240829">
        <w:rPr>
          <w:rFonts w:cstheme="minorBidi"/>
          <w:spacing w:val="-2"/>
        </w:rPr>
        <w:t xml:space="preserve"> </w:t>
      </w:r>
      <w:r w:rsidR="0091436B" w:rsidRPr="00240829">
        <w:rPr>
          <w:spacing w:val="-2"/>
        </w:rPr>
        <w:t xml:space="preserve">(Rév. Bucarest, 2022), </w:t>
      </w:r>
      <w:hyperlink r:id="rId37">
        <w:r w:rsidR="0091436B" w:rsidRPr="00240829">
          <w:rPr>
            <w:rFonts w:cstheme="minorBidi"/>
            <w:color w:val="0563C1"/>
            <w:spacing w:val="-2"/>
          </w:rPr>
          <w:t>172</w:t>
        </w:r>
        <w:r w:rsidR="00851E65" w:rsidRPr="00240829">
          <w:rPr>
            <w:rFonts w:cstheme="minorBidi"/>
            <w:spacing w:val="-2"/>
          </w:rPr>
          <w:t> </w:t>
        </w:r>
        <w:r w:rsidR="0091436B" w:rsidRPr="00240829">
          <w:rPr>
            <w:spacing w:val="-2"/>
          </w:rPr>
          <w:t>(Rév. Guadalajara, 2010</w:t>
        </w:r>
      </w:hyperlink>
      <w:r w:rsidR="0091436B" w:rsidRPr="00240829">
        <w:rPr>
          <w:rFonts w:cstheme="minorBidi"/>
          <w:spacing w:val="-2"/>
        </w:rPr>
        <w:t>)</w:t>
      </w:r>
      <w:r w:rsidR="0091436B" w:rsidRPr="00240829">
        <w:rPr>
          <w:spacing w:val="-2"/>
        </w:rPr>
        <w:t xml:space="preserve">, </w:t>
      </w:r>
      <w:hyperlink r:id="rId38" w:history="1">
        <w:r w:rsidR="0091436B" w:rsidRPr="00240829">
          <w:rPr>
            <w:rStyle w:val="Hyperlink"/>
            <w:rFonts w:eastAsia="Times New Roman" w:cs="Times New Roman"/>
            <w:spacing w:val="-2"/>
            <w:szCs w:val="20"/>
          </w:rPr>
          <w:t>71</w:t>
        </w:r>
      </w:hyperlink>
      <w:r w:rsidR="00C861CB" w:rsidRPr="00240829">
        <w:rPr>
          <w:rFonts w:cstheme="minorBidi"/>
          <w:spacing w:val="-2"/>
        </w:rPr>
        <w:t> </w:t>
      </w:r>
      <w:r w:rsidR="007A0AED" w:rsidRPr="00240829">
        <w:rPr>
          <w:spacing w:val="-2"/>
        </w:rPr>
        <w:t>(Rév.</w:t>
      </w:r>
      <w:r w:rsidR="00C861CB" w:rsidRPr="00240829">
        <w:rPr>
          <w:spacing w:val="-2"/>
        </w:rPr>
        <w:t> </w:t>
      </w:r>
      <w:r w:rsidR="007A0AED" w:rsidRPr="00240829">
        <w:rPr>
          <w:spacing w:val="-2"/>
        </w:rPr>
        <w:t>Bucarest, 2022) de la PP</w:t>
      </w:r>
      <w:r w:rsidR="0091436B" w:rsidRPr="00240829">
        <w:rPr>
          <w:spacing w:val="-2"/>
        </w:rPr>
        <w:t xml:space="preserve">, </w:t>
      </w:r>
      <w:r w:rsidR="007A0AED" w:rsidRPr="00240829">
        <w:rPr>
          <w:spacing w:val="-2"/>
        </w:rPr>
        <w:t>les Résolutions</w:t>
      </w:r>
      <w:r w:rsidR="0091436B" w:rsidRPr="00240829">
        <w:rPr>
          <w:spacing w:val="-2"/>
        </w:rPr>
        <w:t xml:space="preserve">: </w:t>
      </w:r>
      <w:hyperlink r:id="rId39" w:history="1">
        <w:r w:rsidR="0091436B" w:rsidRPr="00240829">
          <w:rPr>
            <w:rStyle w:val="Hyperlink"/>
            <w:rFonts w:eastAsia="Times New Roman" w:cs="Times New Roman"/>
            <w:spacing w:val="-2"/>
            <w:szCs w:val="20"/>
          </w:rPr>
          <w:t>1332</w:t>
        </w:r>
      </w:hyperlink>
      <w:r w:rsidR="0091436B" w:rsidRPr="00240829">
        <w:rPr>
          <w:rFonts w:cstheme="minorBidi"/>
          <w:spacing w:val="-2"/>
        </w:rPr>
        <w:t xml:space="preserve"> </w:t>
      </w:r>
      <w:r w:rsidR="007A0AED" w:rsidRPr="00240829">
        <w:rPr>
          <w:spacing w:val="-2"/>
        </w:rPr>
        <w:t>(Mod.</w:t>
      </w:r>
      <w:r w:rsidR="00851E65" w:rsidRPr="00240829">
        <w:rPr>
          <w:spacing w:val="-2"/>
        </w:rPr>
        <w:t> </w:t>
      </w:r>
      <w:r w:rsidR="007A0AED" w:rsidRPr="00240829">
        <w:rPr>
          <w:spacing w:val="-2"/>
        </w:rPr>
        <w:t xml:space="preserve">2024) et </w:t>
      </w:r>
      <w:hyperlink r:id="rId40" w:history="1">
        <w:r w:rsidR="0091436B" w:rsidRPr="00240829">
          <w:rPr>
            <w:rStyle w:val="Hyperlink"/>
            <w:rFonts w:eastAsia="Times New Roman"/>
            <w:spacing w:val="-2"/>
            <w:szCs w:val="20"/>
          </w:rPr>
          <w:t>1334</w:t>
        </w:r>
      </w:hyperlink>
      <w:r w:rsidR="0091436B" w:rsidRPr="00240829">
        <w:rPr>
          <w:rFonts w:cstheme="minorBidi"/>
          <w:spacing w:val="-2"/>
        </w:rPr>
        <w:t xml:space="preserve"> </w:t>
      </w:r>
      <w:r w:rsidR="007A0AED" w:rsidRPr="00240829">
        <w:rPr>
          <w:spacing w:val="-2"/>
        </w:rPr>
        <w:t>(Mod. 2023) du</w:t>
      </w:r>
      <w:r w:rsidR="00104D70" w:rsidRPr="00240829">
        <w:rPr>
          <w:spacing w:val="-2"/>
        </w:rPr>
        <w:t> </w:t>
      </w:r>
      <w:r w:rsidR="007A0AED" w:rsidRPr="00240829">
        <w:rPr>
          <w:spacing w:val="-2"/>
        </w:rPr>
        <w:t>Conseil</w:t>
      </w:r>
      <w:r w:rsidR="0091436B" w:rsidRPr="00240829">
        <w:rPr>
          <w:spacing w:val="-2"/>
        </w:rPr>
        <w:t xml:space="preserve">, </w:t>
      </w:r>
      <w:r w:rsidR="007A0AED" w:rsidRPr="00240829">
        <w:rPr>
          <w:spacing w:val="-2"/>
        </w:rPr>
        <w:t>et les Résolutions des Secteurs, à savoir la Résolution</w:t>
      </w:r>
      <w:r w:rsidR="0091436B" w:rsidRPr="00240829">
        <w:rPr>
          <w:spacing w:val="-2"/>
        </w:rPr>
        <w:t xml:space="preserve"> </w:t>
      </w:r>
      <w:hyperlink r:id="rId41">
        <w:r w:rsidR="0091436B" w:rsidRPr="00240829">
          <w:rPr>
            <w:rFonts w:cstheme="minorBidi"/>
            <w:color w:val="0563C1"/>
            <w:spacing w:val="-2"/>
          </w:rPr>
          <w:t>30</w:t>
        </w:r>
        <w:r w:rsidR="0091436B" w:rsidRPr="00240829">
          <w:rPr>
            <w:rFonts w:cstheme="minorBidi"/>
            <w:spacing w:val="-2"/>
          </w:rPr>
          <w:t xml:space="preserve"> (</w:t>
        </w:r>
        <w:r w:rsidR="007A0AED" w:rsidRPr="00240829">
          <w:rPr>
            <w:spacing w:val="-2"/>
          </w:rPr>
          <w:t>Rév. Bakou, 2025) de la Conférence mondiale de développement des télécommunications (CMDT)</w:t>
        </w:r>
      </w:hyperlink>
      <w:r w:rsidR="0091436B" w:rsidRPr="00240829">
        <w:rPr>
          <w:spacing w:val="-2"/>
        </w:rPr>
        <w:t xml:space="preserve">, </w:t>
      </w:r>
      <w:r w:rsidR="007A0AED" w:rsidRPr="00240829">
        <w:rPr>
          <w:spacing w:val="-2"/>
        </w:rPr>
        <w:t>la Résolution</w:t>
      </w:r>
      <w:r w:rsidR="00104D70" w:rsidRPr="00240829">
        <w:rPr>
          <w:spacing w:val="-2"/>
        </w:rPr>
        <w:t> </w:t>
      </w:r>
      <w:hyperlink r:id="rId42" w:history="1">
        <w:r w:rsidR="0091436B" w:rsidRPr="00240829">
          <w:rPr>
            <w:rStyle w:val="Hyperlink"/>
            <w:rFonts w:eastAsia="Times New Roman"/>
            <w:spacing w:val="-2"/>
            <w:szCs w:val="20"/>
          </w:rPr>
          <w:t>75</w:t>
        </w:r>
      </w:hyperlink>
      <w:r w:rsidR="00104D70" w:rsidRPr="00240829">
        <w:rPr>
          <w:rFonts w:cstheme="minorBidi"/>
          <w:spacing w:val="-2"/>
        </w:rPr>
        <w:t> </w:t>
      </w:r>
      <w:r w:rsidR="0091436B" w:rsidRPr="00240829">
        <w:rPr>
          <w:rFonts w:cstheme="minorBidi"/>
          <w:spacing w:val="-2"/>
        </w:rPr>
        <w:t>(R</w:t>
      </w:r>
      <w:r w:rsidR="007A0AED" w:rsidRPr="00240829">
        <w:rPr>
          <w:rFonts w:cstheme="minorBidi"/>
          <w:spacing w:val="-2"/>
        </w:rPr>
        <w:t>é</w:t>
      </w:r>
      <w:r w:rsidR="0091436B" w:rsidRPr="00240829">
        <w:rPr>
          <w:rFonts w:cstheme="minorBidi"/>
          <w:spacing w:val="-2"/>
        </w:rPr>
        <w:t>v. Gen</w:t>
      </w:r>
      <w:r w:rsidR="007A0AED" w:rsidRPr="00240829">
        <w:rPr>
          <w:rFonts w:cstheme="minorBidi"/>
          <w:spacing w:val="-2"/>
        </w:rPr>
        <w:t>ève</w:t>
      </w:r>
      <w:r w:rsidR="0091436B" w:rsidRPr="00240829">
        <w:rPr>
          <w:rFonts w:cstheme="minorBidi"/>
          <w:spacing w:val="-2"/>
        </w:rPr>
        <w:t>, 2022)</w:t>
      </w:r>
      <w:r w:rsidR="0091436B" w:rsidRPr="00240829">
        <w:rPr>
          <w:spacing w:val="-2"/>
        </w:rPr>
        <w:t xml:space="preserve">, </w:t>
      </w:r>
      <w:r w:rsidR="007A0AED" w:rsidRPr="00240829">
        <w:rPr>
          <w:spacing w:val="-2"/>
        </w:rPr>
        <w:t>de l'Assemblée mondiale de normalisation des télécommunications (AMNT) et la Résolution</w:t>
      </w:r>
      <w:r w:rsidR="0091436B" w:rsidRPr="00240829">
        <w:rPr>
          <w:rFonts w:cs="Calibri"/>
          <w:spacing w:val="-2"/>
        </w:rPr>
        <w:t xml:space="preserve"> </w:t>
      </w:r>
      <w:hyperlink r:id="rId43" w:history="1">
        <w:r w:rsidR="0091436B" w:rsidRPr="00240829">
          <w:rPr>
            <w:rStyle w:val="Hyperlink"/>
            <w:rFonts w:eastAsia="Times New Roman" w:cs="Times New Roman"/>
            <w:spacing w:val="-2"/>
            <w:szCs w:val="20"/>
          </w:rPr>
          <w:t>U</w:t>
        </w:r>
        <w:r w:rsidR="007A0AED" w:rsidRPr="00240829">
          <w:rPr>
            <w:rStyle w:val="Hyperlink"/>
            <w:rFonts w:eastAsia="Times New Roman" w:cs="Times New Roman"/>
            <w:spacing w:val="-2"/>
            <w:szCs w:val="20"/>
          </w:rPr>
          <w:t>IT</w:t>
        </w:r>
        <w:r w:rsidR="0091436B" w:rsidRPr="00240829">
          <w:rPr>
            <w:rStyle w:val="Hyperlink"/>
            <w:rFonts w:eastAsia="Times New Roman" w:cs="Times New Roman"/>
            <w:spacing w:val="-2"/>
            <w:szCs w:val="20"/>
          </w:rPr>
          <w:t>-R 61-3</w:t>
        </w:r>
      </w:hyperlink>
      <w:r w:rsidR="0091436B" w:rsidRPr="00240829">
        <w:rPr>
          <w:spacing w:val="-2"/>
        </w:rPr>
        <w:t xml:space="preserve"> (R</w:t>
      </w:r>
      <w:r w:rsidR="007A0AED" w:rsidRPr="00240829">
        <w:rPr>
          <w:spacing w:val="-2"/>
        </w:rPr>
        <w:t>é</w:t>
      </w:r>
      <w:r w:rsidR="0091436B" w:rsidRPr="00240829">
        <w:rPr>
          <w:spacing w:val="-2"/>
        </w:rPr>
        <w:t>v.</w:t>
      </w:r>
      <w:r w:rsidR="00851E65" w:rsidRPr="00240829">
        <w:rPr>
          <w:spacing w:val="-2"/>
        </w:rPr>
        <w:t> </w:t>
      </w:r>
      <w:r w:rsidR="0091436B" w:rsidRPr="00240829">
        <w:rPr>
          <w:spacing w:val="-2"/>
        </w:rPr>
        <w:t>Duba</w:t>
      </w:r>
      <w:r w:rsidR="007A0AED" w:rsidRPr="00240829">
        <w:rPr>
          <w:spacing w:val="-2"/>
        </w:rPr>
        <w:t>ï</w:t>
      </w:r>
      <w:r w:rsidR="0091436B" w:rsidRPr="00240829">
        <w:rPr>
          <w:spacing w:val="-2"/>
        </w:rPr>
        <w:t>,</w:t>
      </w:r>
      <w:r w:rsidR="00851E65" w:rsidRPr="00240829">
        <w:rPr>
          <w:spacing w:val="-2"/>
        </w:rPr>
        <w:t> </w:t>
      </w:r>
      <w:r w:rsidR="0091436B" w:rsidRPr="00240829">
        <w:rPr>
          <w:spacing w:val="-2"/>
        </w:rPr>
        <w:t>2023)</w:t>
      </w:r>
      <w:r w:rsidR="00634F7D" w:rsidRPr="00240829">
        <w:rPr>
          <w:spacing w:val="-2"/>
        </w:rPr>
        <w:t xml:space="preserve"> de l'Assemblée des radiocommunications (AR)</w:t>
      </w:r>
      <w:r w:rsidR="0091436B" w:rsidRPr="00240829">
        <w:rPr>
          <w:rFonts w:cs="Calibri"/>
          <w:spacing w:val="-2"/>
        </w:rPr>
        <w:t>.</w:t>
      </w:r>
      <w:r w:rsidR="0091436B" w:rsidRPr="00240829">
        <w:rPr>
          <w:spacing w:val="-2"/>
        </w:rPr>
        <w:t xml:space="preserve"> </w:t>
      </w:r>
      <w:r w:rsidR="007A0AED" w:rsidRPr="00240829">
        <w:rPr>
          <w:spacing w:val="-2"/>
        </w:rPr>
        <w:t>Ces Résolutions définissent les mandats de l'UIT en matière de suivi et de mise en œuvre coordonnés des résultats du SMSI, conformément aux priorités en matière de développement durable</w:t>
      </w:r>
      <w:r w:rsidR="0091436B" w:rsidRPr="00240829">
        <w:rPr>
          <w:spacing w:val="-2"/>
        </w:rPr>
        <w:t>.</w:t>
      </w:r>
      <w:hyperlink r:id="rId44"/>
      <w:hyperlink r:id="rId45"/>
      <w:hyperlink r:id="rId46"/>
      <w:hyperlink r:id="rId47"/>
      <w:hyperlink r:id="rId48"/>
      <w:hyperlink r:id="rId49"/>
      <w:hyperlink r:id="rId50"/>
      <w:hyperlink r:id="rId51" w:history="1"/>
    </w:p>
    <w:p w14:paraId="1AD68EFD" w14:textId="070478D2" w:rsidR="004D7170" w:rsidRPr="00FB4A22" w:rsidRDefault="004D7170" w:rsidP="000F2A70">
      <w:pPr>
        <w:jc w:val="both"/>
      </w:pPr>
      <w:r w:rsidRPr="00FB4A22">
        <w:t xml:space="preserve">Conformément à la </w:t>
      </w:r>
      <w:hyperlink r:id="rId52" w:history="1">
        <w:r w:rsidRPr="00FB4A22">
          <w:rPr>
            <w:rStyle w:val="Hyperlink"/>
            <w:rFonts w:eastAsia="Times New Roman" w:cs="Times New Roman"/>
            <w:szCs w:val="20"/>
          </w:rPr>
          <w:t xml:space="preserve">feuille de route sur le </w:t>
        </w:r>
        <w:bookmarkStart w:id="1" w:name="_Hlk224292364"/>
        <w:r w:rsidR="000173C5" w:rsidRPr="00FB4A22">
          <w:rPr>
            <w:rStyle w:val="Hyperlink"/>
            <w:rFonts w:eastAsia="Times New Roman" w:cs="Times New Roman"/>
            <w:szCs w:val="20"/>
          </w:rPr>
          <w:t>SMSI+20</w:t>
        </w:r>
        <w:bookmarkEnd w:id="1"/>
      </w:hyperlink>
      <w:r w:rsidRPr="00FB4A22">
        <w:t xml:space="preserve"> de la Secrétaire générale, l'UIT a joué un rôle de premier plan en contribuant à l'examen du </w:t>
      </w:r>
      <w:r w:rsidR="0056147E" w:rsidRPr="00FB4A22">
        <w:t xml:space="preserve">SMSI+20 </w:t>
      </w:r>
      <w:r w:rsidRPr="00FB4A22">
        <w:t xml:space="preserve">mené par l'Assemblée générale des Nations Unies, notamment en lançant son </w:t>
      </w:r>
      <w:hyperlink r:id="rId53" w:history="1">
        <w:r w:rsidRPr="00FB4A22">
          <w:rPr>
            <w:rStyle w:val="Hyperlink"/>
            <w:rFonts w:eastAsia="Times New Roman" w:cs="Times New Roman"/>
            <w:szCs w:val="20"/>
          </w:rPr>
          <w:t>appel à contributions sur l'examen du SMSI+20</w:t>
        </w:r>
      </w:hyperlink>
      <w:r w:rsidRPr="00FB4A22">
        <w:t xml:space="preserve"> et en publiant </w:t>
      </w:r>
      <w:hyperlink r:id="rId54" w:history="1">
        <w:r w:rsidRPr="00FB4A22">
          <w:rPr>
            <w:rStyle w:val="Hyperlink"/>
            <w:rFonts w:eastAsia="Times New Roman" w:cs="Times New Roman"/>
            <w:szCs w:val="20"/>
          </w:rPr>
          <w:t xml:space="preserve">les rapports sur </w:t>
        </w:r>
        <w:bookmarkStart w:id="2" w:name="_Hlk224292444"/>
        <w:r w:rsidR="006844F7" w:rsidRPr="00FB4A22">
          <w:rPr>
            <w:rStyle w:val="Hyperlink"/>
            <w:rFonts w:eastAsia="Times New Roman" w:cs="Times New Roman"/>
            <w:szCs w:val="20"/>
          </w:rPr>
          <w:t xml:space="preserve">20 ans </w:t>
        </w:r>
        <w:bookmarkEnd w:id="2"/>
        <w:r w:rsidR="006844F7" w:rsidRPr="00FB4A22">
          <w:rPr>
            <w:rStyle w:val="Hyperlink"/>
            <w:rFonts w:eastAsia="Times New Roman" w:cs="Times New Roman"/>
            <w:szCs w:val="20"/>
          </w:rPr>
          <w:t xml:space="preserve">sur </w:t>
        </w:r>
        <w:r w:rsidRPr="00FB4A22">
          <w:rPr>
            <w:rStyle w:val="Hyperlink"/>
            <w:rFonts w:eastAsia="Times New Roman" w:cs="Times New Roman"/>
            <w:szCs w:val="20"/>
          </w:rPr>
          <w:t>la mise en œuvre des résultats du SMSI</w:t>
        </w:r>
      </w:hyperlink>
      <w:r w:rsidRPr="00FB4A22">
        <w:t xml:space="preserve"> par les États Membres et les parties prenantes.</w:t>
      </w:r>
      <w:hyperlink r:id="rId55"/>
      <w:hyperlink r:id="rId56"/>
      <w:hyperlink r:id="rId57"/>
    </w:p>
    <w:p w14:paraId="34383988" w14:textId="2F392CCD" w:rsidR="004D7170" w:rsidRPr="00FB4A22" w:rsidRDefault="004D7170" w:rsidP="000F2A70">
      <w:pPr>
        <w:jc w:val="both"/>
      </w:pPr>
      <w:r w:rsidRPr="00FB4A22">
        <w:t xml:space="preserve">Le processus du SMSI+20 a marqué une étape décisive dans l'évaluation de deux décennies de mise en œuvre des résultats du SMSI et dans l'orientation de la coopération numérique future. L'UIT a pris une part active au </w:t>
      </w:r>
      <w:hyperlink r:id="rId58" w:history="1">
        <w:r w:rsidR="00624FA6" w:rsidRPr="00FB4A22">
          <w:rPr>
            <w:rStyle w:val="Hyperlink"/>
            <w:rFonts w:eastAsia="Times New Roman" w:cs="Times New Roman"/>
            <w:szCs w:val="20"/>
          </w:rPr>
          <w:t xml:space="preserve">processus d'examen du SMSI+20 </w:t>
        </w:r>
        <w:r w:rsidRPr="00FB4A22">
          <w:rPr>
            <w:rStyle w:val="Hyperlink"/>
            <w:rFonts w:eastAsia="Times New Roman" w:cs="Times New Roman"/>
            <w:szCs w:val="20"/>
          </w:rPr>
          <w:t>mené par l'Assemblée générale des Nations Unies</w:t>
        </w:r>
      </w:hyperlink>
      <w:r w:rsidRPr="00FB4A22">
        <w:t xml:space="preserve">, en collaborant avec les co-coordonnateurs du SMSI+20, les membres de l'UIT et </w:t>
      </w:r>
      <w:r w:rsidR="00523966" w:rsidRPr="00FB4A22">
        <w:t xml:space="preserve">d'autres </w:t>
      </w:r>
      <w:r w:rsidRPr="00FB4A22">
        <w:t xml:space="preserve">parties prenantes, notamment à la faveur de consultations multipartites, de contributions substantielles et de </w:t>
      </w:r>
      <w:hyperlink r:id="rId59" w:history="1">
        <w:r w:rsidR="00764F66" w:rsidRPr="00FB4A22">
          <w:rPr>
            <w:rStyle w:val="Hyperlink"/>
            <w:rFonts w:eastAsia="Times New Roman" w:cs="Times New Roman"/>
            <w:szCs w:val="20"/>
          </w:rPr>
          <w:t>manifestation</w:t>
        </w:r>
        <w:r w:rsidR="00C21394" w:rsidRPr="00FB4A22">
          <w:rPr>
            <w:rStyle w:val="Hyperlink"/>
            <w:rFonts w:eastAsia="Times New Roman" w:cs="Times New Roman"/>
            <w:szCs w:val="20"/>
          </w:rPr>
          <w:t>s</w:t>
        </w:r>
        <w:r w:rsidR="00764F66" w:rsidRPr="00FB4A22">
          <w:rPr>
            <w:rStyle w:val="Hyperlink"/>
            <w:rFonts w:eastAsia="Times New Roman" w:cs="Times New Roman"/>
            <w:szCs w:val="20"/>
          </w:rPr>
          <w:t xml:space="preserve"> parallèles</w:t>
        </w:r>
      </w:hyperlink>
      <w:r w:rsidR="00C21394" w:rsidRPr="00FB4A22">
        <w:rPr>
          <w:rStyle w:val="Hyperlink"/>
          <w:rFonts w:eastAsia="Times New Roman" w:cs="Times New Roman"/>
          <w:szCs w:val="20"/>
        </w:rPr>
        <w:t xml:space="preserve"> </w:t>
      </w:r>
      <w:r w:rsidR="00C21394" w:rsidRPr="00FB4A22">
        <w:t>qui se sont tenues en marge de la réunion de haut niveau de l'Assemblée générale des Nations Unies sur l'examen du SMSI+20, en décembre dernier</w:t>
      </w:r>
      <w:r w:rsidRPr="00FB4A22">
        <w:t xml:space="preserve">. La </w:t>
      </w:r>
      <w:hyperlink r:id="rId60" w:history="1">
        <w:r w:rsidRPr="00FB4A22">
          <w:rPr>
            <w:rStyle w:val="Hyperlink"/>
            <w:rFonts w:eastAsia="Times New Roman" w:cs="Times New Roman"/>
            <w:szCs w:val="20"/>
          </w:rPr>
          <w:t xml:space="preserve">contribution </w:t>
        </w:r>
        <w:r w:rsidR="002063E5" w:rsidRPr="00FB4A22">
          <w:rPr>
            <w:rStyle w:val="Hyperlink"/>
            <w:rFonts w:eastAsia="Times New Roman" w:cs="Times New Roman"/>
            <w:szCs w:val="20"/>
          </w:rPr>
          <w:t xml:space="preserve">de </w:t>
        </w:r>
        <w:r w:rsidR="00D46AC3" w:rsidRPr="00FB4A22">
          <w:rPr>
            <w:rStyle w:val="Hyperlink"/>
            <w:rFonts w:eastAsia="Times New Roman" w:cs="Times New Roman"/>
            <w:szCs w:val="20"/>
          </w:rPr>
          <w:t>l'UIT</w:t>
        </w:r>
        <w:r w:rsidR="002063E5" w:rsidRPr="00FB4A22">
          <w:rPr>
            <w:rStyle w:val="Hyperlink"/>
            <w:rFonts w:eastAsia="Times New Roman" w:cs="Times New Roman"/>
            <w:szCs w:val="20"/>
          </w:rPr>
          <w:t xml:space="preserve"> à l'examen du SMSI+20</w:t>
        </w:r>
      </w:hyperlink>
      <w:r w:rsidRPr="00FB4A22">
        <w:t xml:space="preserve"> met en lumière son rôle dans la mise en œuvre des résultats du SMSI depuis 20 ans et dans l'élaboration du programme futur, tandis que le </w:t>
      </w:r>
      <w:hyperlink r:id="rId61" w:history="1">
        <w:r w:rsidRPr="00FB4A22">
          <w:rPr>
            <w:rStyle w:val="Hyperlink"/>
            <w:rFonts w:eastAsia="Times New Roman" w:cs="Times New Roman"/>
            <w:szCs w:val="20"/>
          </w:rPr>
          <w:t xml:space="preserve">processus préparatoire de </w:t>
        </w:r>
        <w:r w:rsidR="002063E5" w:rsidRPr="00FB4A22">
          <w:rPr>
            <w:rStyle w:val="Hyperlink"/>
            <w:rFonts w:eastAsia="Times New Roman" w:cs="Times New Roman"/>
            <w:szCs w:val="20"/>
          </w:rPr>
          <w:t>l'examen conjoint du SMSI+20</w:t>
        </w:r>
      </w:hyperlink>
      <w:r w:rsidR="002063E5" w:rsidRPr="00FB4A22">
        <w:t xml:space="preserve"> </w:t>
      </w:r>
      <w:r w:rsidRPr="00FB4A22">
        <w:t>témoigne du rôle directeur et de la collaboration de l'UIT avec les institutions des Nations Unies, notamment l'Organisation des Nations Unies pour l'éducation, la science et la culture (UNESCO), le Programme des Nations</w:t>
      </w:r>
      <w:r w:rsidR="008952D8" w:rsidRPr="00FB4A22">
        <w:t> </w:t>
      </w:r>
      <w:r w:rsidRPr="00FB4A22">
        <w:t>unies pour le développement (PNUD), le Département des affaires économiques et sociales des Nations</w:t>
      </w:r>
      <w:r w:rsidR="00851E65" w:rsidRPr="00FB4A22">
        <w:t> </w:t>
      </w:r>
      <w:r w:rsidRPr="00FB4A22">
        <w:t xml:space="preserve">Unies, la Commission sur la science et la technique au service du développement et les commissions régionales, afin de coordonner les discussions et les contributions. De plus amples informations sont données </w:t>
      </w:r>
      <w:r w:rsidRPr="00FB4A22">
        <w:lastRenderedPageBreak/>
        <w:t xml:space="preserve">dans le </w:t>
      </w:r>
      <w:hyperlink r:id="rId62" w:history="1">
        <w:r w:rsidR="008952D8" w:rsidRPr="00FB4A22">
          <w:rPr>
            <w:rStyle w:val="Hyperlink"/>
            <w:rFonts w:eastAsiaTheme="majorEastAsia" w:cs="Times New Roman"/>
            <w:szCs w:val="20"/>
          </w:rPr>
          <w:t>r</w:t>
        </w:r>
        <w:r w:rsidR="007223FF" w:rsidRPr="00FB4A22">
          <w:rPr>
            <w:rStyle w:val="Hyperlink"/>
            <w:rFonts w:eastAsiaTheme="majorEastAsia" w:cs="Times New Roman"/>
            <w:szCs w:val="20"/>
          </w:rPr>
          <w:t>apport sur le SMSI+20</w:t>
        </w:r>
        <w:r w:rsidRPr="00FB4A22">
          <w:rPr>
            <w:rStyle w:val="Hyperlink"/>
            <w:rFonts w:eastAsiaTheme="majorEastAsia" w:cs="Times New Roman"/>
            <w:szCs w:val="20"/>
          </w:rPr>
          <w:t>, intitulé "Bâtir un avenir numérique pour tous"</w:t>
        </w:r>
      </w:hyperlink>
      <w:r w:rsidRPr="00FB4A22">
        <w:t>, présenté à la session de 2025 du Conseil de l'UIT, et</w:t>
      </w:r>
      <w:r w:rsidR="00634F7D" w:rsidRPr="00FB4A22">
        <w:t xml:space="preserve"> dans le</w:t>
      </w:r>
      <w:r w:rsidRPr="00FB4A22">
        <w:t xml:space="preserve"> </w:t>
      </w:r>
      <w:hyperlink r:id="rId63" w:history="1">
        <w:r w:rsidR="008952D8" w:rsidRPr="00FB4A22">
          <w:rPr>
            <w:rStyle w:val="Hyperlink"/>
            <w:rFonts w:eastAsia="Times New Roman" w:cs="Times New Roman"/>
            <w:szCs w:val="20"/>
          </w:rPr>
          <w:t>r</w:t>
        </w:r>
        <w:r w:rsidR="00DD177C" w:rsidRPr="00FB4A22">
          <w:rPr>
            <w:rStyle w:val="Hyperlink"/>
            <w:rFonts w:eastAsia="Times New Roman" w:cs="Times New Roman"/>
            <w:szCs w:val="20"/>
          </w:rPr>
          <w:t xml:space="preserve">apport sur l'examen d'ensemble de la mise en </w:t>
        </w:r>
        <w:r w:rsidR="00177245" w:rsidRPr="00FB4A22">
          <w:rPr>
            <w:rStyle w:val="Hyperlink"/>
            <w:rFonts w:eastAsia="Times New Roman" w:cs="Times New Roman"/>
            <w:szCs w:val="20"/>
          </w:rPr>
          <w:t>œuvre</w:t>
        </w:r>
        <w:r w:rsidR="00DD177C" w:rsidRPr="00FB4A22">
          <w:rPr>
            <w:rStyle w:val="Hyperlink"/>
            <w:rFonts w:eastAsia="Times New Roman" w:cs="Times New Roman"/>
            <w:szCs w:val="20"/>
          </w:rPr>
          <w:t xml:space="preserve"> des résultats du Sommet mondial sur la société de l'information</w:t>
        </w:r>
      </w:hyperlink>
      <w:r w:rsidRPr="00FB4A22">
        <w:t xml:space="preserve">, tandis que des renseignements actualisés sont disponibles sur le </w:t>
      </w:r>
      <w:hyperlink r:id="rId64" w:history="1">
        <w:r w:rsidRPr="00FB4A22">
          <w:rPr>
            <w:rStyle w:val="Hyperlink"/>
            <w:rFonts w:eastAsia="Times New Roman" w:cs="Times New Roman"/>
            <w:szCs w:val="20"/>
          </w:rPr>
          <w:t>portail web de l'</w:t>
        </w:r>
        <w:r w:rsidR="00537150" w:rsidRPr="00FB4A22">
          <w:rPr>
            <w:rStyle w:val="Hyperlink"/>
            <w:rFonts w:eastAsiaTheme="majorEastAsia" w:cs="Times New Roman"/>
            <w:szCs w:val="20"/>
          </w:rPr>
          <w:t>UIT dédié au SMSI</w:t>
        </w:r>
      </w:hyperlink>
      <w:r w:rsidRPr="00FB4A22">
        <w:t>.</w:t>
      </w:r>
      <w:hyperlink r:id="rId65"/>
      <w:hyperlink r:id="rId66"/>
      <w:hyperlink r:id="rId67"/>
      <w:hyperlink r:id="rId68"/>
      <w:hyperlink r:id="rId69"/>
      <w:hyperlink r:id="rId70"/>
      <w:hyperlink r:id="rId71"/>
    </w:p>
    <w:p w14:paraId="6C03E408" w14:textId="6D736523" w:rsidR="004D7170" w:rsidRPr="00FB4A22" w:rsidRDefault="004D7170" w:rsidP="000F2A70">
      <w:pPr>
        <w:jc w:val="both"/>
      </w:pPr>
      <w:r w:rsidRPr="00FB4A22">
        <w:t>L'UIT a participé activement à des processus majeurs des Nations Unies, notamment au Sommet sur les ODD en 2023 et au Sommet de l'avenir en 2024. Conformément à la Résolution</w:t>
      </w:r>
      <w:r w:rsidR="00846CF3" w:rsidRPr="00FB4A22">
        <w:t> </w:t>
      </w:r>
      <w:hyperlink r:id="rId72" w:history="1">
        <w:r w:rsidR="00043C4B" w:rsidRPr="00FB4A22">
          <w:rPr>
            <w:rStyle w:val="Hyperlink"/>
            <w:rFonts w:eastAsia="Times New Roman" w:cs="Times New Roman"/>
            <w:szCs w:val="20"/>
          </w:rPr>
          <w:t xml:space="preserve">E/RES/2025/18 </w:t>
        </w:r>
        <w:r w:rsidRPr="00FB4A22">
          <w:t>du</w:t>
        </w:r>
      </w:hyperlink>
      <w:r w:rsidRPr="00FB4A22">
        <w:t xml:space="preserve"> Conseil économique et social, l'UIT intègre le Pacte numérique mondial dans l'architecture du SMSI, renforçant ainsi le rôle du SMSI en tant que cadre de mise en œuvre de la coopération numérique mondiale. </w:t>
      </w:r>
      <w:hyperlink r:id="rId73"/>
    </w:p>
    <w:p w14:paraId="6C4FE7A3" w14:textId="2B61246A" w:rsidR="004D7170" w:rsidRPr="00FB4A22" w:rsidRDefault="004D7170" w:rsidP="000F2A70">
      <w:pPr>
        <w:jc w:val="both"/>
      </w:pPr>
      <w:r w:rsidRPr="00FB4A22">
        <w:t xml:space="preserve">L'UIT, qui assure le secrétariat permanent du </w:t>
      </w:r>
      <w:hyperlink r:id="rId74" w:history="1">
        <w:r w:rsidR="00043C4B" w:rsidRPr="00FB4A22">
          <w:rPr>
            <w:rStyle w:val="Hyperlink"/>
            <w:rFonts w:eastAsia="Times New Roman" w:cs="Times New Roman"/>
            <w:szCs w:val="20"/>
          </w:rPr>
          <w:t>Groupe des Nations Unies sur la société</w:t>
        </w:r>
        <w:r w:rsidR="00424987" w:rsidRPr="00FB4A22">
          <w:rPr>
            <w:rStyle w:val="Hyperlink"/>
            <w:rFonts w:eastAsia="Times New Roman" w:cs="Times New Roman"/>
            <w:szCs w:val="20"/>
          </w:rPr>
          <w:t xml:space="preserve"> de l'information (UNGIS)</w:t>
        </w:r>
      </w:hyperlink>
      <w:r w:rsidRPr="00FB4A22">
        <w:t xml:space="preserve">, et revêt par roulement le rôle de président et de vice-président du </w:t>
      </w:r>
      <w:r w:rsidR="00846CF3" w:rsidRPr="00FB4A22">
        <w:t>g</w:t>
      </w:r>
      <w:r w:rsidRPr="00FB4A22">
        <w:t>roupe, soutient la fonction de coordination des Nations Unies en matière de coopération numérique. Le Groupe UNGIS, mécanisme interinstitutions du système des Nations</w:t>
      </w:r>
      <w:r w:rsidR="00846CF3" w:rsidRPr="00FB4A22">
        <w:t> </w:t>
      </w:r>
      <w:r w:rsidRPr="00FB4A22">
        <w:t xml:space="preserve">Unies visant à promouvoir la cohérence des politiques et la coordination des programmes sur les questions numériques, regroupe 31 entités des Nations Unies et 17 observateurs. Dans la suite du Pacte numérique mondial, le </w:t>
      </w:r>
      <w:r w:rsidR="00846CF3" w:rsidRPr="00FB4A22">
        <w:t>g</w:t>
      </w:r>
      <w:r w:rsidRPr="00FB4A22">
        <w:t xml:space="preserve">roupe a dirigé la mise en œuvre via le </w:t>
      </w:r>
      <w:hyperlink r:id="rId75" w:history="1">
        <w:r w:rsidRPr="00FB4A22">
          <w:rPr>
            <w:rStyle w:val="Hyperlink"/>
            <w:rFonts w:eastAsia="Times New Roman" w:cs="Times New Roman"/>
            <w:szCs w:val="20"/>
          </w:rPr>
          <w:t xml:space="preserve">Tableau de mise en correspondance du </w:t>
        </w:r>
        <w:r w:rsidR="00EF4127" w:rsidRPr="00FB4A22">
          <w:rPr>
            <w:rStyle w:val="Hyperlink"/>
            <w:rFonts w:eastAsia="Times New Roman" w:cs="Times New Roman"/>
            <w:szCs w:val="20"/>
          </w:rPr>
          <w:t>processus du SMSI et du Programme à l'horizon 2030 avec le Pacte numérique mondial</w:t>
        </w:r>
      </w:hyperlink>
      <w:r w:rsidRPr="00FB4A22">
        <w:t>, et contribue activement à de grandes manifestations consacrées au numérique et au développement, notamment l'examen du SMSI+20, le Forum politique de haut niveau, le Forum sur la gouvernance de l'Internet, pour ne citer que ces exemples.</w:t>
      </w:r>
      <w:hyperlink r:id="rId76"/>
      <w:hyperlink r:id="rId77"/>
    </w:p>
    <w:p w14:paraId="5076453C" w14:textId="402F300E" w:rsidR="004D7170" w:rsidRPr="000F2A70" w:rsidRDefault="004D7170" w:rsidP="000F2A70">
      <w:pPr>
        <w:jc w:val="both"/>
        <w:rPr>
          <w:spacing w:val="-2"/>
        </w:rPr>
      </w:pPr>
      <w:r w:rsidRPr="000F2A70">
        <w:rPr>
          <w:spacing w:val="-2"/>
        </w:rPr>
        <w:t xml:space="preserve">L'UIT copréside le Groupe de travail sur les technologies numériques (WGDT) avec le Bureau des Nations Unies pour les technologies numériques et émergentes (ODET) afin d'appuyer la mise en œuvre du Pacte pour l'avenir. Sous la direction de l'UIT, le Groupe WGDT a élaboré la </w:t>
      </w:r>
      <w:hyperlink r:id="rId78" w:history="1">
        <w:r w:rsidR="00FE218F" w:rsidRPr="000F2A70">
          <w:rPr>
            <w:rStyle w:val="Hyperlink"/>
            <w:rFonts w:eastAsia="Times New Roman" w:cs="Times New Roman"/>
            <w:spacing w:val="-2"/>
            <w:szCs w:val="20"/>
          </w:rPr>
          <w:t>C</w:t>
        </w:r>
        <w:r w:rsidR="003878EF" w:rsidRPr="000F2A70">
          <w:rPr>
            <w:rStyle w:val="Hyperlink"/>
            <w:rFonts w:eastAsia="Times New Roman" w:cs="Times New Roman"/>
            <w:spacing w:val="-2"/>
            <w:szCs w:val="20"/>
          </w:rPr>
          <w:t>arte de mise en œuvre du Pacte numérique mondial</w:t>
        </w:r>
      </w:hyperlink>
      <w:r w:rsidRPr="000F2A70">
        <w:rPr>
          <w:spacing w:val="-2"/>
        </w:rPr>
        <w:t xml:space="preserve">, en s'appuyant sur le </w:t>
      </w:r>
      <w:hyperlink r:id="rId79" w:history="1">
        <w:r w:rsidRPr="000F2A70">
          <w:rPr>
            <w:rStyle w:val="Hyperlink"/>
            <w:rFonts w:eastAsia="Times New Roman" w:cs="Times New Roman"/>
            <w:spacing w:val="-2"/>
            <w:szCs w:val="20"/>
          </w:rPr>
          <w:t xml:space="preserve">Tableau de mise en correspondance </w:t>
        </w:r>
        <w:r w:rsidR="003878EF" w:rsidRPr="000F2A70">
          <w:rPr>
            <w:rStyle w:val="Hyperlink"/>
            <w:rFonts w:eastAsia="Times New Roman" w:cs="Times New Roman"/>
            <w:spacing w:val="-2"/>
            <w:szCs w:val="20"/>
          </w:rPr>
          <w:t>SMSI-Programme 2030/Pacte numérique mondial</w:t>
        </w:r>
      </w:hyperlink>
      <w:r w:rsidRPr="000F2A70">
        <w:rPr>
          <w:spacing w:val="-2"/>
        </w:rPr>
        <w:t>, créée par le Groupe</w:t>
      </w:r>
      <w:r w:rsidR="00846CF3" w:rsidRPr="000F2A70">
        <w:rPr>
          <w:spacing w:val="-2"/>
        </w:rPr>
        <w:t> </w:t>
      </w:r>
      <w:r w:rsidRPr="000F2A70">
        <w:rPr>
          <w:spacing w:val="-2"/>
        </w:rPr>
        <w:t xml:space="preserve">UNGIS, et en présentant les initiatives des Nations Unies assorties d'engagements pris dans le Pacte numérique mondial et les </w:t>
      </w:r>
      <w:r w:rsidR="00846CF3" w:rsidRPr="000F2A70">
        <w:rPr>
          <w:spacing w:val="-2"/>
        </w:rPr>
        <w:t>G</w:t>
      </w:r>
      <w:r w:rsidRPr="000F2A70">
        <w:rPr>
          <w:spacing w:val="-2"/>
        </w:rPr>
        <w:t>randes orientations du SMSI. L'UIT participe également aux travaux d'autres groupes de travail du Comité directeur du Pacte pour l'avenir sur les ODD, la paix et la sécurité, la jeunesse et la réforme de la gouvernance des Nations</w:t>
      </w:r>
      <w:r w:rsidR="00846CF3" w:rsidRPr="000F2A70">
        <w:rPr>
          <w:spacing w:val="-2"/>
        </w:rPr>
        <w:t> </w:t>
      </w:r>
      <w:r w:rsidRPr="000F2A70">
        <w:rPr>
          <w:spacing w:val="-2"/>
        </w:rPr>
        <w:t>Unies.</w:t>
      </w:r>
      <w:hyperlink r:id="rId80"/>
      <w:hyperlink r:id="rId81"/>
    </w:p>
    <w:p w14:paraId="2A74F3C0" w14:textId="2FF9F804" w:rsidR="004D7170" w:rsidRPr="00FB4A22" w:rsidRDefault="004D7170" w:rsidP="000F2A70">
      <w:pPr>
        <w:jc w:val="both"/>
      </w:pPr>
      <w:r w:rsidRPr="00FB4A22">
        <w:t xml:space="preserve">Depuis la PP-22, l'UIT a accueilli trois manifestations du </w:t>
      </w:r>
      <w:hyperlink r:id="rId82" w:history="1">
        <w:r w:rsidR="0029497A" w:rsidRPr="00FB4A22">
          <w:rPr>
            <w:rStyle w:val="Hyperlink"/>
            <w:rFonts w:eastAsia="Times New Roman" w:cs="Times New Roman"/>
            <w:szCs w:val="20"/>
          </w:rPr>
          <w:t>Forum du SMSI</w:t>
        </w:r>
      </w:hyperlink>
      <w:r w:rsidR="0029497A" w:rsidRPr="00FB4A22">
        <w:t xml:space="preserve"> </w:t>
      </w:r>
      <w:r w:rsidRPr="00FB4A22">
        <w:t>(</w:t>
      </w:r>
      <w:hyperlink r:id="rId83" w:history="1">
        <w:r w:rsidR="0029497A" w:rsidRPr="00FB4A22">
          <w:rPr>
            <w:rStyle w:val="Hyperlink"/>
            <w:rFonts w:eastAsia="Times New Roman" w:cs="Times New Roman"/>
            <w:szCs w:val="20"/>
          </w:rPr>
          <w:t>2023</w:t>
        </w:r>
      </w:hyperlink>
      <w:r w:rsidR="0029497A" w:rsidRPr="00FB4A22">
        <w:t>,</w:t>
      </w:r>
      <w:r w:rsidR="00846CF3" w:rsidRPr="00FB4A22">
        <w:t xml:space="preserve"> </w:t>
      </w:r>
      <w:hyperlink r:id="rId84" w:history="1">
        <w:r w:rsidR="0029497A" w:rsidRPr="00FB4A22">
          <w:rPr>
            <w:rStyle w:val="Hyperlink"/>
            <w:rFonts w:eastAsia="Times New Roman" w:cs="Times New Roman"/>
            <w:szCs w:val="20"/>
          </w:rPr>
          <w:t>2024</w:t>
        </w:r>
      </w:hyperlink>
      <w:r w:rsidR="0029497A" w:rsidRPr="00FB4A22">
        <w:t xml:space="preserve"> et </w:t>
      </w:r>
      <w:hyperlink r:id="rId85" w:history="1">
        <w:r w:rsidR="0029497A" w:rsidRPr="00FB4A22">
          <w:rPr>
            <w:rStyle w:val="Hyperlink"/>
            <w:rFonts w:eastAsia="Times New Roman" w:cs="Times New Roman"/>
            <w:szCs w:val="20"/>
          </w:rPr>
          <w:t>2025</w:t>
        </w:r>
      </w:hyperlink>
      <w:r w:rsidRPr="00FB4A22">
        <w:t>), dont les manifestations de haut niveau SMSI+20 en 2024 et 2025, contribuant ainsi à l'examen d'ensemble en offrant une tribune mondiale pour le dialogue et la coopération.</w:t>
      </w:r>
      <w:hyperlink r:id="rId86"/>
      <w:hyperlink r:id="rId87" w:history="1"/>
      <w:hyperlink r:id="rId88" w:history="1"/>
      <w:hyperlink r:id="rId89" w:history="1"/>
      <w:hyperlink r:id="rId90"/>
      <w:hyperlink r:id="rId91"/>
      <w:r w:rsidR="00FB4A22" w:rsidRPr="00FB4A22">
        <w:t xml:space="preserve"> </w:t>
      </w:r>
      <w:r w:rsidRPr="00FB4A22">
        <w:t xml:space="preserve">Le </w:t>
      </w:r>
      <w:hyperlink r:id="rId92" w:history="1">
        <w:r w:rsidR="009A4199" w:rsidRPr="00FB4A22">
          <w:rPr>
            <w:rStyle w:val="Hyperlink"/>
            <w:rFonts w:eastAsia="Times New Roman" w:cs="Times New Roman"/>
            <w:szCs w:val="20"/>
          </w:rPr>
          <w:t>Forum du SMSI</w:t>
        </w:r>
      </w:hyperlink>
      <w:r w:rsidRPr="00FB4A22">
        <w:t>, accueilli par l'UIT (en coopération avec la Confédération suisse en 2024 et</w:t>
      </w:r>
      <w:r w:rsidR="00846CF3" w:rsidRPr="00FB4A22">
        <w:t> </w:t>
      </w:r>
      <w:r w:rsidRPr="00FB4A22">
        <w:t>2025) et organisé conjointement avec l'UNESCO, le PNUD et la Conférence des Nations</w:t>
      </w:r>
      <w:r w:rsidR="00846CF3" w:rsidRPr="00FB4A22">
        <w:t> </w:t>
      </w:r>
      <w:r w:rsidRPr="00FB4A22">
        <w:t>Unies sur le commerce et le développement (CNUCED), en collaboration avec plus</w:t>
      </w:r>
      <w:r w:rsidR="00846CF3" w:rsidRPr="00FB4A22">
        <w:t> </w:t>
      </w:r>
      <w:r w:rsidRPr="00FB4A22">
        <w:t>de</w:t>
      </w:r>
      <w:r w:rsidR="00846CF3" w:rsidRPr="00FB4A22">
        <w:t> </w:t>
      </w:r>
      <w:r w:rsidRPr="00FB4A22">
        <w:t>50</w:t>
      </w:r>
      <w:r w:rsidR="00177245" w:rsidRPr="00FB4A22">
        <w:t> </w:t>
      </w:r>
      <w:r w:rsidRPr="00FB4A22">
        <w:t>partenaires des Nations Unies, est une tribune mondiale de premier plan pour promouvoir un développement du numérique inclusif et examiner les progrès accomplis dans la réalisation des grandes orientations du SMSI. Grâce au renforcement des capacités, aux partenariats et à l'échange de connaissances, le Forum a mobilisé plus de 50 000 parties prenantes issues de plus de 160 pays, élaborant une vision commune et une feuille de route réalisable pour le développement du numérique et les technologies émergentes.</w:t>
      </w:r>
      <w:hyperlink r:id="rId93"/>
    </w:p>
    <w:p w14:paraId="63B7C3AC" w14:textId="24AAF9FD" w:rsidR="004D7170" w:rsidRPr="00FB4A22" w:rsidRDefault="004D7170" w:rsidP="000F2A70">
      <w:pPr>
        <w:jc w:val="both"/>
      </w:pPr>
      <w:r w:rsidRPr="00FB4A22">
        <w:t xml:space="preserve">L'UIT tient à jour et enrichit la </w:t>
      </w:r>
      <w:hyperlink r:id="rId94" w:history="1">
        <w:r w:rsidRPr="00FB4A22">
          <w:rPr>
            <w:rStyle w:val="Hyperlink"/>
            <w:rFonts w:eastAsia="Times New Roman" w:cs="Times New Roman"/>
            <w:szCs w:val="20"/>
          </w:rPr>
          <w:t>plate-forme d'</w:t>
        </w:r>
        <w:r w:rsidR="009A4199" w:rsidRPr="00FB4A22">
          <w:rPr>
            <w:rStyle w:val="Hyperlink"/>
            <w:rFonts w:eastAsia="Times New Roman" w:cs="Times New Roman"/>
            <w:szCs w:val="20"/>
          </w:rPr>
          <w:t>inventaire des activités du SMSI</w:t>
        </w:r>
      </w:hyperlink>
      <w:r w:rsidRPr="00FB4A22">
        <w:t xml:space="preserve">, répertoire mondial de plus de 19 000 initiatives liées aux TIC alignées sur les </w:t>
      </w:r>
      <w:r w:rsidR="00EF7DD4" w:rsidRPr="00FB4A22">
        <w:t>g</w:t>
      </w:r>
      <w:r w:rsidRPr="00FB4A22">
        <w:t>randes orientations du</w:t>
      </w:r>
      <w:r w:rsidR="00CB4F28" w:rsidRPr="00FB4A22">
        <w:t> </w:t>
      </w:r>
      <w:r w:rsidRPr="00FB4A22">
        <w:t xml:space="preserve">SMSI, les ODD, le Pacte numérique mondial, qui favorise la transparence, l'échange de connaissances, les politiques fondées sur des données factuelles et l'innovation, tout en encourageant les parties prenantes à contribuer à la plate-forme, à l'alimenter et à appuyer </w:t>
      </w:r>
      <w:r w:rsidRPr="00FB4A22">
        <w:lastRenderedPageBreak/>
        <w:t xml:space="preserve">le développement d'outils d'analyse qui génèrent des informations stratégiques. Le rôle de cette plate-forme, ainsi que les Prix du SMSI, sont définis dans la Résolution </w:t>
      </w:r>
      <w:bookmarkStart w:id="3" w:name="_Hlk224296048"/>
      <w:r w:rsidR="00CB4F28" w:rsidRPr="00FB4A22">
        <w:fldChar w:fldCharType="begin"/>
      </w:r>
      <w:r w:rsidR="00CB4F28" w:rsidRPr="00FB4A22">
        <w:instrText>HYPERLINK "https://docs.un.org/fr/E/RES/2025/18"</w:instrText>
      </w:r>
      <w:r w:rsidR="00CB4F28" w:rsidRPr="00FB4A22">
        <w:fldChar w:fldCharType="separate"/>
      </w:r>
      <w:r w:rsidR="009A4199" w:rsidRPr="00FB4A22">
        <w:rPr>
          <w:rStyle w:val="Hyperlink"/>
          <w:rFonts w:eastAsia="Times New Roman" w:cs="Times New Roman"/>
          <w:szCs w:val="20"/>
        </w:rPr>
        <w:t>E/RES/2025/18</w:t>
      </w:r>
      <w:bookmarkEnd w:id="3"/>
      <w:r w:rsidRPr="00FB4A22">
        <w:rPr>
          <w:rStyle w:val="Hyperlink"/>
          <w:rFonts w:eastAsia="Times New Roman" w:cs="Times New Roman"/>
          <w:szCs w:val="20"/>
        </w:rPr>
        <w:t xml:space="preserve"> </w:t>
      </w:r>
      <w:r w:rsidRPr="00FB4A22">
        <w:t>du Conseil économique et social</w:t>
      </w:r>
      <w:r w:rsidR="00CB4F28" w:rsidRPr="00FB4A22">
        <w:fldChar w:fldCharType="end"/>
      </w:r>
      <w:r w:rsidRPr="00FB4A22">
        <w:t>.</w:t>
      </w:r>
      <w:hyperlink r:id="rId95"/>
      <w:hyperlink r:id="rId96"/>
    </w:p>
    <w:p w14:paraId="1BDA7CCC" w14:textId="3C5894E9" w:rsidR="004D7170" w:rsidRPr="00FB4A22" w:rsidRDefault="004D7170" w:rsidP="000F2A70">
      <w:pPr>
        <w:jc w:val="both"/>
      </w:pPr>
      <w:r w:rsidRPr="00FB4A22">
        <w:t xml:space="preserve">Depuis 2012, l'UIT organise les </w:t>
      </w:r>
      <w:hyperlink r:id="rId97" w:history="1">
        <w:r w:rsidR="009A4199" w:rsidRPr="00FB4A22">
          <w:rPr>
            <w:rStyle w:val="Hyperlink"/>
            <w:rFonts w:eastAsia="Times New Roman" w:cs="Times New Roman"/>
            <w:szCs w:val="20"/>
          </w:rPr>
          <w:t>Prix du SMSI</w:t>
        </w:r>
      </w:hyperlink>
      <w:r w:rsidRPr="00FB4A22">
        <w:t xml:space="preserve">, un concours très attendu dans le monde entier qui vise à mettre à l'honneur les bonnes pratiques en matière de numérique au service du développement, en récompensant l'excellence et l'innovation dans plus de 9 000 projets, avec 252 lauréats et 720 champions à ce jour, mobilisant des centaines de milliers de parties prenantes et touchant des millions de personnes. Les lauréats de la cuvée 2023-2025 sont disponibles en ligne. </w:t>
      </w:r>
      <w:hyperlink r:id="rId98"/>
    </w:p>
    <w:p w14:paraId="27F25363" w14:textId="69D6F7B1" w:rsidR="004D7170" w:rsidRPr="00FB4A22" w:rsidRDefault="004D7170" w:rsidP="000F2A70">
      <w:pPr>
        <w:jc w:val="both"/>
      </w:pPr>
      <w:r w:rsidRPr="00FB4A22">
        <w:t xml:space="preserve">Depuis 2011, l'UIT coordonne le </w:t>
      </w:r>
      <w:hyperlink r:id="rId99" w:history="1">
        <w:r w:rsidR="009A4199" w:rsidRPr="00FB4A22">
          <w:rPr>
            <w:rStyle w:val="Hyperlink"/>
            <w:rFonts w:eastAsia="Times New Roman" w:cs="Times New Roman"/>
            <w:szCs w:val="20"/>
          </w:rPr>
          <w:t>Fonds d'affectation spéciale pour le SMSI</w:t>
        </w:r>
      </w:hyperlink>
      <w:r w:rsidR="009A4199" w:rsidRPr="00FB4A22">
        <w:t xml:space="preserve">, créé en vertu de la Résolution 140 de la PP </w:t>
      </w:r>
      <w:r w:rsidRPr="00FB4A22">
        <w:t>pour appuyer la mise en œuvre des résultats du SMSI. Conformément aux Résolutions 1332 et 1334 du Conseil, tous les membres et toutes les parties prenantes sont encouragés à contribuer à titre volontaire. Des remerciements sont adressés en particulier aux partenaires du Forum de 2023 du SMSI et des manifestations de haut niveau du SMSI+20 tenues en 2024 et 2025 pour leur soutien.</w:t>
      </w:r>
      <w:hyperlink r:id="rId100"/>
    </w:p>
    <w:p w14:paraId="1675B610" w14:textId="551F130B" w:rsidR="004D7170" w:rsidRPr="00FB4A22" w:rsidRDefault="004D7170" w:rsidP="000F2A70">
      <w:pPr>
        <w:jc w:val="both"/>
      </w:pPr>
      <w:r w:rsidRPr="00FB4A22">
        <w:t xml:space="preserve">Les </w:t>
      </w:r>
      <w:hyperlink r:id="rId101" w:history="1">
        <w:r w:rsidR="004B7B4E" w:rsidRPr="00FB4A22">
          <w:rPr>
            <w:rStyle w:val="Hyperlink"/>
            <w:rFonts w:eastAsia="Times New Roman" w:cs="Times New Roman"/>
            <w:szCs w:val="20"/>
          </w:rPr>
          <w:t>rapports annuels sur la contribution de l'UIT à la mise en œuvre des résultats du SMSI</w:t>
        </w:r>
      </w:hyperlink>
      <w:r w:rsidRPr="00FB4A22">
        <w:t xml:space="preserve"> décrivent les principales initiatives et activités liées au SMSI dans les trois Secteurs de l'UIT (normalisation des télécommunications, radiocommunications et développement des télécommunications) et au Secrétariat général, et mettent en évidence les progrès réalisés sur le plan opérationnel et stratégique dans l'accomplissement des missions de l'UIT liées au SMSI. Les rapports de tous les Secteurs sont disponibles sur le </w:t>
      </w:r>
      <w:hyperlink r:id="rId102" w:anchor="/fr" w:history="1">
        <w:r w:rsidR="004B7B4E" w:rsidRPr="00FB4A22">
          <w:rPr>
            <w:rStyle w:val="Hyperlink"/>
            <w:rFonts w:eastAsia="Times New Roman" w:cs="Times New Roman"/>
            <w:szCs w:val="20"/>
          </w:rPr>
          <w:t>site web</w:t>
        </w:r>
      </w:hyperlink>
      <w:r w:rsidR="004B7B4E" w:rsidRPr="00FB4A22">
        <w:t xml:space="preserve"> </w:t>
      </w:r>
      <w:r w:rsidRPr="00FB4A22">
        <w:t xml:space="preserve">du </w:t>
      </w:r>
      <w:proofErr w:type="spellStart"/>
      <w:r w:rsidRPr="00FB4A22">
        <w:t>GTC</w:t>
      </w:r>
      <w:proofErr w:type="spellEnd"/>
      <w:r w:rsidRPr="00FB4A22">
        <w:t>-SMSI/ODD.</w:t>
      </w:r>
      <w:hyperlink r:id="rId103"/>
      <w:hyperlink r:id="rId104"/>
    </w:p>
    <w:p w14:paraId="3CD64706" w14:textId="502ED477" w:rsidR="004D7170" w:rsidRPr="00FB4A22" w:rsidRDefault="004D7170" w:rsidP="000F2A70">
      <w:pPr>
        <w:jc w:val="both"/>
      </w:pPr>
      <w:r w:rsidRPr="00FB4A22">
        <w:t xml:space="preserve">Les </w:t>
      </w:r>
      <w:hyperlink r:id="rId105" w:history="1">
        <w:r w:rsidRPr="00FB4A22">
          <w:rPr>
            <w:rStyle w:val="Hyperlink"/>
            <w:rFonts w:eastAsia="Times New Roman" w:cs="Times New Roman"/>
            <w:szCs w:val="20"/>
          </w:rPr>
          <w:t xml:space="preserve">feuilles de route de l'UIT </w:t>
        </w:r>
        <w:r w:rsidR="008C7712" w:rsidRPr="00FB4A22">
          <w:rPr>
            <w:rStyle w:val="Hyperlink"/>
            <w:rFonts w:eastAsia="Times New Roman" w:cs="Times New Roman"/>
            <w:szCs w:val="20"/>
          </w:rPr>
          <w:t xml:space="preserve">pour les </w:t>
        </w:r>
        <w:r w:rsidR="00EF7DD4" w:rsidRPr="00FB4A22">
          <w:rPr>
            <w:rStyle w:val="Hyperlink"/>
            <w:rFonts w:eastAsia="Times New Roman" w:cs="Times New Roman"/>
            <w:szCs w:val="20"/>
          </w:rPr>
          <w:t>g</w:t>
        </w:r>
        <w:r w:rsidR="008C7712" w:rsidRPr="00FB4A22">
          <w:rPr>
            <w:rStyle w:val="Hyperlink"/>
            <w:rFonts w:eastAsia="Times New Roman" w:cs="Times New Roman"/>
            <w:szCs w:val="20"/>
          </w:rPr>
          <w:t xml:space="preserve">randes orientations C2, C4, C5, et C6 </w:t>
        </w:r>
        <w:r w:rsidRPr="00FB4A22">
          <w:rPr>
            <w:rStyle w:val="Hyperlink"/>
            <w:rFonts w:eastAsia="Times New Roman" w:cs="Times New Roman"/>
            <w:szCs w:val="20"/>
          </w:rPr>
          <w:t>du SMSI</w:t>
        </w:r>
      </w:hyperlink>
      <w:r w:rsidRPr="00FB4A22">
        <w:t xml:space="preserve"> fournissent des orientations pour la réalisation des objectifs du SMSI, en reliant les activités planifiées aux objectifs stratégiques, aux Résolutions de l'UIT, aux programmes, aux initiatives et aux ODD. Chaque feuille de route décrit les échéances, les résultats attendus et les principaux partenaires, et est régulièrement mise à jour en tant qu'outil de mise en œuvre évolutif. En outre, l'UIT et d'autres coordonnateurs des </w:t>
      </w:r>
      <w:r w:rsidR="00EF7DD4" w:rsidRPr="00FB4A22">
        <w:t>g</w:t>
      </w:r>
      <w:r w:rsidRPr="00FB4A22">
        <w:t xml:space="preserve">randes orientations du SMSI ont préparé des </w:t>
      </w:r>
      <w:hyperlink r:id="rId106" w:anchor="actionLines" w:history="1">
        <w:r w:rsidR="008C7712" w:rsidRPr="00FB4A22">
          <w:rPr>
            <w:rStyle w:val="Hyperlink"/>
            <w:rFonts w:eastAsia="Times New Roman" w:cs="Times New Roman"/>
            <w:szCs w:val="20"/>
          </w:rPr>
          <w:t>exposés</w:t>
        </w:r>
      </w:hyperlink>
      <w:r w:rsidRPr="00FB4A22">
        <w:t xml:space="preserve"> mettant en lumière 20 années d'étapes importantes, de défis et de nouvelles tendances pour l'</w:t>
      </w:r>
      <w:proofErr w:type="spellStart"/>
      <w:r w:rsidRPr="00FB4A22">
        <w:t>après-2025</w:t>
      </w:r>
      <w:proofErr w:type="spellEnd"/>
      <w:r w:rsidRPr="00FB4A22">
        <w:t>.</w:t>
      </w:r>
      <w:hyperlink r:id="rId107"/>
      <w:hyperlink r:id="rId108" w:anchor="actionLines"/>
    </w:p>
    <w:p w14:paraId="036F8866" w14:textId="19733CCB" w:rsidR="004D7170" w:rsidRPr="00FB4A22" w:rsidRDefault="004D7170" w:rsidP="000F2A70">
      <w:pPr>
        <w:jc w:val="both"/>
      </w:pPr>
      <w:r w:rsidRPr="00FB4A22">
        <w:t xml:space="preserve">L'UIT fait partie de la </w:t>
      </w:r>
      <w:hyperlink r:id="rId109" w:history="1">
        <w:r w:rsidRPr="00FB4A22">
          <w:rPr>
            <w:rStyle w:val="Hyperlink"/>
            <w:rFonts w:eastAsia="Times New Roman" w:cs="Times New Roman"/>
            <w:szCs w:val="20"/>
          </w:rPr>
          <w:t xml:space="preserve">Commission de direction du </w:t>
        </w:r>
        <w:r w:rsidR="008C7712" w:rsidRPr="00FB4A22">
          <w:rPr>
            <w:rStyle w:val="Hyperlink"/>
            <w:rFonts w:eastAsia="Times New Roman" w:cs="Times New Roman"/>
            <w:szCs w:val="20"/>
          </w:rPr>
          <w:t>Partenariat sur la mesure des TIC pour le développement</w:t>
        </w:r>
      </w:hyperlink>
      <w:r w:rsidRPr="00FB4A22">
        <w:t>, aux côtés de la CNUCED et du Département des affaires économiques et sociales des Nations Unies. Elle continue également d'assurer le secrétariat du Partenariat, notamment en hébergeant le site web du Partenariat et en appuyant ses travaux techniques et de coordination. Le Partenariat améliore la qualité et la disponibilité des données sur les</w:t>
      </w:r>
      <w:r w:rsidR="00EF7DD4" w:rsidRPr="00FB4A22">
        <w:t> </w:t>
      </w:r>
      <w:r w:rsidRPr="00FB4A22">
        <w:t xml:space="preserve">TIC au service du développement durable, en mettant en correspondance les indicateurs fondamentaux avec les grandes orientations du SMSI, le Pacte numérique mondial et le cadre des Nations Unies pour une connectivité efficace, en recensant les lacunes et en appuyant l'examen du SMSI+20 sur 20 ans, toutes les données fondamentales étant hébergées dans le </w:t>
      </w:r>
      <w:hyperlink r:id="rId110" w:history="1">
        <w:r w:rsidR="008C7712" w:rsidRPr="00FB4A22">
          <w:rPr>
            <w:rStyle w:val="Hyperlink"/>
            <w:rFonts w:eastAsia="Times New Roman" w:cs="Times New Roman"/>
            <w:szCs w:val="20"/>
          </w:rPr>
          <w:t>Pôle de données de l'UIT</w:t>
        </w:r>
      </w:hyperlink>
      <w:r w:rsidRPr="00FB4A22">
        <w:t>.</w:t>
      </w:r>
      <w:hyperlink r:id="rId111"/>
      <w:hyperlink r:id="rId112"/>
    </w:p>
    <w:p w14:paraId="68D07503" w14:textId="76D2F581" w:rsidR="004D7170" w:rsidRPr="00FB4A22" w:rsidRDefault="004D7170" w:rsidP="000F2A70">
      <w:pPr>
        <w:jc w:val="both"/>
      </w:pPr>
      <w:r w:rsidRPr="00FB4A22">
        <w:t xml:space="preserve">La dimension régionale est un pilier essentiel du SMSI, mis en œuvre par l'intermédiaire des commissions régionales des Nations Unies, des bureaux régionaux de l'UIT, des organisations régionales de télécommunication et des partenaires de tous les secteurs. L'UIT organise des manifestations régionales, et y participe activement, visant à promouvoir la mise en œuvre des résultats du SMSI et à les aligner sur le Programme 2030, en fournissant chaque année des informations détaillées dans les </w:t>
      </w:r>
      <w:hyperlink r:id="rId113" w:history="1">
        <w:r w:rsidR="008C7712" w:rsidRPr="00FB4A22">
          <w:rPr>
            <w:rStyle w:val="Hyperlink"/>
            <w:rFonts w:eastAsia="Times New Roman" w:cs="Times New Roman"/>
            <w:szCs w:val="20"/>
          </w:rPr>
          <w:t>rapports annuels</w:t>
        </w:r>
      </w:hyperlink>
      <w:r w:rsidRPr="00FB4A22">
        <w:t>.</w:t>
      </w:r>
      <w:hyperlink r:id="rId114"/>
    </w:p>
    <w:p w14:paraId="2025EAA1" w14:textId="5BB89709" w:rsidR="004D7170" w:rsidRPr="00FB4A22" w:rsidRDefault="004D7170" w:rsidP="000F2A70">
      <w:pPr>
        <w:jc w:val="both"/>
      </w:pPr>
      <w:r w:rsidRPr="00FB4A22">
        <w:lastRenderedPageBreak/>
        <w:t xml:space="preserve">Chaque 17 mai, l'UIT célèbre </w:t>
      </w:r>
      <w:hyperlink r:id="rId115" w:anchor="/fr" w:history="1">
        <w:r w:rsidRPr="00FB4A22">
          <w:rPr>
            <w:rStyle w:val="Hyperlink"/>
            <w:rFonts w:eastAsia="Times New Roman" w:cs="Times New Roman"/>
            <w:szCs w:val="20"/>
          </w:rPr>
          <w:t xml:space="preserve">la </w:t>
        </w:r>
        <w:r w:rsidR="007331E9" w:rsidRPr="00FB4A22">
          <w:rPr>
            <w:rStyle w:val="Hyperlink"/>
            <w:rFonts w:eastAsia="Times New Roman" w:cs="Times New Roman"/>
            <w:szCs w:val="20"/>
          </w:rPr>
          <w:t>Journée mondiale des télécommunications et de la société de l'information</w:t>
        </w:r>
      </w:hyperlink>
      <w:r w:rsidR="007331E9" w:rsidRPr="00FB4A22">
        <w:t xml:space="preserve"> </w:t>
      </w:r>
      <w:r w:rsidRPr="00FB4A22">
        <w:t xml:space="preserve">pour mettre en lumière le rôle des TIC dans le développement et la réduction de la fracture numérique. En </w:t>
      </w:r>
      <w:hyperlink r:id="rId116" w:history="1">
        <w:r w:rsidR="007331E9" w:rsidRPr="00FB4A22">
          <w:rPr>
            <w:rStyle w:val="Hyperlink"/>
            <w:rFonts w:eastAsia="Times New Roman" w:cs="Times New Roman"/>
            <w:szCs w:val="20"/>
          </w:rPr>
          <w:t>2023</w:t>
        </w:r>
      </w:hyperlink>
      <w:r w:rsidRPr="00FB4A22">
        <w:t xml:space="preserve">, le thème était axé sur l'autonomisation des pays les moins avancés; en </w:t>
      </w:r>
      <w:hyperlink r:id="rId117" w:anchor="/fr" w:history="1">
        <w:r w:rsidR="007331E9" w:rsidRPr="00FB4A22">
          <w:rPr>
            <w:rStyle w:val="Hyperlink"/>
            <w:rFonts w:eastAsia="Times New Roman" w:cs="Times New Roman"/>
            <w:szCs w:val="20"/>
          </w:rPr>
          <w:t>2024</w:t>
        </w:r>
      </w:hyperlink>
      <w:r w:rsidRPr="00FB4A22">
        <w:t xml:space="preserve">, sur l'innovation numérique au service du développement durable; et en </w:t>
      </w:r>
      <w:hyperlink r:id="rId118" w:anchor="/fr" w:history="1">
        <w:r w:rsidR="007331E9" w:rsidRPr="00FB4A22">
          <w:rPr>
            <w:rStyle w:val="Hyperlink"/>
            <w:rFonts w:eastAsia="Times New Roman" w:cs="Times New Roman"/>
            <w:szCs w:val="20"/>
          </w:rPr>
          <w:t>2025</w:t>
        </w:r>
      </w:hyperlink>
      <w:r w:rsidRPr="00FB4A22">
        <w:t xml:space="preserve">, année du 160ème anniversaire de l'UIT, sur l'égalité hommes-femmes dans la transformation numérique. </w:t>
      </w:r>
      <w:hyperlink r:id="rId119"/>
      <w:hyperlink r:id="rId120"/>
      <w:hyperlink r:id="rId121"/>
      <w:hyperlink r:id="rId122"/>
    </w:p>
    <w:p w14:paraId="69A6E399" w14:textId="46475607" w:rsidR="004D7170" w:rsidRPr="00FB4A22" w:rsidRDefault="004D7170" w:rsidP="000F2A70">
      <w:pPr>
        <w:jc w:val="both"/>
      </w:pPr>
      <w:r w:rsidRPr="00FB4A22">
        <w:t xml:space="preserve">La </w:t>
      </w:r>
      <w:hyperlink r:id="rId123" w:history="1">
        <w:r w:rsidR="007331E9" w:rsidRPr="00FB4A22">
          <w:rPr>
            <w:rStyle w:val="Hyperlink"/>
            <w:rFonts w:eastAsia="Times New Roman" w:cs="Times New Roman"/>
            <w:szCs w:val="20"/>
          </w:rPr>
          <w:t>feuille de route relative aux activités de l'UIT à l'appui du Programme 2030</w:t>
        </w:r>
      </w:hyperlink>
      <w:r w:rsidRPr="00FB4A22">
        <w:t xml:space="preserve"> vise à guider les efforts de mise en œuvre, et les rapports annuels sont disponibles sur le site web du</w:t>
      </w:r>
      <w:r w:rsidR="00EF7DD4" w:rsidRPr="00FB4A22">
        <w:t> </w:t>
      </w:r>
      <w:r w:rsidRPr="00FB4A22">
        <w:t>GTC</w:t>
      </w:r>
      <w:r w:rsidR="008424CE" w:rsidRPr="00FB4A22">
        <w:noBreakHyphen/>
      </w:r>
      <w:r w:rsidRPr="00FB4A22">
        <w:t xml:space="preserve">SMSI/ODD. L'engagement de l'UIT en faveur du Programme 2030 est inscrit dans le </w:t>
      </w:r>
      <w:hyperlink r:id="rId124" w:anchor="/fr" w:history="1">
        <w:r w:rsidR="00BD271E" w:rsidRPr="00FB4A22">
          <w:rPr>
            <w:rStyle w:val="Hyperlink"/>
            <w:rFonts w:eastAsia="Times New Roman" w:cs="Times New Roman"/>
            <w:szCs w:val="20"/>
          </w:rPr>
          <w:t>Plan stratégique de l'UIT pour la période 2024-2027</w:t>
        </w:r>
      </w:hyperlink>
      <w:r w:rsidR="00BD271E" w:rsidRPr="00FB4A22">
        <w:t xml:space="preserve">, </w:t>
      </w:r>
      <w:r w:rsidRPr="00FB4A22">
        <w:t xml:space="preserve">qui met l'accent sur la connectivité universelle et la transformation numérique durable, et encourage l'utilisation des technologies émergentes. Le </w:t>
      </w:r>
      <w:hyperlink r:id="rId125" w:anchor="/fr" w:history="1">
        <w:r w:rsidR="001E4CAF" w:rsidRPr="00FB4A22">
          <w:rPr>
            <w:rStyle w:val="Hyperlink"/>
            <w:rFonts w:eastAsia="Times New Roman" w:cs="Times New Roman"/>
            <w:szCs w:val="20"/>
          </w:rPr>
          <w:t>Programme Connect 2030</w:t>
        </w:r>
      </w:hyperlink>
      <w:r w:rsidR="001E4CAF" w:rsidRPr="00FB4A22">
        <w:t xml:space="preserve"> </w:t>
      </w:r>
      <w:r w:rsidRPr="00FB4A22">
        <w:t>présente la vision de l'UIT quant à la manière dont les TIC peuvent accélérer la progression des ODD.</w:t>
      </w:r>
      <w:hyperlink r:id="rId126"/>
      <w:hyperlink r:id="rId127"/>
      <w:hyperlink r:id="rId128"/>
    </w:p>
    <w:p w14:paraId="42765EDD" w14:textId="63DFBE5F" w:rsidR="004D7170" w:rsidRPr="00FB4A22" w:rsidRDefault="004D7170" w:rsidP="000F2A70">
      <w:pPr>
        <w:jc w:val="both"/>
      </w:pPr>
      <w:r w:rsidRPr="00FB4A22">
        <w:t xml:space="preserve">Comme le souligne le </w:t>
      </w:r>
      <w:hyperlink r:id="rId129" w:history="1">
        <w:r w:rsidR="00EF7DD4" w:rsidRPr="00FB4A22">
          <w:rPr>
            <w:rStyle w:val="Hyperlink"/>
            <w:rFonts w:eastAsia="Times New Roman" w:cs="Times New Roman"/>
            <w:szCs w:val="20"/>
          </w:rPr>
          <w:t>r</w:t>
        </w:r>
        <w:r w:rsidR="00456070" w:rsidRPr="00FB4A22">
          <w:rPr>
            <w:rStyle w:val="Hyperlink"/>
            <w:rFonts w:eastAsia="Times New Roman" w:cs="Times New Roman"/>
            <w:szCs w:val="20"/>
          </w:rPr>
          <w:t>apport du SMSI+20</w:t>
        </w:r>
      </w:hyperlink>
      <w:r w:rsidRPr="00FB4A22">
        <w:t>, les télécommunications et les TIC, qui sont des moteurs essentiels de la transformation numérique et de l'économie numérique, stimulent l'innovation, la croissance inclusive, le commerce électronique, le développement des petites et moyennes entreprises (PME) et la modernisation des services publics, tout en soutenant des secteurs essentiels et en favorisant les économies résilientes, durables et parées pour l'avenir. Le rapport du SMSI+20 réaffirme que les télécommunications/TIC sont non seulement des catalyseurs du développement socio-économique, mais aussi des piliers essentiels d'économies numériques résilientes, durables et prêtes pour l'avenir.</w:t>
      </w:r>
      <w:hyperlink r:id="rId130"/>
    </w:p>
    <w:p w14:paraId="52222EE8" w14:textId="3CB73F1E" w:rsidR="004D7170" w:rsidRPr="00FB4A22" w:rsidRDefault="00EB2CCE" w:rsidP="000F2A70">
      <w:pPr>
        <w:jc w:val="both"/>
      </w:pPr>
      <w:r w:rsidRPr="00FB4A22">
        <w:t xml:space="preserve">La </w:t>
      </w:r>
      <w:hyperlink r:id="rId131" w:history="1">
        <w:r w:rsidRPr="00FB4A22">
          <w:rPr>
            <w:rStyle w:val="Hyperlink"/>
            <w:rFonts w:eastAsia="Times New Roman" w:cs="Times New Roman"/>
            <w:szCs w:val="20"/>
          </w:rPr>
          <w:t>Commission sur le large bande au service du développement durable</w:t>
        </w:r>
      </w:hyperlink>
      <w:r w:rsidRPr="00FB4A22">
        <w:t xml:space="preserve"> a été créée en 2010 par l'UIT et l'UNESCO, sous l'égide de S.</w:t>
      </w:r>
      <w:r w:rsidR="00D1081A" w:rsidRPr="00FB4A22">
        <w:t xml:space="preserve"> </w:t>
      </w:r>
      <w:r w:rsidRPr="00FB4A22">
        <w:t>E. le Président Paul Kagame du Rwanda et de M.</w:t>
      </w:r>
      <w:r w:rsidR="00D1081A" w:rsidRPr="00FB4A22">
        <w:t> </w:t>
      </w:r>
      <w:r w:rsidRPr="00FB4A22">
        <w:t xml:space="preserve">Carlos Slim Helú, </w:t>
      </w:r>
      <w:r w:rsidR="00834EE0" w:rsidRPr="00FB4A22">
        <w:t>chef</w:t>
      </w:r>
      <w:r w:rsidRPr="00FB4A22">
        <w:t xml:space="preserve"> d'entreprise mexicain et fondateur de la Fondation Carlos Slim, afin de promouvoir </w:t>
      </w:r>
      <w:r w:rsidR="00350EA6" w:rsidRPr="00FB4A22">
        <w:t>une</w:t>
      </w:r>
      <w:r w:rsidRPr="00FB4A22">
        <w:t xml:space="preserve"> connectivité</w:t>
      </w:r>
      <w:r w:rsidR="00D17F70" w:rsidRPr="00FB4A22">
        <w:t xml:space="preserve"> large bande</w:t>
      </w:r>
      <w:r w:rsidRPr="00FB4A22">
        <w:t xml:space="preserve"> universelle pour </w:t>
      </w:r>
      <w:r w:rsidR="007566A8" w:rsidRPr="00FB4A22">
        <w:t xml:space="preserve">progresser dans la </w:t>
      </w:r>
      <w:r w:rsidR="00CE0D1F" w:rsidRPr="00FB4A22">
        <w:t>réalisation</w:t>
      </w:r>
      <w:r w:rsidR="007566A8" w:rsidRPr="00FB4A22">
        <w:t xml:space="preserve"> du </w:t>
      </w:r>
      <w:r w:rsidR="00601256" w:rsidRPr="00FB4A22">
        <w:t xml:space="preserve">Programme de développement durable à l'horizon 2030 des Nations Unies </w:t>
      </w:r>
      <w:r w:rsidRPr="00FB4A22">
        <w:t xml:space="preserve">et </w:t>
      </w:r>
      <w:r w:rsidR="004812E6" w:rsidRPr="00FB4A22">
        <w:t>de</w:t>
      </w:r>
      <w:r w:rsidRPr="00FB4A22">
        <w:t xml:space="preserve"> </w:t>
      </w:r>
      <w:hyperlink r:id="rId132" w:history="1">
        <w:r w:rsidRPr="00FB4A22">
          <w:rPr>
            <w:rStyle w:val="Hyperlink"/>
            <w:rFonts w:eastAsia="Times New Roman" w:cs="Times New Roman"/>
            <w:szCs w:val="20"/>
          </w:rPr>
          <w:t>sept</w:t>
        </w:r>
        <w:r w:rsidR="00D1081A" w:rsidRPr="00FB4A22">
          <w:rPr>
            <w:rStyle w:val="Hyperlink"/>
            <w:rFonts w:eastAsia="Times New Roman" w:cs="Times New Roman"/>
            <w:szCs w:val="20"/>
          </w:rPr>
          <w:t> </w:t>
        </w:r>
        <w:r w:rsidR="00601256" w:rsidRPr="00FB4A22">
          <w:rPr>
            <w:rStyle w:val="Hyperlink"/>
            <w:rFonts w:eastAsia="Times New Roman" w:cs="Times New Roman"/>
            <w:szCs w:val="20"/>
          </w:rPr>
          <w:t xml:space="preserve">grands </w:t>
        </w:r>
        <w:r w:rsidRPr="00FB4A22">
          <w:rPr>
            <w:rStyle w:val="Hyperlink"/>
            <w:rFonts w:eastAsia="Times New Roman" w:cs="Times New Roman"/>
            <w:szCs w:val="20"/>
          </w:rPr>
          <w:t xml:space="preserve">objectifs </w:t>
        </w:r>
        <w:r w:rsidR="00E4622F" w:rsidRPr="00FB4A22">
          <w:rPr>
            <w:rStyle w:val="Hyperlink"/>
            <w:rFonts w:eastAsia="Times New Roman" w:cs="Times New Roman"/>
            <w:szCs w:val="20"/>
          </w:rPr>
          <w:t xml:space="preserve">fixés </w:t>
        </w:r>
        <w:r w:rsidR="00B603F1" w:rsidRPr="00FB4A22">
          <w:rPr>
            <w:rStyle w:val="Hyperlink"/>
            <w:rFonts w:eastAsia="Times New Roman" w:cs="Times New Roman"/>
            <w:szCs w:val="20"/>
          </w:rPr>
          <w:t>à l'échelle mondiale</w:t>
        </w:r>
      </w:hyperlink>
      <w:r w:rsidR="00B603F1" w:rsidRPr="00FB4A22">
        <w:t xml:space="preserve"> </w:t>
      </w:r>
      <w:r w:rsidR="00E4622F" w:rsidRPr="00FB4A22">
        <w:t>par la Commission</w:t>
      </w:r>
      <w:r w:rsidRPr="00FB4A22">
        <w:t>. En 2025, la Commission a célébré son 15</w:t>
      </w:r>
      <w:r w:rsidR="00882263" w:rsidRPr="00FB4A22">
        <w:t>ème</w:t>
      </w:r>
      <w:r w:rsidRPr="00FB4A22">
        <w:t xml:space="preserve"> anniversaire, </w:t>
      </w:r>
      <w:r w:rsidR="00C209A3" w:rsidRPr="00FB4A22">
        <w:t xml:space="preserve">ce qui a été l'occasion de marquer une étape importante dans </w:t>
      </w:r>
      <w:r w:rsidRPr="00FB4A22">
        <w:t xml:space="preserve">le suivi des progrès </w:t>
      </w:r>
      <w:r w:rsidR="00327AC6" w:rsidRPr="00FB4A22">
        <w:t xml:space="preserve">accomplis </w:t>
      </w:r>
      <w:r w:rsidRPr="00FB4A22">
        <w:t xml:space="preserve">en matière de </w:t>
      </w:r>
      <w:r w:rsidR="00A72E02" w:rsidRPr="00FB4A22">
        <w:t>large bande</w:t>
      </w:r>
      <w:r w:rsidRPr="00FB4A22">
        <w:t xml:space="preserve"> et d</w:t>
      </w:r>
      <w:r w:rsidR="00A72E02" w:rsidRPr="00FB4A22">
        <w:t>'</w:t>
      </w:r>
      <w:r w:rsidRPr="00FB4A22">
        <w:t>inclusion numérique. Après quinze an</w:t>
      </w:r>
      <w:r w:rsidR="00D23683" w:rsidRPr="00FB4A22">
        <w:t>née</w:t>
      </w:r>
      <w:r w:rsidRPr="00FB4A22">
        <w:t>s passé</w:t>
      </w:r>
      <w:r w:rsidR="00D23683" w:rsidRPr="00FB4A22">
        <w:t>e</w:t>
      </w:r>
      <w:r w:rsidRPr="00FB4A22">
        <w:t xml:space="preserve">s à promouvoir la connectivité </w:t>
      </w:r>
      <w:r w:rsidR="00094AEB" w:rsidRPr="00FB4A22">
        <w:t>large bande</w:t>
      </w:r>
      <w:r w:rsidRPr="00FB4A22">
        <w:t xml:space="preserve"> grâce à des partenariats multipartites et à des </w:t>
      </w:r>
      <w:r w:rsidR="00800835" w:rsidRPr="00FB4A22">
        <w:t xml:space="preserve">activités </w:t>
      </w:r>
      <w:r w:rsidRPr="00FB4A22">
        <w:t xml:space="preserve">de sensibilisation, le cadre stratégique de la Commission, </w:t>
      </w:r>
      <w:r w:rsidR="00781D01" w:rsidRPr="00FB4A22">
        <w:t xml:space="preserve">y compris </w:t>
      </w:r>
      <w:r w:rsidRPr="00FB4A22">
        <w:t xml:space="preserve">les </w:t>
      </w:r>
      <w:hyperlink r:id="rId133" w:history="1">
        <w:r w:rsidR="00781D01" w:rsidRPr="00FB4A22">
          <w:rPr>
            <w:rStyle w:val="Hyperlink"/>
            <w:rFonts w:eastAsia="Times New Roman" w:cs="Times New Roman"/>
            <w:szCs w:val="20"/>
          </w:rPr>
          <w:t>grands objectifs pour le développement durable</w:t>
        </w:r>
      </w:hyperlink>
      <w:r w:rsidRPr="00FB4A22">
        <w:t xml:space="preserve">, est arrivé à </w:t>
      </w:r>
      <w:r w:rsidR="001118BB" w:rsidRPr="00FB4A22">
        <w:t xml:space="preserve">échéance </w:t>
      </w:r>
      <w:r w:rsidRPr="00FB4A22">
        <w:t>à la fin de 2025. Au cours de son mandat, la Commission a publié plus de 100</w:t>
      </w:r>
      <w:r w:rsidR="00C479CA" w:rsidRPr="00FB4A22">
        <w:t> </w:t>
      </w:r>
      <w:r w:rsidRPr="00FB4A22">
        <w:t xml:space="preserve">documents d'information, dont 15 rapports annuels phares </w:t>
      </w:r>
      <w:r w:rsidR="00C479CA" w:rsidRPr="00FB4A22">
        <w:t xml:space="preserve">sur la </w:t>
      </w:r>
      <w:hyperlink r:id="rId134" w:history="1">
        <w:r w:rsidR="00C479CA" w:rsidRPr="00FB4A22">
          <w:rPr>
            <w:rStyle w:val="Hyperlink"/>
            <w:rFonts w:eastAsia="Times New Roman" w:cs="Times New Roman"/>
            <w:szCs w:val="20"/>
          </w:rPr>
          <w:t>situation du large bande</w:t>
        </w:r>
      </w:hyperlink>
      <w:r w:rsidR="00C479CA" w:rsidRPr="00FB4A22">
        <w:t>,</w:t>
      </w:r>
      <w:r w:rsidRPr="00FB4A22">
        <w:t xml:space="preserve"> qui fournissent des données, des analyses et des études régionales, et </w:t>
      </w:r>
      <w:r w:rsidR="00F8286E" w:rsidRPr="00FB4A22">
        <w:t xml:space="preserve">contiennent des propositions de </w:t>
      </w:r>
      <w:r w:rsidRPr="00FB4A22">
        <w:t>solutions pour combler les lacunes en matière de connectivité. En 2025, la Commission a publié une série spéciale de quatre rapports</w:t>
      </w:r>
      <w:r w:rsidR="00622EF5" w:rsidRPr="00FB4A22">
        <w:t xml:space="preserve"> dans le cadre de l'initiative sur la situation</w:t>
      </w:r>
      <w:r w:rsidRPr="00FB4A22">
        <w:t xml:space="preserve"> </w:t>
      </w:r>
      <w:r w:rsidR="00833479" w:rsidRPr="00FB4A22">
        <w:t>du large bande en</w:t>
      </w:r>
      <w:r w:rsidRPr="00FB4A22">
        <w:t xml:space="preserve"> 2025, qui reflétait la complexité croissante de l</w:t>
      </w:r>
      <w:r w:rsidR="00AA3B22" w:rsidRPr="00FB4A22">
        <w:t>'</w:t>
      </w:r>
      <w:r w:rsidRPr="00FB4A22">
        <w:t xml:space="preserve">écosystème du </w:t>
      </w:r>
      <w:r w:rsidR="00AA3B22" w:rsidRPr="00FB4A22">
        <w:t>large bande</w:t>
      </w:r>
      <w:r w:rsidRPr="00FB4A22">
        <w:t xml:space="preserve"> et du numérique, offrant des analyses ciblées sur des domaines </w:t>
      </w:r>
      <w:r w:rsidR="009132F5" w:rsidRPr="00FB4A22">
        <w:t>précis</w:t>
      </w:r>
      <w:r w:rsidRPr="00FB4A22">
        <w:t xml:space="preserve"> et </w:t>
      </w:r>
      <w:r w:rsidR="00CB2EDC" w:rsidRPr="00FB4A22">
        <w:t xml:space="preserve">faisant le point sur </w:t>
      </w:r>
      <w:r w:rsidRPr="00FB4A22">
        <w:t xml:space="preserve">les progrès accomplis </w:t>
      </w:r>
      <w:r w:rsidR="00C746A6" w:rsidRPr="00FB4A22">
        <w:t>dans</w:t>
      </w:r>
      <w:r w:rsidRPr="00FB4A22">
        <w:t xml:space="preserve"> la réalisation des sept </w:t>
      </w:r>
      <w:hyperlink r:id="rId135" w:history="1">
        <w:r w:rsidR="0094373E" w:rsidRPr="00FB4A22">
          <w:rPr>
            <w:rStyle w:val="Hyperlink"/>
            <w:rFonts w:eastAsia="Times New Roman" w:cs="Times New Roman"/>
            <w:szCs w:val="20"/>
          </w:rPr>
          <w:t xml:space="preserve">grands </w:t>
        </w:r>
        <w:r w:rsidRPr="00FB4A22">
          <w:rPr>
            <w:rStyle w:val="Hyperlink"/>
            <w:rFonts w:eastAsia="Times New Roman" w:cs="Times New Roman"/>
            <w:szCs w:val="20"/>
          </w:rPr>
          <w:t>objectifs</w:t>
        </w:r>
      </w:hyperlink>
      <w:r w:rsidRPr="00FB4A22">
        <w:t xml:space="preserve"> </w:t>
      </w:r>
      <w:r w:rsidR="00C37EA0" w:rsidRPr="00FB4A22">
        <w:t>fixés par</w:t>
      </w:r>
      <w:r w:rsidRPr="00FB4A22">
        <w:t xml:space="preserve"> la Commission. </w:t>
      </w:r>
      <w:r w:rsidR="006402FF" w:rsidRPr="00FB4A22">
        <w:t xml:space="preserve">Dans le cadre de la Commission, </w:t>
      </w:r>
      <w:r w:rsidRPr="00FB4A22">
        <w:t xml:space="preserve">plus de 35 </w:t>
      </w:r>
      <w:hyperlink r:id="rId136" w:history="1">
        <w:r w:rsidRPr="00FB4A22">
          <w:rPr>
            <w:rStyle w:val="Hyperlink"/>
            <w:rFonts w:eastAsia="Times New Roman" w:cs="Times New Roman"/>
            <w:szCs w:val="20"/>
          </w:rPr>
          <w:t>groupes de travail</w:t>
        </w:r>
      </w:hyperlink>
      <w:r w:rsidRPr="00FB4A22">
        <w:t xml:space="preserve">, </w:t>
      </w:r>
      <w:r w:rsidR="00B66FF3" w:rsidRPr="00FB4A22">
        <w:t xml:space="preserve">appuyés </w:t>
      </w:r>
      <w:r w:rsidRPr="00FB4A22">
        <w:t>par une communauté</w:t>
      </w:r>
      <w:r w:rsidR="00751AAE" w:rsidRPr="00FB4A22">
        <w:t xml:space="preserve"> composée</w:t>
      </w:r>
      <w:r w:rsidRPr="00FB4A22">
        <w:t xml:space="preserve"> de plus de 500 experts internationaux, ont produit des </w:t>
      </w:r>
      <w:r w:rsidR="006D6FF7" w:rsidRPr="00FB4A22">
        <w:t>travaux de recherche</w:t>
      </w:r>
      <w:r w:rsidRPr="00FB4A22">
        <w:t xml:space="preserve"> </w:t>
      </w:r>
      <w:r w:rsidR="003A6BC2" w:rsidRPr="00FB4A22">
        <w:t>innovants</w:t>
      </w:r>
      <w:r w:rsidRPr="00FB4A22">
        <w:t xml:space="preserve"> et des recommandations concrètes dans des domaines prioritaires tels que la santé numérique, l</w:t>
      </w:r>
      <w:r w:rsidR="000919E2" w:rsidRPr="00FB4A22">
        <w:t>'</w:t>
      </w:r>
      <w:r w:rsidRPr="00FB4A22">
        <w:t>éducation, l</w:t>
      </w:r>
      <w:r w:rsidR="000919E2" w:rsidRPr="00FB4A22">
        <w:t>'</w:t>
      </w:r>
      <w:r w:rsidRPr="00FB4A22">
        <w:t xml:space="preserve">égalité </w:t>
      </w:r>
      <w:r w:rsidR="000919E2" w:rsidRPr="00FB4A22">
        <w:t>hommes-femmes</w:t>
      </w:r>
      <w:r w:rsidRPr="00FB4A22">
        <w:t>, l</w:t>
      </w:r>
      <w:r w:rsidR="00361F65" w:rsidRPr="00FB4A22">
        <w:t>'</w:t>
      </w:r>
      <w:r w:rsidRPr="00FB4A22">
        <w:t>inclusion numérique</w:t>
      </w:r>
      <w:r w:rsidR="004F6B8C" w:rsidRPr="00FB4A22">
        <w:t xml:space="preserve"> et</w:t>
      </w:r>
      <w:r w:rsidRPr="00FB4A22">
        <w:t xml:space="preserve"> le financement, </w:t>
      </w:r>
      <w:r w:rsidR="00A9137E" w:rsidRPr="00FB4A22">
        <w:t>pour ne citer que ces exemples</w:t>
      </w:r>
      <w:r w:rsidRPr="00FB4A22">
        <w:t xml:space="preserve">. En 2025, le </w:t>
      </w:r>
      <w:r w:rsidR="00A91631" w:rsidRPr="00FB4A22">
        <w:t>G</w:t>
      </w:r>
      <w:r w:rsidRPr="00FB4A22">
        <w:t xml:space="preserve">roupe de travail sur la </w:t>
      </w:r>
      <w:hyperlink r:id="rId137" w:history="1">
        <w:r w:rsidRPr="00FB4A22">
          <w:rPr>
            <w:rStyle w:val="Hyperlink"/>
            <w:rFonts w:eastAsia="Times New Roman" w:cs="Times New Roman"/>
            <w:szCs w:val="20"/>
          </w:rPr>
          <w:t>gouvernance des données</w:t>
        </w:r>
      </w:hyperlink>
      <w:r w:rsidRPr="00FB4A22">
        <w:t>, coprésidé par l</w:t>
      </w:r>
      <w:r w:rsidR="00E971CA" w:rsidRPr="00FB4A22">
        <w:t>'</w:t>
      </w:r>
      <w:r w:rsidRPr="00FB4A22">
        <w:t>UIT, l</w:t>
      </w:r>
      <w:r w:rsidR="00E971CA" w:rsidRPr="00FB4A22">
        <w:t>'</w:t>
      </w:r>
      <w:r w:rsidRPr="00FB4A22">
        <w:t>UNESCO, le PNUD et l</w:t>
      </w:r>
      <w:r w:rsidR="00E971CA" w:rsidRPr="00FB4A22">
        <w:t>'</w:t>
      </w:r>
      <w:r w:rsidRPr="00FB4A22">
        <w:t xml:space="preserve">Union africaine, a achevé </w:t>
      </w:r>
      <w:r w:rsidR="00D96F6D" w:rsidRPr="00FB4A22">
        <w:t>l</w:t>
      </w:r>
      <w:r w:rsidRPr="00FB4A22">
        <w:t>es principaux travaux</w:t>
      </w:r>
      <w:r w:rsidR="00D96F6D" w:rsidRPr="00FB4A22">
        <w:t xml:space="preserve"> attendus</w:t>
      </w:r>
      <w:r w:rsidRPr="00FB4A22">
        <w:t xml:space="preserve"> et présenté son rapport final. La Commission a contribué à catalyser des initiatives mondiales telles qu</w:t>
      </w:r>
      <w:r w:rsidR="00EE5B3E" w:rsidRPr="00FB4A22">
        <w:t xml:space="preserve">e l'initiative </w:t>
      </w:r>
      <w:r w:rsidRPr="00FB4A22">
        <w:lastRenderedPageBreak/>
        <w:t xml:space="preserve">EQUALS, </w:t>
      </w:r>
      <w:r w:rsidR="00C15CA7" w:rsidRPr="00FB4A22">
        <w:t>qui vise</w:t>
      </w:r>
      <w:r w:rsidRPr="00FB4A22">
        <w:t xml:space="preserve"> à réduire la fracture numérique entre les </w:t>
      </w:r>
      <w:r w:rsidR="00065407" w:rsidRPr="00FB4A22">
        <w:t>hommes et les femmes</w:t>
      </w:r>
      <w:r w:rsidRPr="00FB4A22">
        <w:t xml:space="preserve">; </w:t>
      </w:r>
      <w:r w:rsidR="000C5BCD" w:rsidRPr="00FB4A22">
        <w:t xml:space="preserve">le projet </w:t>
      </w:r>
      <w:r w:rsidRPr="00FB4A22">
        <w:t xml:space="preserve">Giga, </w:t>
      </w:r>
      <w:r w:rsidR="007E3C6D" w:rsidRPr="00FB4A22">
        <w:t>qui a pour objectif de</w:t>
      </w:r>
      <w:r w:rsidRPr="00FB4A22">
        <w:t xml:space="preserve"> connecter toutes les écoles à </w:t>
      </w:r>
      <w:r w:rsidR="00144E9F" w:rsidRPr="00FB4A22">
        <w:t>l'</w:t>
      </w:r>
      <w:r w:rsidRPr="00FB4A22">
        <w:t>Internet</w:t>
      </w:r>
      <w:r w:rsidR="00C059C1" w:rsidRPr="00FB4A22">
        <w:t>;</w:t>
      </w:r>
      <w:r w:rsidRPr="00FB4A22">
        <w:t xml:space="preserve"> et l</w:t>
      </w:r>
      <w:r w:rsidR="00C059C1" w:rsidRPr="00FB4A22">
        <w:t>'</w:t>
      </w:r>
      <w:r w:rsidRPr="00FB4A22">
        <w:t xml:space="preserve">initiative </w:t>
      </w:r>
      <w:r w:rsidR="00C059C1" w:rsidRPr="00FB4A22">
        <w:t>en faveur des écoles numériques (</w:t>
      </w:r>
      <w:r w:rsidRPr="00FB4A22">
        <w:t>e-Schools</w:t>
      </w:r>
      <w:r w:rsidR="00C059C1" w:rsidRPr="00FB4A22">
        <w:t>)</w:t>
      </w:r>
      <w:r w:rsidRPr="00FB4A22">
        <w:t xml:space="preserve"> de l</w:t>
      </w:r>
      <w:r w:rsidR="00280651" w:rsidRPr="00FB4A22">
        <w:t>'</w:t>
      </w:r>
      <w:r w:rsidRPr="00FB4A22">
        <w:t xml:space="preserve">UNESCO. Elle a </w:t>
      </w:r>
      <w:r w:rsidR="001010BB" w:rsidRPr="00FB4A22">
        <w:t>joué un rôle moteur dans</w:t>
      </w:r>
      <w:r w:rsidRPr="00FB4A22">
        <w:t xml:space="preserve"> le lancement de la </w:t>
      </w:r>
      <w:r w:rsidR="00914F41" w:rsidRPr="00FB4A22">
        <w:t xml:space="preserve">Déclaration universelle sur la sécurité en ligne des enfants </w:t>
      </w:r>
      <w:r w:rsidRPr="00FB4A22">
        <w:t>et a publié un programme d</w:t>
      </w:r>
      <w:r w:rsidR="000E25D1" w:rsidRPr="00FB4A22">
        <w:t>'</w:t>
      </w:r>
      <w:r w:rsidRPr="00FB4A22">
        <w:t xml:space="preserve">action destiné à soutenir les stratégies </w:t>
      </w:r>
      <w:r w:rsidR="000E25D1" w:rsidRPr="00FB4A22">
        <w:t>d'intervention</w:t>
      </w:r>
      <w:r w:rsidRPr="00FB4A22">
        <w:t xml:space="preserve"> numérique pendant la pandémie de COVID-19. Plusieurs des axes de travail de la Commission continuent d</w:t>
      </w:r>
      <w:r w:rsidR="00782F0A" w:rsidRPr="00FB4A22">
        <w:t>'</w:t>
      </w:r>
      <w:r w:rsidRPr="00FB4A22">
        <w:t>inspirer ses travaux conjoints à travers d</w:t>
      </w:r>
      <w:r w:rsidR="00782F0A" w:rsidRPr="00FB4A22">
        <w:t>'</w:t>
      </w:r>
      <w:r w:rsidRPr="00FB4A22">
        <w:t xml:space="preserve">autres initiatives stratégiques, notamment le </w:t>
      </w:r>
      <w:hyperlink r:id="rId138" w:history="1">
        <w:r w:rsidRPr="00FB4A22">
          <w:rPr>
            <w:rStyle w:val="Hyperlink"/>
            <w:rFonts w:eastAsia="Times New Roman" w:cs="Times New Roman"/>
            <w:szCs w:val="20"/>
          </w:rPr>
          <w:t>Partenariat mondial EQUALS</w:t>
        </w:r>
      </w:hyperlink>
      <w:r w:rsidRPr="00FB4A22">
        <w:t>, l</w:t>
      </w:r>
      <w:r w:rsidR="00782F0A" w:rsidRPr="00FB4A22">
        <w:t>'</w:t>
      </w:r>
      <w:r w:rsidRPr="00FB4A22">
        <w:t>initiative</w:t>
      </w:r>
      <w:r w:rsidR="00782F0A" w:rsidRPr="00FB4A22">
        <w:t xml:space="preserve"> </w:t>
      </w:r>
      <w:hyperlink r:id="rId139" w:history="1">
        <w:r w:rsidR="00782F0A" w:rsidRPr="00FB4A22">
          <w:rPr>
            <w:rStyle w:val="Hyperlink"/>
            <w:rFonts w:eastAsia="Times New Roman" w:cs="Times New Roman"/>
            <w:szCs w:val="20"/>
          </w:rPr>
          <w:t>Giga de l'UIT et l'UNICEF</w:t>
        </w:r>
      </w:hyperlink>
      <w:r w:rsidRPr="00FB4A22">
        <w:t xml:space="preserve">, </w:t>
      </w:r>
      <w:r w:rsidR="00BD6A21" w:rsidRPr="00FB4A22">
        <w:t xml:space="preserve">le </w:t>
      </w:r>
      <w:hyperlink r:id="rId140" w:history="1">
        <w:r w:rsidR="00BD6A21" w:rsidRPr="00FB4A22">
          <w:rPr>
            <w:rStyle w:val="Hyperlink"/>
            <w:rFonts w:eastAsia="Times New Roman" w:cs="Times New Roman"/>
            <w:szCs w:val="20"/>
          </w:rPr>
          <w:t>kit pratique sur</w:t>
        </w:r>
        <w:r w:rsidRPr="00FB4A22">
          <w:rPr>
            <w:rStyle w:val="Hyperlink"/>
            <w:rFonts w:eastAsia="Times New Roman" w:cs="Times New Roman"/>
            <w:szCs w:val="20"/>
          </w:rPr>
          <w:t xml:space="preserve"> la gouvernance des données</w:t>
        </w:r>
      </w:hyperlink>
      <w:r w:rsidRPr="00FB4A22">
        <w:t xml:space="preserve"> et la </w:t>
      </w:r>
      <w:hyperlink r:id="rId141" w:anchor="/fr" w:history="1">
        <w:r w:rsidRPr="00FB4A22">
          <w:rPr>
            <w:rStyle w:val="Hyperlink"/>
            <w:rFonts w:eastAsia="Times New Roman" w:cs="Times New Roman"/>
            <w:szCs w:val="20"/>
          </w:rPr>
          <w:t xml:space="preserve">Coalition </w:t>
        </w:r>
        <w:r w:rsidR="00FD3C42" w:rsidRPr="00FB4A22">
          <w:rPr>
            <w:rStyle w:val="Hyperlink"/>
            <w:rFonts w:eastAsia="Times New Roman" w:cs="Times New Roman"/>
            <w:szCs w:val="20"/>
          </w:rPr>
          <w:t xml:space="preserve">pour le </w:t>
        </w:r>
        <w:r w:rsidRPr="00FB4A22">
          <w:rPr>
            <w:rStyle w:val="Hyperlink"/>
            <w:rFonts w:eastAsia="Times New Roman" w:cs="Times New Roman"/>
            <w:szCs w:val="20"/>
          </w:rPr>
          <w:t xml:space="preserve">numérique </w:t>
        </w:r>
        <w:r w:rsidR="00F02C7C" w:rsidRPr="00FB4A22">
          <w:rPr>
            <w:rStyle w:val="Hyperlink"/>
            <w:rFonts w:eastAsia="Times New Roman" w:cs="Times New Roman"/>
            <w:szCs w:val="20"/>
          </w:rPr>
          <w:t>"</w:t>
        </w:r>
        <w:r w:rsidRPr="00FB4A22">
          <w:rPr>
            <w:rStyle w:val="Hyperlink"/>
            <w:rFonts w:eastAsia="Times New Roman" w:cs="Times New Roman"/>
            <w:szCs w:val="20"/>
          </w:rPr>
          <w:t>Partner2Connect</w:t>
        </w:r>
        <w:r w:rsidR="00F02C7C" w:rsidRPr="00FB4A22">
          <w:rPr>
            <w:rStyle w:val="Hyperlink"/>
            <w:rFonts w:eastAsia="Times New Roman" w:cs="Times New Roman"/>
            <w:szCs w:val="20"/>
          </w:rPr>
          <w:t>"</w:t>
        </w:r>
        <w:r w:rsidRPr="00FB4A22">
          <w:rPr>
            <w:rStyle w:val="Hyperlink"/>
            <w:rFonts w:eastAsia="Times New Roman" w:cs="Times New Roman"/>
            <w:szCs w:val="20"/>
          </w:rPr>
          <w:t xml:space="preserve"> de l</w:t>
        </w:r>
        <w:r w:rsidR="00FD3C42" w:rsidRPr="00FB4A22">
          <w:rPr>
            <w:rStyle w:val="Hyperlink"/>
            <w:rFonts w:eastAsia="Times New Roman" w:cs="Times New Roman"/>
            <w:szCs w:val="20"/>
          </w:rPr>
          <w:t>'</w:t>
        </w:r>
        <w:r w:rsidRPr="00FB4A22">
          <w:rPr>
            <w:rStyle w:val="Hyperlink"/>
            <w:rFonts w:eastAsia="Times New Roman" w:cs="Times New Roman"/>
            <w:szCs w:val="20"/>
          </w:rPr>
          <w:t>UIT</w:t>
        </w:r>
      </w:hyperlink>
      <w:r w:rsidRPr="00FB4A22">
        <w:t xml:space="preserve">. La Commission a </w:t>
      </w:r>
      <w:r w:rsidR="000C2C38" w:rsidRPr="00FB4A22">
        <w:t>constitué</w:t>
      </w:r>
      <w:r w:rsidRPr="00FB4A22">
        <w:t xml:space="preserve"> un précédent </w:t>
      </w:r>
      <w:r w:rsidR="00B94732" w:rsidRPr="00FB4A22">
        <w:t xml:space="preserve">utile en montrant </w:t>
      </w:r>
      <w:r w:rsidR="007205B3" w:rsidRPr="00FB4A22">
        <w:t>combien il est important de collaborer</w:t>
      </w:r>
      <w:r w:rsidRPr="00FB4A22">
        <w:t xml:space="preserve"> pour connecter ceux qui ne le sont pas </w:t>
      </w:r>
      <w:r w:rsidR="007B3CF6" w:rsidRPr="00FB4A22">
        <w:t xml:space="preserve">encore </w:t>
      </w:r>
      <w:r w:rsidRPr="00FB4A22">
        <w:t>et a contribué à jeter les bases de l</w:t>
      </w:r>
      <w:r w:rsidR="00547D7C" w:rsidRPr="00FB4A22">
        <w:t>'</w:t>
      </w:r>
      <w:r w:rsidRPr="00FB4A22">
        <w:t xml:space="preserve">avenir numérique. La Commission va entamer un nouveau chapitre en étendant son expérience et </w:t>
      </w:r>
      <w:r w:rsidR="00CD764C" w:rsidRPr="00FB4A22">
        <w:t>ses compétences spécialisées</w:t>
      </w:r>
      <w:r w:rsidRPr="00FB4A22">
        <w:t xml:space="preserve"> à l</w:t>
      </w:r>
      <w:r w:rsidR="007165DB" w:rsidRPr="00FB4A22">
        <w:t>'</w:t>
      </w:r>
      <w:r w:rsidRPr="00FB4A22">
        <w:t xml:space="preserve">ère de </w:t>
      </w:r>
      <w:r w:rsidR="00686F04" w:rsidRPr="00FB4A22">
        <w:t xml:space="preserve">l'intelligence artificielle (IA) </w:t>
      </w:r>
      <w:r w:rsidRPr="00FB4A22">
        <w:t>et des données.</w:t>
      </w:r>
      <w:hyperlink r:id="rId142"/>
      <w:hyperlink r:id="rId143"/>
      <w:hyperlink r:id="rId144"/>
      <w:hyperlink r:id="rId145"/>
    </w:p>
    <w:p w14:paraId="046E6655" w14:textId="41B4EB82" w:rsidR="004D7170" w:rsidRPr="00FB4A22" w:rsidRDefault="004D7170" w:rsidP="000F2A70">
      <w:pPr>
        <w:jc w:val="both"/>
      </w:pPr>
      <w:r w:rsidRPr="00FB4A22">
        <w:t xml:space="preserve">Dans le cadre de sa </w:t>
      </w:r>
      <w:hyperlink r:id="rId146" w:anchor="/fr" w:history="1">
        <w:r w:rsidRPr="00FB4A22">
          <w:rPr>
            <w:rStyle w:val="Hyperlink"/>
            <w:rFonts w:eastAsia="Times New Roman" w:cs="Times New Roman"/>
            <w:szCs w:val="20"/>
          </w:rPr>
          <w:t>Coalition pour le numérique "</w:t>
        </w:r>
        <w:r w:rsidR="009369E6" w:rsidRPr="00FB4A22">
          <w:rPr>
            <w:rStyle w:val="Hyperlink"/>
            <w:rFonts w:eastAsia="Times New Roman" w:cs="Times New Roman"/>
            <w:szCs w:val="20"/>
          </w:rPr>
          <w:t>Partner2Connect (P2C)</w:t>
        </w:r>
        <w:r w:rsidRPr="00FB4A22">
          <w:rPr>
            <w:rStyle w:val="Hyperlink"/>
            <w:rFonts w:eastAsia="Times New Roman" w:cs="Times New Roman"/>
            <w:szCs w:val="20"/>
          </w:rPr>
          <w:t>"</w:t>
        </w:r>
      </w:hyperlink>
      <w:r w:rsidRPr="00FB4A22">
        <w:t>, l'UIT encourage la coopération numérique à l'échelle mondiale et les partenariats public-privé dans les domaines de l'accès, de l'adoption, de la création de valeur et de l'investissement. Lancée par l'Assemblée générale des Nations Unies en 2021 et mise en œuvre à la CMDT-22, la Coalition</w:t>
      </w:r>
      <w:r w:rsidR="007E25A0" w:rsidRPr="00FB4A22">
        <w:t> </w:t>
      </w:r>
      <w:r w:rsidRPr="00FB4A22">
        <w:t>P2C promeut une connectivité universelle efficace et une transformation numérique durable, conformément aux ODD, au SMSI et au Pacte numérique mondial. À la fin de 2025, la Coalition avait mobilisé plus de 80 milliards USD de contributions de la part de</w:t>
      </w:r>
      <w:r w:rsidR="007E25A0" w:rsidRPr="00FB4A22">
        <w:t> </w:t>
      </w:r>
      <w:r w:rsidRPr="00FB4A22">
        <w:t>1</w:t>
      </w:r>
      <w:r w:rsidR="007E25A0" w:rsidRPr="00FB4A22">
        <w:t> </w:t>
      </w:r>
      <w:r w:rsidRPr="00FB4A22">
        <w:t>060</w:t>
      </w:r>
      <w:r w:rsidR="007E25A0" w:rsidRPr="00FB4A22">
        <w:t> </w:t>
      </w:r>
      <w:r w:rsidRPr="00FB4A22">
        <w:t>donateurs dans 149 pays, dont des gouvernements, 30 entités des Nations Unies, des organisations non gouvernementales (ONG), des banques de développement et des partenaires de premier plan du secteur privé. L'objectif collectif est d'atteindre 100</w:t>
      </w:r>
      <w:r w:rsidR="00B21490" w:rsidRPr="00FB4A22">
        <w:t> </w:t>
      </w:r>
      <w:r w:rsidRPr="00FB4A22">
        <w:t>milliards</w:t>
      </w:r>
      <w:r w:rsidR="00B21490" w:rsidRPr="00FB4A22">
        <w:t> </w:t>
      </w:r>
      <w:r w:rsidRPr="00FB4A22">
        <w:t>USD d'ici la fin de 2026.</w:t>
      </w:r>
      <w:hyperlink r:id="rId147"/>
    </w:p>
    <w:p w14:paraId="1A587B83" w14:textId="13FB8EE4" w:rsidR="004D7170" w:rsidRPr="00FB4A22" w:rsidRDefault="004D7170" w:rsidP="000F2A70">
      <w:pPr>
        <w:jc w:val="both"/>
        <w:rPr>
          <w:rFonts w:eastAsiaTheme="minorEastAsia"/>
        </w:rPr>
      </w:pPr>
      <w:r w:rsidRPr="00FB4A22">
        <w:t xml:space="preserve">L'initiative </w:t>
      </w:r>
      <w:hyperlink r:id="rId148" w:history="1">
        <w:r w:rsidR="009369E6" w:rsidRPr="00FB4A22">
          <w:rPr>
            <w:rStyle w:val="Hyperlink"/>
            <w:rFonts w:eastAsiaTheme="minorEastAsia" w:cs="Times New Roman"/>
            <w:szCs w:val="20"/>
          </w:rPr>
          <w:t>Giga</w:t>
        </w:r>
      </w:hyperlink>
      <w:r w:rsidRPr="00FB4A22">
        <w:t>, fruit d'un partenariat entre l'UIT et le Fonds des Nations Unies pour l'enfance (UNICEF), vise à aider les pouvoirs publics à connecter toutes les écoles à l'Internet, en ciblant les 2,2 milliards de personnes qui ne sont toujours pas connectées et à la moitié des écoles qui ne sont pas connectées. Conformément aux grandes orientations C2 et C4 du SMSI, l'initiative Giga appuie la cartographie géographique, l'analyse des infrastructures, la modélisation des coûts et les financements innovants, ancrés dans le renforcement des capacités. Depuis 2019, elle a permis de cartographier plus de 2,2 millions d'écoles, d'achever la modélisation des infrastructures dans neuf pays et de former 128 délégués de</w:t>
      </w:r>
      <w:r w:rsidR="007E25A0" w:rsidRPr="00FB4A22">
        <w:t> </w:t>
      </w:r>
      <w:r w:rsidRPr="00FB4A22">
        <w:t>52 pays dans le cadre de cinq sessions du Pôle d'apprentissage de l'initiative (Giga</w:t>
      </w:r>
      <w:r w:rsidR="007E25A0" w:rsidRPr="00FB4A22">
        <w:t> </w:t>
      </w:r>
      <w:r w:rsidRPr="00FB4A22">
        <w:t>Learning</w:t>
      </w:r>
      <w:r w:rsidR="00B21490" w:rsidRPr="00FB4A22">
        <w:t> </w:t>
      </w:r>
      <w:r w:rsidRPr="00FB4A22">
        <w:t>Hub).</w:t>
      </w:r>
    </w:p>
    <w:p w14:paraId="4F86FFA5" w14:textId="57BCE349" w:rsidR="004D7170" w:rsidRPr="00FB4A22" w:rsidRDefault="004D7170" w:rsidP="000F2A70">
      <w:pPr>
        <w:jc w:val="both"/>
      </w:pPr>
      <w:r w:rsidRPr="00FB4A22">
        <w:t>L'UIT met en avant le rôle de l'</w:t>
      </w:r>
      <w:hyperlink r:id="rId149" w:history="1">
        <w:r w:rsidR="009369E6" w:rsidRPr="00FB4A22">
          <w:rPr>
            <w:rStyle w:val="Hyperlink"/>
            <w:rFonts w:eastAsia="Times New Roman" w:cs="Times New Roman"/>
            <w:szCs w:val="20"/>
          </w:rPr>
          <w:t>infrastructure publique numérique (DPI</w:t>
        </w:r>
        <w:r w:rsidR="00761BE4" w:rsidRPr="00FB4A22">
          <w:rPr>
            <w:rStyle w:val="Hyperlink"/>
            <w:rFonts w:eastAsia="Times New Roman" w:cs="Times New Roman"/>
            <w:szCs w:val="20"/>
          </w:rPr>
          <w:t>)</w:t>
        </w:r>
      </w:hyperlink>
      <w:r w:rsidRPr="00FB4A22">
        <w:t xml:space="preserve"> en tant que pilier fondamental pour des économies et des sociétés numériques équitables. L'identité numérique, les paiements et la gouvernance des données constituent la pierre angulaire d'économies numériques inclusives. Dans le cadre d'initiatives telles que l'initiative pour un modèle d'infrastructure publique numérique africaine (African DPI Blueprint), le partenariat Giga et le Forum OpenWallet, l'UIT soutient une infrastructure numérique interopérable et modulable et promeut les applications DPI dans l'éducation, les paiements et la gouvernance des données, afin de favoriser un accès et une inclusion équitables dans le monde entier.</w:t>
      </w:r>
      <w:hyperlink r:id="rId150"/>
    </w:p>
    <w:p w14:paraId="090A397B" w14:textId="70CA52AE" w:rsidR="004D7170" w:rsidRPr="000F2A70" w:rsidRDefault="004D7170" w:rsidP="000F2A70">
      <w:pPr>
        <w:jc w:val="both"/>
        <w:rPr>
          <w:spacing w:val="-2"/>
        </w:rPr>
      </w:pPr>
      <w:r w:rsidRPr="000F2A70">
        <w:rPr>
          <w:spacing w:val="-2"/>
        </w:rPr>
        <w:t>Lancée en 2023 dans le cadre de la manifestation sur les ODD au service du numérique (</w:t>
      </w:r>
      <w:hyperlink r:id="rId151" w:history="1">
        <w:r w:rsidRPr="000F2A70">
          <w:rPr>
            <w:rStyle w:val="Hyperlink"/>
            <w:rFonts w:eastAsia="Times New Roman" w:cs="Times New Roman"/>
            <w:spacing w:val="-2"/>
            <w:szCs w:val="20"/>
          </w:rPr>
          <w:t>SDG</w:t>
        </w:r>
        <w:r w:rsidR="00B21490" w:rsidRPr="000F2A70">
          <w:rPr>
            <w:rStyle w:val="Hyperlink"/>
            <w:rFonts w:eastAsia="Times New Roman" w:cs="Times New Roman"/>
            <w:spacing w:val="-2"/>
            <w:szCs w:val="20"/>
          </w:rPr>
          <w:t> </w:t>
        </w:r>
        <w:r w:rsidRPr="000F2A70">
          <w:rPr>
            <w:rStyle w:val="Hyperlink"/>
            <w:rFonts w:eastAsia="Times New Roman" w:cs="Times New Roman"/>
            <w:spacing w:val="-2"/>
            <w:szCs w:val="20"/>
          </w:rPr>
          <w:t>Digital 2023</w:t>
        </w:r>
      </w:hyperlink>
      <w:r w:rsidRPr="000F2A70">
        <w:rPr>
          <w:spacing w:val="-2"/>
        </w:rPr>
        <w:t xml:space="preserve">, </w:t>
      </w:r>
      <w:hyperlink r:id="rId152" w:history="1">
        <w:r w:rsidRPr="000F2A70">
          <w:rPr>
            <w:rStyle w:val="Hyperlink"/>
            <w:rFonts w:eastAsia="Times New Roman" w:cs="Times New Roman"/>
            <w:spacing w:val="-2"/>
            <w:szCs w:val="20"/>
          </w:rPr>
          <w:t>SDG Digital 2024</w:t>
        </w:r>
      </w:hyperlink>
      <w:r w:rsidRPr="000F2A70">
        <w:rPr>
          <w:spacing w:val="-2"/>
        </w:rPr>
        <w:t xml:space="preserve">, </w:t>
      </w:r>
      <w:hyperlink r:id="rId153" w:anchor="/fr" w:history="1">
        <w:r w:rsidRPr="000F2A70">
          <w:rPr>
            <w:rStyle w:val="Hyperlink"/>
            <w:rFonts w:eastAsia="Times New Roman" w:cs="Times New Roman"/>
            <w:spacing w:val="-2"/>
            <w:szCs w:val="20"/>
          </w:rPr>
          <w:t>Digital@UNGA 2025 – Édition sur le SMSI+20</w:t>
        </w:r>
      </w:hyperlink>
      <w:r w:rsidRPr="000F2A70">
        <w:rPr>
          <w:spacing w:val="-2"/>
        </w:rPr>
        <w:t xml:space="preserve">), l'initiative </w:t>
      </w:r>
      <w:hyperlink r:id="rId154" w:anchor="/fr" w:history="1">
        <w:r w:rsidRPr="000F2A70">
          <w:rPr>
            <w:rStyle w:val="Hyperlink"/>
            <w:rFonts w:eastAsia="Times New Roman" w:cs="Times New Roman"/>
            <w:spacing w:val="-2"/>
            <w:szCs w:val="20"/>
          </w:rPr>
          <w:t>Digital@UNGA</w:t>
        </w:r>
      </w:hyperlink>
      <w:r w:rsidRPr="000F2A70">
        <w:rPr>
          <w:spacing w:val="-2"/>
        </w:rPr>
        <w:t xml:space="preserve"> de l'UIT montre comment les technologies numériques accélèrent la réalisation du Programme 2030. En partenariat avec le PNUD, cette initiative réunit des chefs de file de renommée mondiale à l'Assemblée générale des Nations Unies pour mettre en lumière des solutions porteuses de transformation, encourager la collaboration et remettre le </w:t>
      </w:r>
      <w:hyperlink r:id="rId155" w:history="1">
        <w:r w:rsidRPr="000F2A70">
          <w:rPr>
            <w:rStyle w:val="Hyperlink"/>
            <w:rFonts w:eastAsia="Times New Roman" w:cs="Times New Roman"/>
            <w:spacing w:val="-2"/>
            <w:szCs w:val="20"/>
          </w:rPr>
          <w:t>Prix "</w:t>
        </w:r>
        <w:r w:rsidR="00C35503" w:rsidRPr="000F2A70">
          <w:rPr>
            <w:rStyle w:val="Hyperlink"/>
            <w:rFonts w:eastAsia="Times New Roman" w:cs="Times New Roman"/>
            <w:spacing w:val="-2"/>
            <w:szCs w:val="20"/>
          </w:rPr>
          <w:t xml:space="preserve">SDG </w:t>
        </w:r>
        <w:r w:rsidR="00C35503" w:rsidRPr="000F2A70">
          <w:rPr>
            <w:rStyle w:val="Hyperlink"/>
            <w:rFonts w:eastAsia="Times New Roman" w:cs="Times New Roman"/>
            <w:spacing w:val="-2"/>
            <w:szCs w:val="20"/>
          </w:rPr>
          <w:lastRenderedPageBreak/>
          <w:t>Digital Gamechangers</w:t>
        </w:r>
        <w:r w:rsidRPr="000F2A70">
          <w:rPr>
            <w:rStyle w:val="Hyperlink"/>
            <w:rFonts w:eastAsia="Times New Roman" w:cs="Times New Roman"/>
            <w:spacing w:val="-2"/>
            <w:szCs w:val="20"/>
          </w:rPr>
          <w:t>"</w:t>
        </w:r>
      </w:hyperlink>
      <w:r w:rsidRPr="000F2A70">
        <w:rPr>
          <w:spacing w:val="-2"/>
        </w:rPr>
        <w:t>, qui vise à mettre à l'honneur les personnes susceptibles de changer la donne grâce au numérique et à récompenser les contributions numériques marquantes.</w:t>
      </w:r>
      <w:hyperlink r:id="rId156"/>
      <w:hyperlink r:id="rId157"/>
      <w:hyperlink r:id="rId158"/>
      <w:hyperlink r:id="rId159"/>
      <w:hyperlink r:id="rId160"/>
    </w:p>
    <w:p w14:paraId="684BE3AC" w14:textId="7651EC83" w:rsidR="004D7170" w:rsidRPr="00FB4A22" w:rsidRDefault="004D7170" w:rsidP="000F2A70">
      <w:pPr>
        <w:jc w:val="both"/>
      </w:pPr>
      <w:r w:rsidRPr="00FB4A22">
        <w:t>Pour faire progresser la mise en œuvre des résultats du SMSI et le Programme 2030, l'UIT fournit de manière active des compétences techniques, des contributions de fond et un appui coordonné aux processus des Nations Unies et aux initiatives intergouvernementales, en organisant des manifestations parallèles ou en y participant, afin de faire en sorte que les technologies numériques soient reconnues comme des catalyseurs essentiels du développement durable. L'UIT fournit une contribution aux entités et aux initiatives suivantes:</w:t>
      </w:r>
      <w:r w:rsidR="0046384C" w:rsidRPr="00FB4A22">
        <w:t xml:space="preserve"> </w:t>
      </w:r>
      <w:hyperlink r:id="rId161" w:history="1">
        <w:r w:rsidRPr="00FB4A22">
          <w:t>l'</w:t>
        </w:r>
        <w:r w:rsidR="0046384C" w:rsidRPr="00FB4A22">
          <w:rPr>
            <w:rStyle w:val="Hyperlink"/>
            <w:rFonts w:eastAsia="Times New Roman" w:cs="Times New Roman"/>
            <w:szCs w:val="20"/>
          </w:rPr>
          <w:t>Assemblée générale des Nations Unies</w:t>
        </w:r>
      </w:hyperlink>
      <w:r w:rsidRPr="00FB4A22">
        <w:t xml:space="preserve">, le </w:t>
      </w:r>
      <w:hyperlink r:id="rId162" w:history="1">
        <w:r w:rsidR="0046384C" w:rsidRPr="00FB4A22">
          <w:rPr>
            <w:rStyle w:val="Hyperlink"/>
            <w:rFonts w:eastAsia="Times New Roman" w:cs="Times New Roman"/>
            <w:szCs w:val="20"/>
          </w:rPr>
          <w:t>Forum politique de haut niveau</w:t>
        </w:r>
        <w:r w:rsidRPr="00FB4A22">
          <w:rPr>
            <w:rStyle w:val="Hyperlink"/>
            <w:rFonts w:eastAsia="Times New Roman" w:cs="Times New Roman"/>
            <w:color w:val="auto"/>
            <w:szCs w:val="20"/>
          </w:rPr>
          <w:t>,</w:t>
        </w:r>
        <w:r w:rsidRPr="00FB4A22">
          <w:rPr>
            <w:rStyle w:val="Hyperlink"/>
            <w:rFonts w:eastAsia="Times New Roman" w:cs="Times New Roman"/>
            <w:szCs w:val="20"/>
          </w:rPr>
          <w:t xml:space="preserve"> </w:t>
        </w:r>
        <w:r w:rsidRPr="00FB4A22">
          <w:rPr>
            <w:rStyle w:val="Hyperlink"/>
            <w:rFonts w:eastAsia="Times New Roman" w:cs="Times New Roman"/>
            <w:color w:val="auto"/>
            <w:szCs w:val="20"/>
          </w:rPr>
          <w:t xml:space="preserve">la </w:t>
        </w:r>
        <w:r w:rsidRPr="00FB4A22">
          <w:rPr>
            <w:rStyle w:val="Hyperlink"/>
            <w:rFonts w:eastAsia="Times New Roman" w:cs="Times New Roman"/>
            <w:szCs w:val="20"/>
          </w:rPr>
          <w:t>Commission de la science et de la technique au service du développement (</w:t>
        </w:r>
        <w:r w:rsidR="0046384C" w:rsidRPr="00FB4A22">
          <w:rPr>
            <w:rStyle w:val="Hyperlink"/>
            <w:rFonts w:eastAsia="Times New Roman" w:cs="Times New Roman"/>
            <w:szCs w:val="20"/>
          </w:rPr>
          <w:t>CSTD</w:t>
        </w:r>
        <w:r w:rsidRPr="00FB4A22">
          <w:rPr>
            <w:rStyle w:val="Hyperlink"/>
            <w:rFonts w:eastAsia="Times New Roman" w:cs="Times New Roman"/>
            <w:szCs w:val="20"/>
          </w:rPr>
          <w:t>)</w:t>
        </w:r>
      </w:hyperlink>
      <w:r w:rsidRPr="00FB4A22">
        <w:t xml:space="preserve">, le </w:t>
      </w:r>
      <w:hyperlink r:id="rId163" w:history="1">
        <w:r w:rsidR="0046384C" w:rsidRPr="00FB4A22">
          <w:rPr>
            <w:rStyle w:val="Hyperlink"/>
            <w:rFonts w:eastAsia="Times New Roman" w:cs="Times New Roman"/>
            <w:szCs w:val="20"/>
          </w:rPr>
          <w:t>Conseil économique et social</w:t>
        </w:r>
      </w:hyperlink>
      <w:r w:rsidRPr="00FB4A22">
        <w:t xml:space="preserve">, le </w:t>
      </w:r>
      <w:hyperlink r:id="rId164" w:history="1">
        <w:r w:rsidR="0046384C" w:rsidRPr="00FB4A22">
          <w:rPr>
            <w:rStyle w:val="Hyperlink"/>
            <w:rFonts w:eastAsia="Times New Roman" w:cs="Times New Roman"/>
            <w:szCs w:val="20"/>
          </w:rPr>
          <w:t>Forum sur la gouvernance de l'Internet</w:t>
        </w:r>
      </w:hyperlink>
      <w:r w:rsidR="0046384C" w:rsidRPr="00FB4A22">
        <w:t xml:space="preserve">, </w:t>
      </w:r>
      <w:r w:rsidRPr="00FB4A22">
        <w:t xml:space="preserve">la </w:t>
      </w:r>
      <w:hyperlink r:id="rId165" w:history="1">
        <w:r w:rsidRPr="00FB4A22">
          <w:rPr>
            <w:rStyle w:val="Hyperlink"/>
            <w:rFonts w:eastAsia="Times New Roman" w:cs="Times New Roman"/>
            <w:szCs w:val="20"/>
          </w:rPr>
          <w:t>Commission de la condition de la femme</w:t>
        </w:r>
        <w:r w:rsidR="0046384C" w:rsidRPr="00FB4A22">
          <w:rPr>
            <w:rStyle w:val="Hyperlink"/>
            <w:rFonts w:eastAsia="Times New Roman" w:cs="Times New Roman"/>
            <w:szCs w:val="20"/>
          </w:rPr>
          <w:t xml:space="preserve"> </w:t>
        </w:r>
        <w:r w:rsidRPr="00FB4A22">
          <w:rPr>
            <w:rStyle w:val="Hyperlink"/>
            <w:rFonts w:eastAsia="Times New Roman" w:cs="Times New Roman"/>
            <w:szCs w:val="20"/>
          </w:rPr>
          <w:t>(</w:t>
        </w:r>
        <w:r w:rsidR="0046384C" w:rsidRPr="00FB4A22">
          <w:rPr>
            <w:rStyle w:val="Hyperlink"/>
            <w:rFonts w:eastAsia="Times New Roman" w:cs="Times New Roman"/>
            <w:szCs w:val="20"/>
          </w:rPr>
          <w:t>CSW</w:t>
        </w:r>
        <w:r w:rsidRPr="00FB4A22">
          <w:rPr>
            <w:rStyle w:val="Hyperlink"/>
            <w:rFonts w:eastAsia="Times New Roman" w:cs="Times New Roman"/>
            <w:szCs w:val="20"/>
          </w:rPr>
          <w:t>)</w:t>
        </w:r>
      </w:hyperlink>
      <w:r w:rsidRPr="00FB4A22">
        <w:t xml:space="preserve">, </w:t>
      </w:r>
      <w:hyperlink r:id="rId166" w:history="1">
        <w:r w:rsidRPr="00FB4A22">
          <w:rPr>
            <w:rStyle w:val="Hyperlink"/>
            <w:rFonts w:eastAsia="Times New Roman" w:cs="Times New Roman"/>
            <w:szCs w:val="20"/>
          </w:rPr>
          <w:t>les pays les moins avancés (</w:t>
        </w:r>
        <w:r w:rsidR="0046384C" w:rsidRPr="00FB4A22">
          <w:rPr>
            <w:rStyle w:val="Hyperlink"/>
            <w:rFonts w:eastAsia="Times New Roman" w:cs="Times New Roman"/>
            <w:szCs w:val="20"/>
          </w:rPr>
          <w:t>LDC</w:t>
        </w:r>
        <w:r w:rsidRPr="00FB4A22">
          <w:rPr>
            <w:rStyle w:val="Hyperlink"/>
            <w:rFonts w:eastAsia="Times New Roman" w:cs="Times New Roman"/>
            <w:szCs w:val="20"/>
          </w:rPr>
          <w:t>) et les pays en développement sans littoral (</w:t>
        </w:r>
        <w:r w:rsidR="0046384C" w:rsidRPr="00FB4A22">
          <w:rPr>
            <w:rStyle w:val="Hyperlink"/>
            <w:rFonts w:eastAsia="Times New Roman" w:cs="Times New Roman"/>
            <w:szCs w:val="20"/>
          </w:rPr>
          <w:t>PDSL</w:t>
        </w:r>
        <w:r w:rsidRPr="00FB4A22">
          <w:rPr>
            <w:rStyle w:val="Hyperlink"/>
            <w:rFonts w:eastAsia="Times New Roman" w:cs="Times New Roman"/>
            <w:szCs w:val="20"/>
          </w:rPr>
          <w:t>)</w:t>
        </w:r>
      </w:hyperlink>
      <w:r w:rsidRPr="00FB4A22">
        <w:t xml:space="preserve">, le </w:t>
      </w:r>
      <w:hyperlink r:id="rId167" w:history="1">
        <w:r w:rsidR="0046384C" w:rsidRPr="00FB4A22">
          <w:rPr>
            <w:rStyle w:val="Hyperlink"/>
            <w:rFonts w:eastAsia="Times New Roman" w:cs="Times New Roman"/>
            <w:szCs w:val="20"/>
          </w:rPr>
          <w:t>Sommet mondial pour le développement social</w:t>
        </w:r>
      </w:hyperlink>
      <w:r w:rsidR="0046384C" w:rsidRPr="00FB4A22">
        <w:t xml:space="preserve">, les </w:t>
      </w:r>
      <w:hyperlink r:id="rId168" w:history="1">
        <w:r w:rsidR="0046384C" w:rsidRPr="00FB4A22">
          <w:rPr>
            <w:rStyle w:val="Hyperlink"/>
            <w:rFonts w:eastAsia="Times New Roman" w:cs="Times New Roman"/>
            <w:szCs w:val="20"/>
          </w:rPr>
          <w:t>examens régionaux des Nations Unies</w:t>
        </w:r>
      </w:hyperlink>
      <w:r w:rsidRPr="00FB4A22">
        <w:t xml:space="preserve">, le </w:t>
      </w:r>
      <w:hyperlink r:id="rId169" w:history="1">
        <w:r w:rsidR="00761BE4" w:rsidRPr="00FB4A22">
          <w:rPr>
            <w:rStyle w:val="Hyperlink"/>
            <w:rFonts w:eastAsia="Times New Roman" w:cs="Times New Roman"/>
            <w:szCs w:val="20"/>
          </w:rPr>
          <w:t>Sommet sur les ODD</w:t>
        </w:r>
      </w:hyperlink>
      <w:r w:rsidRPr="00FB4A22">
        <w:t xml:space="preserve"> e</w:t>
      </w:r>
      <w:r w:rsidR="00761BE4" w:rsidRPr="00FB4A22">
        <w:t>t le</w:t>
      </w:r>
      <w:r w:rsidRPr="00FB4A22">
        <w:t xml:space="preserve"> </w:t>
      </w:r>
      <w:hyperlink r:id="rId170" w:history="1">
        <w:r w:rsidR="00761BE4" w:rsidRPr="00FB4A22">
          <w:rPr>
            <w:rStyle w:val="Hyperlink"/>
            <w:rFonts w:eastAsia="Times New Roman" w:cs="Times New Roman"/>
            <w:szCs w:val="20"/>
          </w:rPr>
          <w:t>Sommet de l'avenir</w:t>
        </w:r>
      </w:hyperlink>
      <w:r w:rsidRPr="00FB4A22">
        <w:t>.</w:t>
      </w:r>
      <w:hyperlink r:id="rId171"/>
      <w:hyperlink r:id="rId172"/>
      <w:hyperlink r:id="rId173"/>
      <w:hyperlink r:id="rId174"/>
      <w:hyperlink r:id="rId175"/>
      <w:hyperlink r:id="rId176"/>
      <w:hyperlink r:id="rId177"/>
      <w:hyperlink r:id="rId178"/>
      <w:hyperlink r:id="rId179"/>
      <w:hyperlink r:id="rId180"/>
      <w:hyperlink r:id="rId181"/>
    </w:p>
    <w:p w14:paraId="426A1BF8" w14:textId="05F002A5" w:rsidR="004D7170" w:rsidRPr="00FB4A22" w:rsidRDefault="004D7170" w:rsidP="000F2A70">
      <w:pPr>
        <w:jc w:val="both"/>
      </w:pPr>
      <w:r w:rsidRPr="00FB4A22">
        <w:t xml:space="preserve">Les travaux préparatoires en vue de l'appel à contributions du SMSI en 2026 sont en cours. Les États Membres et les parties prenantes sont invités à participer au </w:t>
      </w:r>
      <w:hyperlink r:id="rId182" w:history="1">
        <w:r w:rsidR="00F7050C" w:rsidRPr="00FB4A22">
          <w:rPr>
            <w:rStyle w:val="Hyperlink"/>
            <w:rFonts w:eastAsia="Times New Roman" w:cs="Times New Roman"/>
            <w:szCs w:val="20"/>
          </w:rPr>
          <w:t>processus de consultation ouverte</w:t>
        </w:r>
      </w:hyperlink>
      <w:r w:rsidRPr="00FB4A22">
        <w:t>, à</w:t>
      </w:r>
      <w:r w:rsidR="008F72D4" w:rsidRPr="00FB4A22">
        <w:t xml:space="preserve"> la </w:t>
      </w:r>
      <w:hyperlink r:id="rId183" w:history="1">
        <w:r w:rsidR="008F72D4" w:rsidRPr="00FB4A22">
          <w:rPr>
            <w:rStyle w:val="Hyperlink"/>
            <w:rFonts w:eastAsia="Times New Roman" w:cs="Times New Roman"/>
            <w:szCs w:val="20"/>
          </w:rPr>
          <w:t>plate-forme</w:t>
        </w:r>
        <w:r w:rsidRPr="00FB4A22">
          <w:rPr>
            <w:rStyle w:val="Hyperlink"/>
            <w:rFonts w:eastAsia="Times New Roman" w:cs="Times New Roman"/>
            <w:szCs w:val="20"/>
          </w:rPr>
          <w:t xml:space="preserve"> </w:t>
        </w:r>
        <w:r w:rsidR="008F72D4" w:rsidRPr="00FB4A22">
          <w:rPr>
            <w:rStyle w:val="Hyperlink"/>
            <w:rFonts w:eastAsia="Times New Roman" w:cs="Times New Roman"/>
            <w:szCs w:val="20"/>
          </w:rPr>
          <w:t>d</w:t>
        </w:r>
        <w:r w:rsidRPr="00FB4A22">
          <w:rPr>
            <w:rStyle w:val="Hyperlink"/>
            <w:rFonts w:eastAsia="Times New Roman" w:cs="Times New Roman"/>
            <w:szCs w:val="20"/>
          </w:rPr>
          <w:t>'</w:t>
        </w:r>
        <w:r w:rsidR="008F72D4" w:rsidRPr="00FB4A22">
          <w:rPr>
            <w:rStyle w:val="Hyperlink"/>
            <w:rFonts w:eastAsia="Times New Roman" w:cs="Times New Roman"/>
            <w:szCs w:val="20"/>
          </w:rPr>
          <w:t>i</w:t>
        </w:r>
        <w:r w:rsidR="00F7050C" w:rsidRPr="00FB4A22">
          <w:rPr>
            <w:rStyle w:val="Hyperlink"/>
            <w:rFonts w:eastAsia="Times New Roman" w:cs="Times New Roman"/>
            <w:szCs w:val="20"/>
          </w:rPr>
          <w:t>nventaire du SMSI</w:t>
        </w:r>
      </w:hyperlink>
      <w:r w:rsidRPr="00FB4A22">
        <w:t xml:space="preserve">, aux </w:t>
      </w:r>
      <w:hyperlink r:id="rId184" w:history="1">
        <w:r w:rsidR="00F7050C" w:rsidRPr="00FB4A22">
          <w:rPr>
            <w:rStyle w:val="Hyperlink"/>
            <w:rFonts w:eastAsia="Times New Roman" w:cs="Times New Roman"/>
            <w:szCs w:val="20"/>
          </w:rPr>
          <w:t>Prix du SMS</w:t>
        </w:r>
      </w:hyperlink>
      <w:r w:rsidRPr="00FB4A22">
        <w:t xml:space="preserve"> et au </w:t>
      </w:r>
      <w:hyperlink r:id="rId185" w:history="1">
        <w:r w:rsidR="00F7050C" w:rsidRPr="00FB4A22">
          <w:rPr>
            <w:rStyle w:val="Hyperlink"/>
            <w:rFonts w:eastAsia="Times New Roman" w:cs="Times New Roman"/>
            <w:szCs w:val="20"/>
          </w:rPr>
          <w:t>Fonds d'affectation spéciale pour le SMSI</w:t>
        </w:r>
      </w:hyperlink>
      <w:r w:rsidRPr="00FB4A22">
        <w:t>.</w:t>
      </w:r>
      <w:hyperlink r:id="rId186" w:history="1"/>
      <w:hyperlink r:id="rId187" w:history="1"/>
      <w:hyperlink r:id="rId188" w:history="1"/>
      <w:hyperlink r:id="rId189" w:history="1"/>
    </w:p>
    <w:p w14:paraId="7BBFD4CD" w14:textId="77777777" w:rsidR="004D7170" w:rsidRPr="00FB4A22" w:rsidRDefault="004D7170" w:rsidP="000F2A70">
      <w:pPr>
        <w:jc w:val="both"/>
      </w:pPr>
      <w:r w:rsidRPr="00FB4A22">
        <w:t>Sur la base de l'examen du SMSI+20 et des Résolutions de l'UIT, il est prévu de mener les activités suivantes:</w:t>
      </w:r>
    </w:p>
    <w:p w14:paraId="0953C944" w14:textId="5E7309AE" w:rsidR="004D7170" w:rsidRPr="00FB4A22" w:rsidRDefault="004D7170" w:rsidP="000F2A70">
      <w:pPr>
        <w:pStyle w:val="enumlev1"/>
        <w:jc w:val="both"/>
      </w:pPr>
      <w:r w:rsidRPr="00FB4A22">
        <w:t>–</w:t>
      </w:r>
      <w:r w:rsidRPr="00FB4A22">
        <w:tab/>
        <w:t>Maintenir le SMSI en tant que cadre des Nations Unies pour la coopération numérique, y</w:t>
      </w:r>
      <w:r w:rsidR="008F72D4" w:rsidRPr="00FB4A22">
        <w:t> </w:t>
      </w:r>
      <w:r w:rsidRPr="00FB4A22">
        <w:t>compris l'intégration du Pacte numérique mondial dans l'architecture du SMSI, en coordination avec le Groupe UNGIS et les entités concernées des Nations Unies.</w:t>
      </w:r>
    </w:p>
    <w:p w14:paraId="6E5CF4DD" w14:textId="77777777" w:rsidR="004D7170" w:rsidRPr="00FB4A22" w:rsidRDefault="004D7170" w:rsidP="000F2A70">
      <w:pPr>
        <w:pStyle w:val="enumlev1"/>
        <w:jc w:val="both"/>
      </w:pPr>
      <w:r w:rsidRPr="00FB4A22">
        <w:t>–</w:t>
      </w:r>
      <w:r w:rsidRPr="00FB4A22">
        <w:tab/>
        <w:t>Accélérer la coordination et la mise en œuvre des grandes orientations du SMSI grâce à des feuilles de route actualisées et mesurables entre les coordonnateurs des grandes orientations du SMSI, et à l'alignement sur les programmes et les priorités régionales de l'UIT.</w:t>
      </w:r>
    </w:p>
    <w:p w14:paraId="7F2AC734" w14:textId="74F36BC1" w:rsidR="004D7170" w:rsidRPr="00FB4A22" w:rsidRDefault="004D7170" w:rsidP="000F2A70">
      <w:pPr>
        <w:pStyle w:val="enumlev1"/>
        <w:jc w:val="both"/>
      </w:pPr>
      <w:r w:rsidRPr="00FB4A22">
        <w:t>–</w:t>
      </w:r>
      <w:r w:rsidRPr="00FB4A22">
        <w:tab/>
        <w:t>Renforcer la mesure des incidences et l'établissement de rapports à l'aide de la plate</w:t>
      </w:r>
      <w:r w:rsidR="00B21490" w:rsidRPr="00FB4A22">
        <w:noBreakHyphen/>
      </w:r>
      <w:r w:rsidRPr="00FB4A22">
        <w:t>forme d'inventaire du SMSI, qui relie les grandes orientations, les ODD et les objectifs du Pacte numérique mondial.</w:t>
      </w:r>
    </w:p>
    <w:p w14:paraId="27291F16" w14:textId="77777777" w:rsidR="004D7170" w:rsidRPr="00FB4A22" w:rsidRDefault="004D7170" w:rsidP="000F2A70">
      <w:pPr>
        <w:pStyle w:val="enumlev1"/>
        <w:keepNext/>
        <w:keepLines/>
        <w:jc w:val="both"/>
      </w:pPr>
      <w:r w:rsidRPr="00FB4A22">
        <w:t>–</w:t>
      </w:r>
      <w:r w:rsidRPr="00FB4A22">
        <w:tab/>
        <w:t>Promouvoir le suivi des résultats du SMSI en ce qui concerne le financement du développement du numérique, en créant un groupe d'étude, par l'intermédiaire du secrétariat du Groupe UNGIS (UIT), chargé de procéder à une évaluation des lacunes et des défis et de soumettre des recommandations concrètes sur le renforcement des mécanismes financiers pour le développement du numérique dans les pays en développement.</w:t>
      </w:r>
    </w:p>
    <w:p w14:paraId="6F9A58F2" w14:textId="77777777" w:rsidR="004D7170" w:rsidRPr="00FB4A22" w:rsidRDefault="004D7170" w:rsidP="000F2A70">
      <w:pPr>
        <w:pStyle w:val="enumlev1"/>
        <w:jc w:val="both"/>
      </w:pPr>
      <w:r w:rsidRPr="00FB4A22">
        <w:t>–</w:t>
      </w:r>
      <w:r w:rsidRPr="00FB4A22">
        <w:tab/>
        <w:t>Renforcer la mise en œuvre des résultats du SMSI aux niveaux régional et national par l'intermédiaire des bureaux de l'UIT et des partenariats avec les commissions régionales des Nations Unies, les équipes de pays des Nations Unies et les organisations régionales de télécommunication.</w:t>
      </w:r>
    </w:p>
    <w:p w14:paraId="0F532079" w14:textId="10FDEE3A" w:rsidR="004D7170" w:rsidRPr="00FB4A22" w:rsidRDefault="004D7170" w:rsidP="000F2A70">
      <w:pPr>
        <w:pStyle w:val="enumlev1"/>
        <w:jc w:val="both"/>
      </w:pPr>
      <w:r w:rsidRPr="00FB4A22">
        <w:t>–</w:t>
      </w:r>
      <w:r w:rsidRPr="00FB4A22">
        <w:tab/>
        <w:t>Soutenir la participation multi-parties prenantes grâce aux mécanismes du SMSI, y</w:t>
      </w:r>
      <w:r w:rsidR="00B21490" w:rsidRPr="00FB4A22">
        <w:t> </w:t>
      </w:r>
      <w:r w:rsidRPr="00FB4A22">
        <w:t>compris le Forum du SMSI et les Prix du SMSI.</w:t>
      </w:r>
    </w:p>
    <w:p w14:paraId="55B6D093" w14:textId="77777777" w:rsidR="004D7170" w:rsidRPr="00FB4A22" w:rsidRDefault="004D7170" w:rsidP="000F2A70">
      <w:pPr>
        <w:pStyle w:val="enumlev1"/>
        <w:jc w:val="both"/>
      </w:pPr>
      <w:r w:rsidRPr="00FB4A22">
        <w:t>–</w:t>
      </w:r>
      <w:r w:rsidRPr="00FB4A22">
        <w:tab/>
        <w:t>Maintenir la coordination du système des Nations Unies sur les questions numériques, l'UIT faisant office de secrétariat permanent du Groupe UNGIS.</w:t>
      </w:r>
    </w:p>
    <w:p w14:paraId="1415B45A" w14:textId="5D425B56" w:rsidR="00631C31" w:rsidRPr="00FB4A22" w:rsidRDefault="00631C31" w:rsidP="004D7170">
      <w:pPr>
        <w:jc w:val="center"/>
      </w:pPr>
      <w:r w:rsidRPr="00FB4A22">
        <w:t>___________</w:t>
      </w:r>
    </w:p>
    <w:sectPr w:rsidR="00631C31" w:rsidRPr="00FB4A22" w:rsidSect="000F2A70">
      <w:headerReference w:type="even" r:id="rId190"/>
      <w:footerReference w:type="even" r:id="rId191"/>
      <w:footerReference w:type="default" r:id="rId192"/>
      <w:headerReference w:type="first" r:id="rId193"/>
      <w:footerReference w:type="first" r:id="rId194"/>
      <w:pgSz w:w="11907" w:h="16840" w:code="9"/>
      <w:pgMar w:top="1247" w:right="1418" w:bottom="1247" w:left="1418" w:header="624" w:footer="62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0FA7" w14:textId="77777777" w:rsidR="00E31748" w:rsidRDefault="00E31748">
      <w:r>
        <w:separator/>
      </w:r>
    </w:p>
  </w:endnote>
  <w:endnote w:type="continuationSeparator" w:id="0">
    <w:p w14:paraId="2DF9F785" w14:textId="77777777" w:rsidR="00E31748" w:rsidRDefault="00E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80D" w14:textId="164EFBFF" w:rsidR="00732045" w:rsidRPr="00FC4E25" w:rsidRDefault="00271321">
    <w:pPr>
      <w:pStyle w:val="Footer"/>
      <w:rPr>
        <w:lang w:val="it-IT"/>
      </w:rPr>
    </w:pPr>
    <w:r>
      <w:fldChar w:fldCharType="begin"/>
    </w:r>
    <w:r w:rsidRPr="00FC4E25">
      <w:rPr>
        <w:lang w:val="it-IT"/>
      </w:rPr>
      <w:instrText xml:space="preserve"> FILENAME \p \* MERGEFORMAT </w:instrText>
    </w:r>
    <w:r>
      <w:fldChar w:fldCharType="separate"/>
    </w:r>
    <w:r w:rsidR="00F539E5">
      <w:rPr>
        <w:lang w:val="it-IT"/>
      </w:rPr>
      <w:t>P:\FRA\gDoc\SG\C26\2600455F.docx</w:t>
    </w:r>
    <w:r>
      <w:fldChar w:fldCharType="end"/>
    </w:r>
    <w:r w:rsidR="00732045" w:rsidRPr="00FC4E25">
      <w:rPr>
        <w:lang w:val="it-IT"/>
      </w:rPr>
      <w:tab/>
    </w:r>
    <w:r w:rsidR="002F1B76">
      <w:fldChar w:fldCharType="begin"/>
    </w:r>
    <w:r w:rsidR="00732045">
      <w:instrText xml:space="preserve"> savedate \@ dd.MM.yy </w:instrText>
    </w:r>
    <w:r w:rsidR="002F1B76">
      <w:fldChar w:fldCharType="separate"/>
    </w:r>
    <w:r w:rsidR="00FC4E25">
      <w:t>01.04.26</w:t>
    </w:r>
    <w:r w:rsidR="002F1B76">
      <w:fldChar w:fldCharType="end"/>
    </w:r>
    <w:r w:rsidR="00732045" w:rsidRPr="00FC4E25">
      <w:rPr>
        <w:lang w:val="it-IT"/>
      </w:rPr>
      <w:tab/>
    </w:r>
    <w:r w:rsidR="002F1B76">
      <w:fldChar w:fldCharType="begin"/>
    </w:r>
    <w:r w:rsidR="00732045">
      <w:instrText xml:space="preserve"> printdate \@ dd.MM.yy </w:instrText>
    </w:r>
    <w:r w:rsidR="002F1B76">
      <w:fldChar w:fldCharType="separate"/>
    </w:r>
    <w:r w:rsidR="00F539E5">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8AE1993" w14:textId="77777777" w:rsidTr="00E31DCE">
      <w:trPr>
        <w:jc w:val="center"/>
      </w:trPr>
      <w:tc>
        <w:tcPr>
          <w:tcW w:w="1803" w:type="dxa"/>
          <w:vAlign w:val="center"/>
        </w:tcPr>
        <w:p w14:paraId="64D1DE91" w14:textId="12842F2F" w:rsidR="00A51849" w:rsidRDefault="00573353" w:rsidP="00A51849">
          <w:pPr>
            <w:pStyle w:val="Header"/>
            <w:jc w:val="left"/>
            <w:rPr>
              <w:noProof/>
            </w:rPr>
          </w:pPr>
          <w:r w:rsidRPr="001434F5">
            <w:rPr>
              <w:noProof/>
            </w:rPr>
            <w:t>2</w:t>
          </w:r>
          <w:r w:rsidR="003070B5">
            <w:rPr>
              <w:noProof/>
            </w:rPr>
            <w:t>600455</w:t>
          </w:r>
        </w:p>
      </w:tc>
      <w:tc>
        <w:tcPr>
          <w:tcW w:w="8261" w:type="dxa"/>
        </w:tcPr>
        <w:p w14:paraId="62545783" w14:textId="4985404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D7170">
            <w:rPr>
              <w:bCs/>
            </w:rPr>
            <w:t>58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A180634"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554B55A" w14:textId="77777777" w:rsidTr="00E31DCE">
      <w:trPr>
        <w:jc w:val="center"/>
      </w:trPr>
      <w:tc>
        <w:tcPr>
          <w:tcW w:w="1803" w:type="dxa"/>
          <w:vAlign w:val="center"/>
        </w:tcPr>
        <w:p w14:paraId="5C903AA7"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2426F368" w14:textId="17BB8CC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D7170">
            <w:rPr>
              <w:bCs/>
            </w:rPr>
            <w:t>58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DBDE5A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19A3" w14:textId="77777777" w:rsidR="00E31748" w:rsidRDefault="00E31748">
      <w:r>
        <w:t>____________________</w:t>
      </w:r>
    </w:p>
  </w:footnote>
  <w:footnote w:type="continuationSeparator" w:id="0">
    <w:p w14:paraId="637271B6" w14:textId="77777777" w:rsidR="00E31748" w:rsidRDefault="00E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C7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257F20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C444" w14:textId="77777777" w:rsidR="00A51849" w:rsidRPr="001342E0" w:rsidRDefault="001342E0" w:rsidP="001342E0">
    <w:pPr>
      <w:pStyle w:val="Header"/>
    </w:pPr>
    <w:r>
      <w:rPr>
        <w:noProof/>
      </w:rPr>
      <w:drawing>
        <wp:inline distT="0" distB="0" distL="0" distR="0" wp14:anchorId="2AA9123C" wp14:editId="332D58C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BF0"/>
    <w:multiLevelType w:val="multilevel"/>
    <w:tmpl w:val="BB2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00FDF"/>
    <w:multiLevelType w:val="multilevel"/>
    <w:tmpl w:val="44EA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144C"/>
    <w:multiLevelType w:val="multilevel"/>
    <w:tmpl w:val="A4A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62404"/>
    <w:multiLevelType w:val="multilevel"/>
    <w:tmpl w:val="B62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447991">
    <w:abstractNumId w:val="9"/>
  </w:num>
  <w:num w:numId="2" w16cid:durableId="1386642203">
    <w:abstractNumId w:val="7"/>
  </w:num>
  <w:num w:numId="3" w16cid:durableId="1686782570">
    <w:abstractNumId w:val="6"/>
  </w:num>
  <w:num w:numId="4" w16cid:durableId="290790335">
    <w:abstractNumId w:val="5"/>
  </w:num>
  <w:num w:numId="5" w16cid:durableId="1717699488">
    <w:abstractNumId w:val="4"/>
  </w:num>
  <w:num w:numId="6" w16cid:durableId="963929646">
    <w:abstractNumId w:val="8"/>
  </w:num>
  <w:num w:numId="7" w16cid:durableId="1212765907">
    <w:abstractNumId w:val="3"/>
  </w:num>
  <w:num w:numId="8" w16cid:durableId="934364700">
    <w:abstractNumId w:val="2"/>
  </w:num>
  <w:num w:numId="9" w16cid:durableId="374813147">
    <w:abstractNumId w:val="1"/>
  </w:num>
  <w:num w:numId="10" w16cid:durableId="535124316">
    <w:abstractNumId w:val="0"/>
  </w:num>
  <w:num w:numId="11" w16cid:durableId="399596089">
    <w:abstractNumId w:val="8"/>
  </w:num>
  <w:num w:numId="12" w16cid:durableId="641346051">
    <w:abstractNumId w:val="3"/>
  </w:num>
  <w:num w:numId="13" w16cid:durableId="1331566933">
    <w:abstractNumId w:val="2"/>
  </w:num>
  <w:num w:numId="14" w16cid:durableId="118301743">
    <w:abstractNumId w:val="1"/>
  </w:num>
  <w:num w:numId="15" w16cid:durableId="930577795">
    <w:abstractNumId w:val="0"/>
  </w:num>
  <w:num w:numId="16" w16cid:durableId="2099403533">
    <w:abstractNumId w:val="10"/>
  </w:num>
  <w:num w:numId="17" w16cid:durableId="1347100211">
    <w:abstractNumId w:val="11"/>
  </w:num>
  <w:num w:numId="18" w16cid:durableId="2014798693">
    <w:abstractNumId w:val="12"/>
  </w:num>
  <w:num w:numId="19" w16cid:durableId="571045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EC"/>
    <w:rsid w:val="00014226"/>
    <w:rsid w:val="000173C5"/>
    <w:rsid w:val="00036B39"/>
    <w:rsid w:val="0004037C"/>
    <w:rsid w:val="00043C4B"/>
    <w:rsid w:val="00065407"/>
    <w:rsid w:val="00076A2C"/>
    <w:rsid w:val="000919E2"/>
    <w:rsid w:val="00094AEB"/>
    <w:rsid w:val="000C2C38"/>
    <w:rsid w:val="000C5BCD"/>
    <w:rsid w:val="000C768E"/>
    <w:rsid w:val="000D0D0A"/>
    <w:rsid w:val="000E25D1"/>
    <w:rsid w:val="000F2A70"/>
    <w:rsid w:val="000F63B1"/>
    <w:rsid w:val="001010BB"/>
    <w:rsid w:val="00103163"/>
    <w:rsid w:val="00104D70"/>
    <w:rsid w:val="00106B19"/>
    <w:rsid w:val="001118BB"/>
    <w:rsid w:val="001133EF"/>
    <w:rsid w:val="00115D93"/>
    <w:rsid w:val="00124514"/>
    <w:rsid w:val="001247A8"/>
    <w:rsid w:val="001342E0"/>
    <w:rsid w:val="001370B2"/>
    <w:rsid w:val="001378C0"/>
    <w:rsid w:val="00144E9F"/>
    <w:rsid w:val="001472D6"/>
    <w:rsid w:val="001658F9"/>
    <w:rsid w:val="00177245"/>
    <w:rsid w:val="001814EC"/>
    <w:rsid w:val="0018694A"/>
    <w:rsid w:val="0019129B"/>
    <w:rsid w:val="001A3287"/>
    <w:rsid w:val="001A6508"/>
    <w:rsid w:val="001B0A73"/>
    <w:rsid w:val="001D4C31"/>
    <w:rsid w:val="001E4CAF"/>
    <w:rsid w:val="001E4D21"/>
    <w:rsid w:val="001E6BBB"/>
    <w:rsid w:val="002063E5"/>
    <w:rsid w:val="00207CD1"/>
    <w:rsid w:val="00226657"/>
    <w:rsid w:val="00237799"/>
    <w:rsid w:val="00240829"/>
    <w:rsid w:val="002477A2"/>
    <w:rsid w:val="00263A51"/>
    <w:rsid w:val="00267E02"/>
    <w:rsid w:val="00271321"/>
    <w:rsid w:val="00277DEA"/>
    <w:rsid w:val="00280651"/>
    <w:rsid w:val="0029497A"/>
    <w:rsid w:val="002A5D44"/>
    <w:rsid w:val="002A6841"/>
    <w:rsid w:val="002C3F32"/>
    <w:rsid w:val="002C4E3D"/>
    <w:rsid w:val="002C56BF"/>
    <w:rsid w:val="002D2336"/>
    <w:rsid w:val="002D4666"/>
    <w:rsid w:val="002E0BC4"/>
    <w:rsid w:val="002F1B76"/>
    <w:rsid w:val="003070B5"/>
    <w:rsid w:val="00327AC6"/>
    <w:rsid w:val="0033568E"/>
    <w:rsid w:val="00350EA6"/>
    <w:rsid w:val="00355FF5"/>
    <w:rsid w:val="00361350"/>
    <w:rsid w:val="00361F65"/>
    <w:rsid w:val="00365681"/>
    <w:rsid w:val="0037173D"/>
    <w:rsid w:val="0037762A"/>
    <w:rsid w:val="003878EF"/>
    <w:rsid w:val="003A16E8"/>
    <w:rsid w:val="003A6BC2"/>
    <w:rsid w:val="003C3FAE"/>
    <w:rsid w:val="003D55D4"/>
    <w:rsid w:val="003E7A2D"/>
    <w:rsid w:val="004038CB"/>
    <w:rsid w:val="0040546F"/>
    <w:rsid w:val="004177BD"/>
    <w:rsid w:val="0042404A"/>
    <w:rsid w:val="00424987"/>
    <w:rsid w:val="0044618F"/>
    <w:rsid w:val="00456070"/>
    <w:rsid w:val="0046384C"/>
    <w:rsid w:val="00465C35"/>
    <w:rsid w:val="0046769A"/>
    <w:rsid w:val="00475FB3"/>
    <w:rsid w:val="004812E6"/>
    <w:rsid w:val="00483688"/>
    <w:rsid w:val="004B3799"/>
    <w:rsid w:val="004B7B4E"/>
    <w:rsid w:val="004C37A9"/>
    <w:rsid w:val="004D1D50"/>
    <w:rsid w:val="004D7170"/>
    <w:rsid w:val="004D7C99"/>
    <w:rsid w:val="004E6D50"/>
    <w:rsid w:val="004F259E"/>
    <w:rsid w:val="004F633A"/>
    <w:rsid w:val="004F6B8C"/>
    <w:rsid w:val="004F7184"/>
    <w:rsid w:val="00504C7F"/>
    <w:rsid w:val="00511F1D"/>
    <w:rsid w:val="00514BE3"/>
    <w:rsid w:val="00520F36"/>
    <w:rsid w:val="00523966"/>
    <w:rsid w:val="00524E8D"/>
    <w:rsid w:val="0052511C"/>
    <w:rsid w:val="00534E13"/>
    <w:rsid w:val="00537150"/>
    <w:rsid w:val="00540615"/>
    <w:rsid w:val="00540A6D"/>
    <w:rsid w:val="00547D7C"/>
    <w:rsid w:val="00553536"/>
    <w:rsid w:val="0056147E"/>
    <w:rsid w:val="00563B9D"/>
    <w:rsid w:val="00566679"/>
    <w:rsid w:val="00571EEA"/>
    <w:rsid w:val="00573353"/>
    <w:rsid w:val="00575417"/>
    <w:rsid w:val="005768E1"/>
    <w:rsid w:val="005B1938"/>
    <w:rsid w:val="005C3890"/>
    <w:rsid w:val="005D0FC9"/>
    <w:rsid w:val="005F7BFE"/>
    <w:rsid w:val="00600017"/>
    <w:rsid w:val="00601256"/>
    <w:rsid w:val="00602682"/>
    <w:rsid w:val="00616746"/>
    <w:rsid w:val="00622EF5"/>
    <w:rsid w:val="006235CA"/>
    <w:rsid w:val="0062366E"/>
    <w:rsid w:val="00624FA6"/>
    <w:rsid w:val="00631C31"/>
    <w:rsid w:val="0063336D"/>
    <w:rsid w:val="00634F7D"/>
    <w:rsid w:val="006402FF"/>
    <w:rsid w:val="006643AB"/>
    <w:rsid w:val="00681C0C"/>
    <w:rsid w:val="006844F7"/>
    <w:rsid w:val="00686F04"/>
    <w:rsid w:val="00690534"/>
    <w:rsid w:val="006A11AE"/>
    <w:rsid w:val="006B224B"/>
    <w:rsid w:val="006C0DA6"/>
    <w:rsid w:val="006D0D15"/>
    <w:rsid w:val="006D6FF7"/>
    <w:rsid w:val="006F0A53"/>
    <w:rsid w:val="0071402E"/>
    <w:rsid w:val="007165DB"/>
    <w:rsid w:val="007205B3"/>
    <w:rsid w:val="007210CD"/>
    <w:rsid w:val="007223FF"/>
    <w:rsid w:val="00732045"/>
    <w:rsid w:val="0073275D"/>
    <w:rsid w:val="007331E9"/>
    <w:rsid w:val="007369DB"/>
    <w:rsid w:val="00751AAE"/>
    <w:rsid w:val="007566A8"/>
    <w:rsid w:val="00761BE4"/>
    <w:rsid w:val="00764F66"/>
    <w:rsid w:val="0077110E"/>
    <w:rsid w:val="00771A9A"/>
    <w:rsid w:val="00781D01"/>
    <w:rsid w:val="00782F0A"/>
    <w:rsid w:val="007956C2"/>
    <w:rsid w:val="00796BDB"/>
    <w:rsid w:val="007A0AED"/>
    <w:rsid w:val="007A187E"/>
    <w:rsid w:val="007B3CF6"/>
    <w:rsid w:val="007C72C2"/>
    <w:rsid w:val="007D4436"/>
    <w:rsid w:val="007E25A0"/>
    <w:rsid w:val="007E3C6D"/>
    <w:rsid w:val="007F257A"/>
    <w:rsid w:val="007F3665"/>
    <w:rsid w:val="00800037"/>
    <w:rsid w:val="00800835"/>
    <w:rsid w:val="008105B5"/>
    <w:rsid w:val="0082299A"/>
    <w:rsid w:val="00833479"/>
    <w:rsid w:val="0083391C"/>
    <w:rsid w:val="00834EE0"/>
    <w:rsid w:val="008424CE"/>
    <w:rsid w:val="0084546D"/>
    <w:rsid w:val="00846CF3"/>
    <w:rsid w:val="00851E65"/>
    <w:rsid w:val="00861D73"/>
    <w:rsid w:val="00882263"/>
    <w:rsid w:val="00882919"/>
    <w:rsid w:val="008952D8"/>
    <w:rsid w:val="008973BB"/>
    <w:rsid w:val="00897553"/>
    <w:rsid w:val="008A4E87"/>
    <w:rsid w:val="008C7712"/>
    <w:rsid w:val="008D76E6"/>
    <w:rsid w:val="008F72D4"/>
    <w:rsid w:val="009132F5"/>
    <w:rsid w:val="0091436B"/>
    <w:rsid w:val="00914F41"/>
    <w:rsid w:val="0092392D"/>
    <w:rsid w:val="009248C5"/>
    <w:rsid w:val="00931DF0"/>
    <w:rsid w:val="0093234A"/>
    <w:rsid w:val="009369E6"/>
    <w:rsid w:val="0094373E"/>
    <w:rsid w:val="00952B10"/>
    <w:rsid w:val="00956A78"/>
    <w:rsid w:val="00961954"/>
    <w:rsid w:val="0097363B"/>
    <w:rsid w:val="00973F53"/>
    <w:rsid w:val="0098348E"/>
    <w:rsid w:val="00997B2F"/>
    <w:rsid w:val="009A4199"/>
    <w:rsid w:val="009A6BAA"/>
    <w:rsid w:val="009A76A8"/>
    <w:rsid w:val="009C307F"/>
    <w:rsid w:val="009C353C"/>
    <w:rsid w:val="009D05F8"/>
    <w:rsid w:val="009D5955"/>
    <w:rsid w:val="009F0FB8"/>
    <w:rsid w:val="00A01F4F"/>
    <w:rsid w:val="00A109AF"/>
    <w:rsid w:val="00A125FB"/>
    <w:rsid w:val="00A2113E"/>
    <w:rsid w:val="00A23A51"/>
    <w:rsid w:val="00A24607"/>
    <w:rsid w:val="00A25CD3"/>
    <w:rsid w:val="00A514C9"/>
    <w:rsid w:val="00A51849"/>
    <w:rsid w:val="00A60E80"/>
    <w:rsid w:val="00A67A53"/>
    <w:rsid w:val="00A709FE"/>
    <w:rsid w:val="00A72E02"/>
    <w:rsid w:val="00A73C60"/>
    <w:rsid w:val="00A82767"/>
    <w:rsid w:val="00A9137E"/>
    <w:rsid w:val="00A91631"/>
    <w:rsid w:val="00A93886"/>
    <w:rsid w:val="00AA332F"/>
    <w:rsid w:val="00AA3B22"/>
    <w:rsid w:val="00AA7BBB"/>
    <w:rsid w:val="00AB2485"/>
    <w:rsid w:val="00AB64A8"/>
    <w:rsid w:val="00AC0266"/>
    <w:rsid w:val="00AC0F1D"/>
    <w:rsid w:val="00AD24EC"/>
    <w:rsid w:val="00AE0063"/>
    <w:rsid w:val="00AE2002"/>
    <w:rsid w:val="00B21490"/>
    <w:rsid w:val="00B251C5"/>
    <w:rsid w:val="00B27B00"/>
    <w:rsid w:val="00B309F9"/>
    <w:rsid w:val="00B32B60"/>
    <w:rsid w:val="00B51005"/>
    <w:rsid w:val="00B603F1"/>
    <w:rsid w:val="00B61619"/>
    <w:rsid w:val="00B66FF3"/>
    <w:rsid w:val="00B94732"/>
    <w:rsid w:val="00BB38C1"/>
    <w:rsid w:val="00BB4545"/>
    <w:rsid w:val="00BC1381"/>
    <w:rsid w:val="00BD271E"/>
    <w:rsid w:val="00BD5873"/>
    <w:rsid w:val="00BD6A21"/>
    <w:rsid w:val="00BF4B60"/>
    <w:rsid w:val="00C049D7"/>
    <w:rsid w:val="00C04BE3"/>
    <w:rsid w:val="00C059C1"/>
    <w:rsid w:val="00C15CA7"/>
    <w:rsid w:val="00C209A3"/>
    <w:rsid w:val="00C21394"/>
    <w:rsid w:val="00C21FF0"/>
    <w:rsid w:val="00C248A3"/>
    <w:rsid w:val="00C25D29"/>
    <w:rsid w:val="00C2625E"/>
    <w:rsid w:val="00C27A7C"/>
    <w:rsid w:val="00C35503"/>
    <w:rsid w:val="00C37EA0"/>
    <w:rsid w:val="00C42437"/>
    <w:rsid w:val="00C479CA"/>
    <w:rsid w:val="00C51E0A"/>
    <w:rsid w:val="00C52BD0"/>
    <w:rsid w:val="00C56B69"/>
    <w:rsid w:val="00C746A6"/>
    <w:rsid w:val="00C861CB"/>
    <w:rsid w:val="00CA08ED"/>
    <w:rsid w:val="00CB2EDC"/>
    <w:rsid w:val="00CB4F28"/>
    <w:rsid w:val="00CC6EAA"/>
    <w:rsid w:val="00CD3B8F"/>
    <w:rsid w:val="00CD764C"/>
    <w:rsid w:val="00CE0D1F"/>
    <w:rsid w:val="00CE5172"/>
    <w:rsid w:val="00CF0534"/>
    <w:rsid w:val="00CF183B"/>
    <w:rsid w:val="00D1081A"/>
    <w:rsid w:val="00D17F70"/>
    <w:rsid w:val="00D23683"/>
    <w:rsid w:val="00D375CD"/>
    <w:rsid w:val="00D37B53"/>
    <w:rsid w:val="00D46AC3"/>
    <w:rsid w:val="00D553A2"/>
    <w:rsid w:val="00D6243B"/>
    <w:rsid w:val="00D72F49"/>
    <w:rsid w:val="00D774D3"/>
    <w:rsid w:val="00D904E8"/>
    <w:rsid w:val="00D96F6D"/>
    <w:rsid w:val="00DA08C3"/>
    <w:rsid w:val="00DA1ABD"/>
    <w:rsid w:val="00DB5A3E"/>
    <w:rsid w:val="00DC22AA"/>
    <w:rsid w:val="00DD177C"/>
    <w:rsid w:val="00DD1A99"/>
    <w:rsid w:val="00DE3512"/>
    <w:rsid w:val="00DE62C6"/>
    <w:rsid w:val="00DF74DD"/>
    <w:rsid w:val="00E05EC9"/>
    <w:rsid w:val="00E25AD0"/>
    <w:rsid w:val="00E31748"/>
    <w:rsid w:val="00E4428F"/>
    <w:rsid w:val="00E4448E"/>
    <w:rsid w:val="00E4622F"/>
    <w:rsid w:val="00E47427"/>
    <w:rsid w:val="00E81D9F"/>
    <w:rsid w:val="00E93668"/>
    <w:rsid w:val="00E95647"/>
    <w:rsid w:val="00E971CA"/>
    <w:rsid w:val="00EA5AE7"/>
    <w:rsid w:val="00EB2CCE"/>
    <w:rsid w:val="00EB60CA"/>
    <w:rsid w:val="00EB6350"/>
    <w:rsid w:val="00ED799B"/>
    <w:rsid w:val="00EE5B3E"/>
    <w:rsid w:val="00EF4127"/>
    <w:rsid w:val="00EF7DD4"/>
    <w:rsid w:val="00F02C7C"/>
    <w:rsid w:val="00F15227"/>
    <w:rsid w:val="00F15B57"/>
    <w:rsid w:val="00F35EF4"/>
    <w:rsid w:val="00F37FE5"/>
    <w:rsid w:val="00F427DB"/>
    <w:rsid w:val="00F446D6"/>
    <w:rsid w:val="00F539E5"/>
    <w:rsid w:val="00F7050C"/>
    <w:rsid w:val="00F8286E"/>
    <w:rsid w:val="00F954B1"/>
    <w:rsid w:val="00FA5EB1"/>
    <w:rsid w:val="00FA7439"/>
    <w:rsid w:val="00FB4A22"/>
    <w:rsid w:val="00FC4E25"/>
    <w:rsid w:val="00FC4EC0"/>
    <w:rsid w:val="00FC6D7D"/>
    <w:rsid w:val="00FD3C42"/>
    <w:rsid w:val="00FD5D7F"/>
    <w:rsid w:val="00FE218F"/>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93419"/>
  <w15:docId w15:val="{316B903B-1EDE-48CA-BFEF-983A284C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365681"/>
    <w:rPr>
      <w:sz w:val="16"/>
      <w:szCs w:val="16"/>
    </w:rPr>
  </w:style>
  <w:style w:type="paragraph" w:styleId="CommentText">
    <w:name w:val="annotation text"/>
    <w:basedOn w:val="Normal"/>
    <w:link w:val="CommentTextChar"/>
    <w:semiHidden/>
    <w:unhideWhenUsed/>
    <w:rsid w:val="00365681"/>
    <w:rPr>
      <w:sz w:val="20"/>
    </w:rPr>
  </w:style>
  <w:style w:type="character" w:customStyle="1" w:styleId="CommentTextChar">
    <w:name w:val="Comment Text Char"/>
    <w:basedOn w:val="DefaultParagraphFont"/>
    <w:link w:val="CommentText"/>
    <w:semiHidden/>
    <w:rsid w:val="00365681"/>
    <w:rPr>
      <w:rFonts w:ascii="Calibri" w:hAnsi="Calibri"/>
      <w:lang w:val="fr-FR" w:eastAsia="en-US"/>
    </w:rPr>
  </w:style>
  <w:style w:type="paragraph" w:styleId="CommentSubject">
    <w:name w:val="annotation subject"/>
    <w:basedOn w:val="CommentText"/>
    <w:next w:val="CommentText"/>
    <w:link w:val="CommentSubjectChar"/>
    <w:semiHidden/>
    <w:unhideWhenUsed/>
    <w:rsid w:val="00365681"/>
    <w:rPr>
      <w:b/>
      <w:bCs/>
    </w:rPr>
  </w:style>
  <w:style w:type="character" w:customStyle="1" w:styleId="CommentSubjectChar">
    <w:name w:val="Comment Subject Char"/>
    <w:basedOn w:val="CommentTextChar"/>
    <w:link w:val="CommentSubject"/>
    <w:semiHidden/>
    <w:rsid w:val="00365681"/>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hub/2024/04/wtisd-2024-digital-innovation-for-sustainable-development/" TargetMode="External"/><Relationship Id="rId21" Type="http://schemas.openxmlformats.org/officeDocument/2006/relationships/hyperlink" Target="https://www.itu.int/md/S23-CL-C-0120/fr" TargetMode="External"/><Relationship Id="rId42" Type="http://schemas.openxmlformats.org/officeDocument/2006/relationships/hyperlink" Target="https://www.itu.int/pub/T-RES-T.75-2022/fr" TargetMode="External"/><Relationship Id="rId63" Type="http://schemas.openxmlformats.org/officeDocument/2006/relationships/hyperlink" Target="https://www.itu.int/md/S26-CWGWSIS44-C-0005/en" TargetMode="External"/><Relationship Id="rId84" Type="http://schemas.openxmlformats.org/officeDocument/2006/relationships/hyperlink" Target="https://www.itu.int/net4/wsis/forum/2024/fr" TargetMode="External"/><Relationship Id="rId138" Type="http://schemas.openxmlformats.org/officeDocument/2006/relationships/hyperlink" Target="https://www.equalsintech.org/" TargetMode="External"/><Relationship Id="rId159" Type="http://schemas.openxmlformats.org/officeDocument/2006/relationships/hyperlink" Target="https://www.itu.int/initiatives/digital-unga2025/" TargetMode="External"/><Relationship Id="rId170" Type="http://schemas.openxmlformats.org/officeDocument/2006/relationships/hyperlink" Target="https://www.itu.int/en/itu-wsis/Pages/default.aspx" TargetMode="External"/><Relationship Id="rId191" Type="http://schemas.openxmlformats.org/officeDocument/2006/relationships/footer" Target="footer1.xml"/><Relationship Id="rId107" Type="http://schemas.openxmlformats.org/officeDocument/2006/relationships/hyperlink" Target="https://www.itu.int/en/itu-wsis/Pages/Roadmaps.aspx" TargetMode="External"/><Relationship Id="rId11" Type="http://schemas.openxmlformats.org/officeDocument/2006/relationships/hyperlink" Target="https://docs.un.org/fr/A/RES/71/212" TargetMode="External"/><Relationship Id="rId32" Type="http://schemas.openxmlformats.org/officeDocument/2006/relationships/hyperlink" Target="https://www.itu.int/en/itu-wsis/Documents/WSIS20/WSIS+20Report.pdf" TargetMode="External"/><Relationship Id="rId53" Type="http://schemas.openxmlformats.org/officeDocument/2006/relationships/hyperlink" Target="https://www.itu.int/en/itu-wsis/Pages/CWG-WSIS%26SDG_Call_for_Inputs_2025.aspx" TargetMode="External"/><Relationship Id="rId74" Type="http://schemas.openxmlformats.org/officeDocument/2006/relationships/hyperlink" Target="https://www.itu.int/net4/wsis/ungis/" TargetMode="External"/><Relationship Id="rId128" Type="http://schemas.openxmlformats.org/officeDocument/2006/relationships/hyperlink" Target="https://www.itu.int/en/mediacentre/backgrounders/Pages/connect-2030-agenda.aspx" TargetMode="External"/><Relationship Id="rId149" Type="http://schemas.openxmlformats.org/officeDocument/2006/relationships/hyperlink" Target="https://www.itu.int/en/ITU-D/Technology/Pages/dpi.aspx" TargetMode="External"/><Relationship Id="rId5" Type="http://schemas.openxmlformats.org/officeDocument/2006/relationships/footnotes" Target="footnotes.xml"/><Relationship Id="rId95" Type="http://schemas.openxmlformats.org/officeDocument/2006/relationships/hyperlink" Target="http://www.wsis.org/stocktaking" TargetMode="External"/><Relationship Id="rId160" Type="http://schemas.openxmlformats.org/officeDocument/2006/relationships/hyperlink" Target="https://www.itu.int/initiatives/sdgdigital2024/award/about/" TargetMode="External"/><Relationship Id="rId181" Type="http://schemas.openxmlformats.org/officeDocument/2006/relationships/hyperlink" Target="http://itu.int/go/WSISUNevents" TargetMode="External"/><Relationship Id="rId22" Type="http://schemas.openxmlformats.org/officeDocument/2006/relationships/hyperlink" Target="https://www.itu.int/itu-d/meetings/wtdc25/wp-content/uploads/sites/29/2025/11/090-E.pdf" TargetMode="External"/><Relationship Id="rId43" Type="http://schemas.openxmlformats.org/officeDocument/2006/relationships/hyperlink" Target="https://www.itu.int/pub/R-RES-R.61/fr" TargetMode="External"/><Relationship Id="rId64" Type="http://schemas.openxmlformats.org/officeDocument/2006/relationships/hyperlink" Target="https://www.itu.int/en/itu-wsis/Pages/default.aspx" TargetMode="External"/><Relationship Id="rId118" Type="http://schemas.openxmlformats.org/officeDocument/2006/relationships/hyperlink" Target="https://wtisd.itu.int/2025/about/" TargetMode="External"/><Relationship Id="rId139" Type="http://schemas.openxmlformats.org/officeDocument/2006/relationships/hyperlink" Target="https://giga.global/" TargetMode="External"/><Relationship Id="rId85" Type="http://schemas.openxmlformats.org/officeDocument/2006/relationships/hyperlink" Target="https://www.itu.int/net4/wsis/forum/2025/fr" TargetMode="External"/><Relationship Id="rId150" Type="http://schemas.openxmlformats.org/officeDocument/2006/relationships/hyperlink" Target="https://www.itu.int/en/ITU-D/Technology/Pages/dpi.aspx" TargetMode="External"/><Relationship Id="rId171" Type="http://schemas.openxmlformats.org/officeDocument/2006/relationships/hyperlink" Target="http://itu.int/go/WSISUNevents" TargetMode="External"/><Relationship Id="rId192" Type="http://schemas.openxmlformats.org/officeDocument/2006/relationships/footer" Target="footer2.xml"/><Relationship Id="rId12" Type="http://schemas.openxmlformats.org/officeDocument/2006/relationships/hyperlink" Target="https://docs.un.org/fr/A/RES/70/299" TargetMode="External"/><Relationship Id="rId33" Type="http://schemas.openxmlformats.org/officeDocument/2006/relationships/hyperlink" Target="https://www.un.org/sites/un2.un.org/files/sotf-pact_for_the_future_adopted.pdf" TargetMode="External"/><Relationship Id="rId108" Type="http://schemas.openxmlformats.org/officeDocument/2006/relationships/hyperlink" Target="https://www.itu.int/net4/wsis/forum/2024/Home/About" TargetMode="External"/><Relationship Id="rId129" Type="http://schemas.openxmlformats.org/officeDocument/2006/relationships/hyperlink" Target="https://www.itu.int/en/itu-wsis/Documents/WSIS20/WSIS+20Report.pdf" TargetMode="External"/><Relationship Id="rId54" Type="http://schemas.openxmlformats.org/officeDocument/2006/relationships/hyperlink" Target="https://www.itu.int/net/wsis/review/reports/twenty-year.html" TargetMode="External"/><Relationship Id="rId75" Type="http://schemas.openxmlformats.org/officeDocument/2006/relationships/hyperlink" Target="https://www.itu.int/net4/wsis/ungis/Articles/View/2239" TargetMode="External"/><Relationship Id="rId96" Type="http://schemas.openxmlformats.org/officeDocument/2006/relationships/hyperlink" Target="https://docs.un.org/en/E/RES/2025/18" TargetMode="External"/><Relationship Id="rId140" Type="http://schemas.openxmlformats.org/officeDocument/2006/relationships/hyperlink" Target="https://www.broadbandcommission.org/working-groups/data-governance/" TargetMode="External"/><Relationship Id="rId161" Type="http://schemas.openxmlformats.org/officeDocument/2006/relationships/hyperlink" Target="https://www.itu.int/en/itu-wsis/Pages/default.aspx" TargetMode="External"/><Relationship Id="rId182" Type="http://schemas.openxmlformats.org/officeDocument/2006/relationships/hyperlink" Target="https://www.itu.int/net4/wsis/forum/2026/fr/Home/Consultations" TargetMode="External"/><Relationship Id="rId6" Type="http://schemas.openxmlformats.org/officeDocument/2006/relationships/endnotes" Target="endnotes.xml"/><Relationship Id="rId23" Type="http://schemas.openxmlformats.org/officeDocument/2006/relationships/hyperlink" Target="https://www.itu.int/pub/T-RES-T.75-2022/fr" TargetMode="External"/><Relationship Id="rId119" Type="http://schemas.openxmlformats.org/officeDocument/2006/relationships/hyperlink" Target="https://wtisd.itu.int/2025/about/" TargetMode="External"/><Relationship Id="rId44" Type="http://schemas.openxmlformats.org/officeDocument/2006/relationships/hyperlink" Target="https://www.itu.int/en/council/Documents/basic-texts-2023/RES-140-E.pdf" TargetMode="External"/><Relationship Id="rId65" Type="http://schemas.openxmlformats.org/officeDocument/2006/relationships/hyperlink" Target="https://publicadministration.desa.un.org/wsis20" TargetMode="External"/><Relationship Id="rId86" Type="http://schemas.openxmlformats.org/officeDocument/2006/relationships/hyperlink" Target="http://www.wsis.org/forum" TargetMode="External"/><Relationship Id="rId130" Type="http://schemas.openxmlformats.org/officeDocument/2006/relationships/hyperlink" Target="https://www.itu.int/en/itu-wsis/Documents/WSIS20/WSIS+20Report.pdf" TargetMode="External"/><Relationship Id="rId151" Type="http://schemas.openxmlformats.org/officeDocument/2006/relationships/hyperlink" Target="https://www.itu.int/initiatives/sdgdigital/" TargetMode="External"/><Relationship Id="rId172" Type="http://schemas.openxmlformats.org/officeDocument/2006/relationships/hyperlink" Target="https://hlpf.un.org/" TargetMode="External"/><Relationship Id="rId193" Type="http://schemas.openxmlformats.org/officeDocument/2006/relationships/header" Target="header2.xml"/><Relationship Id="rId13" Type="http://schemas.openxmlformats.org/officeDocument/2006/relationships/hyperlink" Target="https://docs.un.org/fr/A/RES/70/684" TargetMode="External"/><Relationship Id="rId109" Type="http://schemas.openxmlformats.org/officeDocument/2006/relationships/hyperlink" Target="https://www.itu.int/fr/ITU-D/Statistics/Pages/intlcoop/partnership/default.aspx" TargetMode="External"/><Relationship Id="rId34" Type="http://schemas.openxmlformats.org/officeDocument/2006/relationships/hyperlink" Target="https://unctad.org/system/files/official-document/ecn162025d4_en.pdf" TargetMode="External"/><Relationship Id="rId50" Type="http://schemas.openxmlformats.org/officeDocument/2006/relationships/hyperlink" Target="https://www.itu.int/pub/T-RES-T.75-2022" TargetMode="External"/><Relationship Id="rId55" Type="http://schemas.openxmlformats.org/officeDocument/2006/relationships/hyperlink" Target="https://www.itu.int/dms_pub/itu-s/md/22/cl/c/S22-CL-C-0059!!MSW-E.docx" TargetMode="External"/><Relationship Id="rId76" Type="http://schemas.openxmlformats.org/officeDocument/2006/relationships/hyperlink" Target="http://www.ungis.org" TargetMode="External"/><Relationship Id="rId97" Type="http://schemas.openxmlformats.org/officeDocument/2006/relationships/hyperlink" Target="https://www.itu.int/net4/wsis/stocktaking/Prizes/2026" TargetMode="External"/><Relationship Id="rId104" Type="http://schemas.openxmlformats.org/officeDocument/2006/relationships/hyperlink" Target="https://www.itu.int/en/council/cwg-wsis/Pages/default.aspx" TargetMode="External"/><Relationship Id="rId120" Type="http://schemas.openxmlformats.org/officeDocument/2006/relationships/hyperlink" Target="https://www.itu.int/en/history/Pages/WTISDEvents.aspx?event=13.62" TargetMode="External"/><Relationship Id="rId125" Type="http://schemas.openxmlformats.org/officeDocument/2006/relationships/hyperlink" Target="https://www.itu.int/en/mediacentre/backgrounders/Pages/connect-2030-agenda.aspx" TargetMode="External"/><Relationship Id="rId141" Type="http://schemas.openxmlformats.org/officeDocument/2006/relationships/hyperlink" Target="https://www.itu.int/partner2connect/" TargetMode="External"/><Relationship Id="rId146" Type="http://schemas.openxmlformats.org/officeDocument/2006/relationships/hyperlink" Target="https://www.itu.int/partner2connect/" TargetMode="External"/><Relationship Id="rId167" Type="http://schemas.openxmlformats.org/officeDocument/2006/relationships/hyperlink" Target="https://www.itu.int/en/itu-wsis/Pages/default.aspx" TargetMode="External"/><Relationship Id="rId188" Type="http://schemas.openxmlformats.org/officeDocument/2006/relationships/hyperlink" Target="http://www.wsis.org/prizes" TargetMode="External"/><Relationship Id="rId7" Type="http://schemas.openxmlformats.org/officeDocument/2006/relationships/hyperlink" Target="https://www.itu.int/en/council/cwg-wsis/Pages/default.aspx" TargetMode="External"/><Relationship Id="rId71" Type="http://schemas.openxmlformats.org/officeDocument/2006/relationships/hyperlink" Target="https://www.itu.int/en/itu-wsis/Pages/default.aspx" TargetMode="External"/><Relationship Id="rId92" Type="http://schemas.openxmlformats.org/officeDocument/2006/relationships/hyperlink" Target="https://www.itu.int/net4/wsis/forum/2026/fr" TargetMode="External"/><Relationship Id="rId162" Type="http://schemas.openxmlformats.org/officeDocument/2006/relationships/hyperlink" Target="https://hlpf.un.org/" TargetMode="External"/><Relationship Id="rId183" Type="http://schemas.openxmlformats.org/officeDocument/2006/relationships/hyperlink" Target="https://www.itu.int/net4/wsis/stocktaking" TargetMode="External"/><Relationship Id="rId2" Type="http://schemas.openxmlformats.org/officeDocument/2006/relationships/styles" Target="styles.xml"/><Relationship Id="rId29" Type="http://schemas.openxmlformats.org/officeDocument/2006/relationships/hyperlink" Target="https://www.itu.int/en/itu-wsis/Documents/WSIS+10Report.pdf" TargetMode="External"/><Relationship Id="rId24" Type="http://schemas.openxmlformats.org/officeDocument/2006/relationships/hyperlink" Target="https://www.itu.int/pub/R-RES-R.61-3-2023/fr" TargetMode="External"/><Relationship Id="rId40" Type="http://schemas.openxmlformats.org/officeDocument/2006/relationships/hyperlink" Target="https://www.itu.int/md/S23-CL-C-0120/fr" TargetMode="External"/><Relationship Id="rId45" Type="http://schemas.openxmlformats.org/officeDocument/2006/relationships/hyperlink" Target="https://www.itu.int/en/council/cwg-wsis/Documents/Resolution172-PP10.pdf" TargetMode="External"/><Relationship Id="rId66" Type="http://schemas.openxmlformats.org/officeDocument/2006/relationships/hyperlink" Target="https://www.itu.int/en/itu-wsis/Documents/WSIS20/ITUsEngagementsDuring-WSIS20HLReview.pdf" TargetMode="External"/><Relationship Id="rId87" Type="http://schemas.openxmlformats.org/officeDocument/2006/relationships/hyperlink" Target="https://www.itu.int/net4/wsis/forum/2023/en" TargetMode="External"/><Relationship Id="rId110" Type="http://schemas.openxmlformats.org/officeDocument/2006/relationships/hyperlink" Target="https://datahub.itu.int/" TargetMode="External"/><Relationship Id="rId115" Type="http://schemas.openxmlformats.org/officeDocument/2006/relationships/hyperlink" Target="https://wtisd.itu.int/2025/about/" TargetMode="External"/><Relationship Id="rId131" Type="http://schemas.openxmlformats.org/officeDocument/2006/relationships/hyperlink" Target="https://www.broadbandcommission.org/" TargetMode="External"/><Relationship Id="rId136" Type="http://schemas.openxmlformats.org/officeDocument/2006/relationships/hyperlink" Target="https://broadbandcommission.org/working-groups/" TargetMode="External"/><Relationship Id="rId157" Type="http://schemas.openxmlformats.org/officeDocument/2006/relationships/hyperlink" Target="https://www.itu.int/initiatives/sdgdigital2024/" TargetMode="External"/><Relationship Id="rId178" Type="http://schemas.openxmlformats.org/officeDocument/2006/relationships/hyperlink" Target="http://itu.int/go/WSISUNevents" TargetMode="External"/><Relationship Id="rId61" Type="http://schemas.openxmlformats.org/officeDocument/2006/relationships/hyperlink" Target="https://www.itu.int/net4/wsis/forum/2025/fr/Home/About" TargetMode="External"/><Relationship Id="rId82" Type="http://schemas.openxmlformats.org/officeDocument/2006/relationships/hyperlink" Target="https://www.itu.int/net4/wsis/forum/2026/fr" TargetMode="External"/><Relationship Id="rId152" Type="http://schemas.openxmlformats.org/officeDocument/2006/relationships/hyperlink" Target="https://www.itu.int/initiatives/sdgdigital2024/" TargetMode="External"/><Relationship Id="rId173" Type="http://schemas.openxmlformats.org/officeDocument/2006/relationships/hyperlink" Target="http://itu.int/go/WSISUNevents" TargetMode="External"/><Relationship Id="rId194" Type="http://schemas.openxmlformats.org/officeDocument/2006/relationships/footer" Target="footer3.xml"/><Relationship Id="rId19" Type="http://schemas.openxmlformats.org/officeDocument/2006/relationships/hyperlink" Target="https://www.itu.int/en/council/Documents/basic-texts-2023/RES-071-F.pdf" TargetMode="External"/><Relationship Id="rId14" Type="http://schemas.openxmlformats.org/officeDocument/2006/relationships/hyperlink" Target="https://docs.un.org/fr/A/RES/73/218" TargetMode="External"/><Relationship Id="rId30" Type="http://schemas.openxmlformats.org/officeDocument/2006/relationships/hyperlink" Target="https://www.itu.int/md/S22-CWGWSIS38-C-0014/en" TargetMode="External"/><Relationship Id="rId35" Type="http://schemas.openxmlformats.org/officeDocument/2006/relationships/hyperlink" Target="https://www.itu.int/net4/wsis/forum/2026/fr" TargetMode="External"/><Relationship Id="rId56" Type="http://schemas.openxmlformats.org/officeDocument/2006/relationships/hyperlink" Target="https://www.itu.int/en/itu-wsis/Pages/CWG-WSIS%26SDG_Call_for_Inputs_2025.aspx" TargetMode="External"/><Relationship Id="rId77" Type="http://schemas.openxmlformats.org/officeDocument/2006/relationships/hyperlink" Target="https://www.itu.int/net4/wsis/ungis/Articles/View/2239" TargetMode="External"/><Relationship Id="rId100" Type="http://schemas.openxmlformats.org/officeDocument/2006/relationships/hyperlink" Target="https://www.itu.int/en/itu-wsis/Pages/WSIS-Fund-in-Trust.aspx" TargetMode="External"/><Relationship Id="rId105" Type="http://schemas.openxmlformats.org/officeDocument/2006/relationships/hyperlink" Target="https://www.itu.int/en/itu-wsis/Pages/Roadmaps.aspx" TargetMode="External"/><Relationship Id="rId126" Type="http://schemas.openxmlformats.org/officeDocument/2006/relationships/hyperlink" Target="https://www.itu.int/dms_pub/itu-s/md/25/cwgwsis43/c/S25-CWGWSIS43-C-0006!R1!MSW-E.docx" TargetMode="External"/><Relationship Id="rId147" Type="http://schemas.openxmlformats.org/officeDocument/2006/relationships/hyperlink" Target="https://www.itu.int/partner2connect/" TargetMode="External"/><Relationship Id="rId168" Type="http://schemas.openxmlformats.org/officeDocument/2006/relationships/hyperlink" Target="https://www.itu.int/en/itu-wsis/Pages/default.aspx" TargetMode="External"/><Relationship Id="rId8" Type="http://schemas.openxmlformats.org/officeDocument/2006/relationships/hyperlink" Target="https://docs.un.org/fr/a/res/70/125" TargetMode="External"/><Relationship Id="rId51" Type="http://schemas.openxmlformats.org/officeDocument/2006/relationships/hyperlink" Target="https://www.itu.int/pub/R-RES-R.61" TargetMode="External"/><Relationship Id="rId72" Type="http://schemas.openxmlformats.org/officeDocument/2006/relationships/hyperlink" Target="https://docs.un.org/fr/E/RES/2025/18" TargetMode="External"/><Relationship Id="rId93" Type="http://schemas.openxmlformats.org/officeDocument/2006/relationships/hyperlink" Target="http://www.wsis.org/forum" TargetMode="External"/><Relationship Id="rId98" Type="http://schemas.openxmlformats.org/officeDocument/2006/relationships/hyperlink" Target="http://www.wsis.org/prizes" TargetMode="External"/><Relationship Id="rId121" Type="http://schemas.openxmlformats.org/officeDocument/2006/relationships/hyperlink" Target="https://www.itu.int/hub/2024/04/wtisd-2024-digital-innovation-for-sustainable-development/" TargetMode="External"/><Relationship Id="rId142" Type="http://schemas.openxmlformats.org/officeDocument/2006/relationships/hyperlink" Target="https://www.broadbandcommission.org/" TargetMode="External"/><Relationship Id="rId163" Type="http://schemas.openxmlformats.org/officeDocument/2006/relationships/hyperlink" Target="https://www.itu.int/en/itu-wsis/Pages/default.aspx" TargetMode="External"/><Relationship Id="rId184" Type="http://schemas.openxmlformats.org/officeDocument/2006/relationships/hyperlink" Target="https://www.itu.int/net4/wsis/stocktaking/Prizes/2026" TargetMode="External"/><Relationship Id="rId189" Type="http://schemas.openxmlformats.org/officeDocument/2006/relationships/hyperlink" Target="http://itu.int/go/WSISFundinTrust" TargetMode="External"/><Relationship Id="rId3" Type="http://schemas.openxmlformats.org/officeDocument/2006/relationships/settings" Target="settings.xml"/><Relationship Id="rId25" Type="http://schemas.openxmlformats.org/officeDocument/2006/relationships/hyperlink" Target="https://www.itu.int/net/wsis/implementation/2014/forum/inc/doc/outcome/362828V2F.pdf" TargetMode="External"/><Relationship Id="rId46" Type="http://schemas.openxmlformats.org/officeDocument/2006/relationships/hyperlink" Target="https://www.itu.int/en/council/Documents/basic-texts-2023/RES-071-E.pdf" TargetMode="External"/><Relationship Id="rId67" Type="http://schemas.openxmlformats.org/officeDocument/2006/relationships/hyperlink" Target="https://www.itu.int/net/wsis/review/2025.html" TargetMode="External"/><Relationship Id="rId116" Type="http://schemas.openxmlformats.org/officeDocument/2006/relationships/hyperlink" Target="https://www.itu.int/en/history/Pages/WTISDEvents.aspx?event=13.62" TargetMode="External"/><Relationship Id="rId137" Type="http://schemas.openxmlformats.org/officeDocument/2006/relationships/hyperlink" Target="https://www.broadbandcommission.org/working-groups/data-governance/" TargetMode="External"/><Relationship Id="rId158" Type="http://schemas.openxmlformats.org/officeDocument/2006/relationships/hyperlink" Target="https://www.itu.int/initiatives/digital-unga2025/wsis20-edition/" TargetMode="External"/><Relationship Id="rId20" Type="http://schemas.openxmlformats.org/officeDocument/2006/relationships/hyperlink" Target="https://www.itu.int/md/S24-CL-C-0141/fr" TargetMode="External"/><Relationship Id="rId41" Type="http://schemas.openxmlformats.org/officeDocument/2006/relationships/hyperlink" Target="https://www.itu.int/itu-d/meetings/wtdc25/wp-content/uploads/sites/29/2025/11/090-E.pdf" TargetMode="External"/><Relationship Id="rId62" Type="http://schemas.openxmlformats.org/officeDocument/2006/relationships/hyperlink" Target="https://www.itu.int/en/itu-wsis/Documents/WSIS20/WSIS+20Report.pdf" TargetMode="External"/><Relationship Id="rId83" Type="http://schemas.openxmlformats.org/officeDocument/2006/relationships/hyperlink" Target="https://www.itu.int/net4/wsis/forum/2023/fr" TargetMode="External"/><Relationship Id="rId88" Type="http://schemas.openxmlformats.org/officeDocument/2006/relationships/hyperlink" Target="https://www.itu.int/net4/wsis/forum/2024/en" TargetMode="External"/><Relationship Id="rId111" Type="http://schemas.openxmlformats.org/officeDocument/2006/relationships/hyperlink" Target="https://www.itu.int/en/ITU-D/Statistics/Pages/intlcoop/partnership/default.aspx" TargetMode="External"/><Relationship Id="rId132" Type="http://schemas.openxmlformats.org/officeDocument/2006/relationships/hyperlink" Target="https://www.broadbandcommission.org/advocacy-targets/" TargetMode="External"/><Relationship Id="rId153" Type="http://schemas.openxmlformats.org/officeDocument/2006/relationships/hyperlink" Target="https://www.itu.int/initiatives/digital-unga2025/wsis20-edition/" TargetMode="External"/><Relationship Id="rId174" Type="http://schemas.openxmlformats.org/officeDocument/2006/relationships/hyperlink" Target="http://itu.int/go/WSISUNevents" TargetMode="External"/><Relationship Id="rId179" Type="http://schemas.openxmlformats.org/officeDocument/2006/relationships/hyperlink" Target="http://itu.int/go/WSISUNevents" TargetMode="External"/><Relationship Id="rId195" Type="http://schemas.openxmlformats.org/officeDocument/2006/relationships/fontTable" Target="fontTable.xml"/><Relationship Id="rId190" Type="http://schemas.openxmlformats.org/officeDocument/2006/relationships/header" Target="header1.xml"/><Relationship Id="rId15" Type="http://schemas.openxmlformats.org/officeDocument/2006/relationships/hyperlink" Target="https://docs.un.org/fr/A/RES/80/173" TargetMode="External"/><Relationship Id="rId36" Type="http://schemas.openxmlformats.org/officeDocument/2006/relationships/hyperlink" Target="https://docs.un.org/fr/A/RES/80/173" TargetMode="External"/><Relationship Id="rId57" Type="http://schemas.openxmlformats.org/officeDocument/2006/relationships/hyperlink" Target="https://www.itu.int/net/wsis/review/reports/twenty-year.html" TargetMode="External"/><Relationship Id="rId106" Type="http://schemas.openxmlformats.org/officeDocument/2006/relationships/hyperlink" Target="https://www.itu.int/net4/wsis/forum/2024/Home/About" TargetMode="External"/><Relationship Id="rId127" Type="http://schemas.openxmlformats.org/officeDocument/2006/relationships/hyperlink" Target="https://www.itu.int/en/council/planning/Pages/default.aspx" TargetMode="External"/><Relationship Id="rId10" Type="http://schemas.openxmlformats.org/officeDocument/2006/relationships/hyperlink" Target="https://documents-dds-ny.un.org/doc/UNDOC/GEN/N22/755/00/pdf/N2275500.pdf?OpenElement" TargetMode="External"/><Relationship Id="rId31" Type="http://schemas.openxmlformats.org/officeDocument/2006/relationships/hyperlink" Target="https://view.officeapps.live.com/op/view.aspx?src=https%3A%2F%2Fwww.itu.int%2Fdms_pub%2Fitu-s%2Fmd%2F22%2Fcl%2Fc%2FS22-CL-C-0059!!MSW-F.docx&amp;wdOrigin=BROWSELINK" TargetMode="External"/><Relationship Id="rId52" Type="http://schemas.openxmlformats.org/officeDocument/2006/relationships/hyperlink" Target="https://view.officeapps.live.com/op/view.aspx?src=https%3A%2F%2Fwww.itu.int%2Fdms_pub%2Fitu-s%2Fmd%2F22%2Fcl%2Fc%2FS22-CL-C-0059!!MSW-F.docx&amp;wdOrigin=BROWSELINK" TargetMode="External"/><Relationship Id="rId73" Type="http://schemas.openxmlformats.org/officeDocument/2006/relationships/hyperlink" Target="https://undocs.org/E/RES/2025/18" TargetMode="External"/><Relationship Id="rId78" Type="http://schemas.openxmlformats.org/officeDocument/2006/relationships/hyperlink" Target="https://unctad.org/system/files/information-document/gdc_implementation_map_en.pdf" TargetMode="External"/><Relationship Id="rId94" Type="http://schemas.openxmlformats.org/officeDocument/2006/relationships/hyperlink" Target="https://www.itu.int/net4/wsis/stocktaking" TargetMode="External"/><Relationship Id="rId99" Type="http://schemas.openxmlformats.org/officeDocument/2006/relationships/hyperlink" Target="https://www.itu.int/en/itu-wsis/Pages/WSIS-Fund-in-Trust.aspx" TargetMode="External"/><Relationship Id="rId101" Type="http://schemas.openxmlformats.org/officeDocument/2006/relationships/hyperlink" Target="https://www.itu.int/en/itu-wsis/Pages/Contribution.aspx" TargetMode="External"/><Relationship Id="rId122" Type="http://schemas.openxmlformats.org/officeDocument/2006/relationships/hyperlink" Target="https://wtisd.itu.int/2025/about/" TargetMode="External"/><Relationship Id="rId143" Type="http://schemas.openxmlformats.org/officeDocument/2006/relationships/hyperlink" Target="https://www.broadbandcommission.org/advocacy-targets/" TargetMode="External"/><Relationship Id="rId148" Type="http://schemas.openxmlformats.org/officeDocument/2006/relationships/hyperlink" Target="https://www.itu.int/fr/ITU-D/Initiatives/GIGA/Pages/default.aspx" TargetMode="External"/><Relationship Id="rId164" Type="http://schemas.openxmlformats.org/officeDocument/2006/relationships/hyperlink" Target="https://www.itu.int/en/itu-wsis/Pages/default.aspx" TargetMode="External"/><Relationship Id="rId169" Type="http://schemas.openxmlformats.org/officeDocument/2006/relationships/hyperlink" Target="https://www.itu.int/en/itu-wsis/Pages/default.aspx" TargetMode="External"/><Relationship Id="rId185" Type="http://schemas.openxmlformats.org/officeDocument/2006/relationships/hyperlink" Target="https://www.itu.int/en/itu-wsis/Pages/WSIS-Fund-in-Trust.aspx" TargetMode="External"/><Relationship Id="rId4" Type="http://schemas.openxmlformats.org/officeDocument/2006/relationships/webSettings" Target="webSettings.xml"/><Relationship Id="rId9" Type="http://schemas.openxmlformats.org/officeDocument/2006/relationships/hyperlink" Target="https://docs.un.org/fr/a/res/70/1" TargetMode="External"/><Relationship Id="rId180" Type="http://schemas.openxmlformats.org/officeDocument/2006/relationships/hyperlink" Target="http://itu.int/go/WSISUNevents" TargetMode="External"/><Relationship Id="rId26" Type="http://schemas.openxmlformats.org/officeDocument/2006/relationships/hyperlink" Target="https://www.itu.int/net/wsis/implementation/2014/forum/inc/doc/outcome/362828V2F.pdf" TargetMode="External"/><Relationship Id="rId47" Type="http://schemas.openxmlformats.org/officeDocument/2006/relationships/hyperlink" Target="https://www.itu.int/md/S24-CL-C-0141/en" TargetMode="External"/><Relationship Id="rId68" Type="http://schemas.openxmlformats.org/officeDocument/2006/relationships/hyperlink" Target="https://www.itu.int/net4/wsis/forum/2025/Home/About" TargetMode="External"/><Relationship Id="rId89" Type="http://schemas.openxmlformats.org/officeDocument/2006/relationships/hyperlink" Target="https://www.itu.int/net4/wsis/forum/2025/en" TargetMode="External"/><Relationship Id="rId112" Type="http://schemas.openxmlformats.org/officeDocument/2006/relationships/hyperlink" Target="https://datahub.itu.int/" TargetMode="External"/><Relationship Id="rId133" Type="http://schemas.openxmlformats.org/officeDocument/2006/relationships/hyperlink" Target="https://www.broadbandcommission.org/advocacy-targets/" TargetMode="External"/><Relationship Id="rId154" Type="http://schemas.openxmlformats.org/officeDocument/2006/relationships/hyperlink" Target="https://www.itu.int/initiatives/digital-unga2025/" TargetMode="External"/><Relationship Id="rId175" Type="http://schemas.openxmlformats.org/officeDocument/2006/relationships/hyperlink" Target="http://itu.int/go/WSISUNevents" TargetMode="External"/><Relationship Id="rId196" Type="http://schemas.openxmlformats.org/officeDocument/2006/relationships/theme" Target="theme/theme1.xml"/><Relationship Id="rId16" Type="http://schemas.openxmlformats.org/officeDocument/2006/relationships/hyperlink" Target="https://undocs.org/E/RES/2025/18" TargetMode="External"/><Relationship Id="rId37" Type="http://schemas.openxmlformats.org/officeDocument/2006/relationships/hyperlink" Target="https://www.itu.int/en/council/cwg-wsis/Documents/Resolution172-PP10.pdf" TargetMode="External"/><Relationship Id="rId58" Type="http://schemas.openxmlformats.org/officeDocument/2006/relationships/hyperlink" Target="https://publicadministration.desa.un.org/fr/node/2824" TargetMode="External"/><Relationship Id="rId79" Type="http://schemas.openxmlformats.org/officeDocument/2006/relationships/hyperlink" Target="https://www.itu.int/net4/wsis/ungis/Content/upload/gdc/UNGIS-CompiledMatrixOfLinkages-WSIS-GDC.pdf" TargetMode="External"/><Relationship Id="rId102" Type="http://schemas.openxmlformats.org/officeDocument/2006/relationships/hyperlink" Target="https://www.itu.int/en/council/cwg-wsis/Pages/default.aspx" TargetMode="External"/><Relationship Id="rId123" Type="http://schemas.openxmlformats.org/officeDocument/2006/relationships/hyperlink" Target="https://www.itu.int/dms_pub/itu-s/md/25/cwgwsis43/c/S25-CWGWSIS43-C-0006!R1!MSW-E.docx" TargetMode="External"/><Relationship Id="rId144" Type="http://schemas.openxmlformats.org/officeDocument/2006/relationships/hyperlink" Target="https://www.broadbandcommission.org/publication/state-of-broadband-2025/" TargetMode="External"/><Relationship Id="rId90" Type="http://schemas.openxmlformats.org/officeDocument/2006/relationships/hyperlink" Target="http://www.wsis.org/stocktaking" TargetMode="External"/><Relationship Id="rId165" Type="http://schemas.openxmlformats.org/officeDocument/2006/relationships/hyperlink" Target="https://www.itu.int/en/itu-wsis/Pages/default.aspx" TargetMode="External"/><Relationship Id="rId186" Type="http://schemas.openxmlformats.org/officeDocument/2006/relationships/hyperlink" Target="https://www.itu.int/net4/wsis/forum/2026/Home/Consultations" TargetMode="External"/><Relationship Id="rId27" Type="http://schemas.openxmlformats.org/officeDocument/2006/relationships/hyperlink" Target="https://www.itu.int/en/ITU-D/Statistics/Documents/publications/wsisreview2014/WSIS2014_review.pdf" TargetMode="External"/><Relationship Id="rId48" Type="http://schemas.openxmlformats.org/officeDocument/2006/relationships/hyperlink" Target="https://www.itu.int/md/S23-CL-C-0120/en" TargetMode="External"/><Relationship Id="rId69" Type="http://schemas.openxmlformats.org/officeDocument/2006/relationships/hyperlink" Target="https://www.itu.int/en/itu-wsis/Documents/WSIS20/WSIS+20Report.pdf" TargetMode="External"/><Relationship Id="rId113" Type="http://schemas.openxmlformats.org/officeDocument/2006/relationships/hyperlink" Target="https://www.itu.int/en/itu-wsis/Pages/Contribution.aspx" TargetMode="External"/><Relationship Id="rId134" Type="http://schemas.openxmlformats.org/officeDocument/2006/relationships/hyperlink" Target="https://broadbandcommission.org/state-of-broadband-archive/" TargetMode="External"/><Relationship Id="rId80" Type="http://schemas.openxmlformats.org/officeDocument/2006/relationships/hyperlink" Target="https://unctad.org/system/files/information-document/gdc_implementation_map_en.pdf" TargetMode="External"/><Relationship Id="rId155" Type="http://schemas.openxmlformats.org/officeDocument/2006/relationships/hyperlink" Target="https://www.itu.int/initiatives/sdgdigital2024/award/about/" TargetMode="External"/><Relationship Id="rId176" Type="http://schemas.openxmlformats.org/officeDocument/2006/relationships/hyperlink" Target="http://itu.int/go/WSISUNevents" TargetMode="External"/><Relationship Id="rId17" Type="http://schemas.openxmlformats.org/officeDocument/2006/relationships/hyperlink" Target="https://www.itu.int/en/council/Documents/basic-texts-2023/RES-140-F.pdf" TargetMode="External"/><Relationship Id="rId38" Type="http://schemas.openxmlformats.org/officeDocument/2006/relationships/hyperlink" Target="https://www.itu.int/en/council/Documents/basic-texts-2023/RES-071-F.pdf" TargetMode="External"/><Relationship Id="rId59" Type="http://schemas.openxmlformats.org/officeDocument/2006/relationships/hyperlink" Target="https://www.itu.int/en/itu-wsis/Documents/WSIS20/ITUsEngagementsDuring-WSIS20HLReview.pdf" TargetMode="External"/><Relationship Id="rId103" Type="http://schemas.openxmlformats.org/officeDocument/2006/relationships/hyperlink" Target="https://www.itu.int/en/itu-wsis/Pages/Contribution.aspx" TargetMode="External"/><Relationship Id="rId124" Type="http://schemas.openxmlformats.org/officeDocument/2006/relationships/hyperlink" Target="https://www.itu.int/en/council/planning/Pages/default.aspx" TargetMode="External"/><Relationship Id="rId70" Type="http://schemas.openxmlformats.org/officeDocument/2006/relationships/hyperlink" Target="https://www.itu.int/md/S26-CWGWSIS44-C-0005/en" TargetMode="External"/><Relationship Id="rId91" Type="http://schemas.openxmlformats.org/officeDocument/2006/relationships/hyperlink" Target="http://www.wsis.org/prizes" TargetMode="External"/><Relationship Id="rId145" Type="http://schemas.openxmlformats.org/officeDocument/2006/relationships/hyperlink" Target="https://www.broadbandcommission.org/event/special-meeting-of-the-commission-15th-anniversary/" TargetMode="External"/><Relationship Id="rId166" Type="http://schemas.openxmlformats.org/officeDocument/2006/relationships/hyperlink" Target="https://www.itu.int/en/itu-wsis/Pages/default.aspx" TargetMode="External"/><Relationship Id="rId187" Type="http://schemas.openxmlformats.org/officeDocument/2006/relationships/hyperlink" Target="http://www.wsis.org/stocktaking" TargetMode="External"/><Relationship Id="rId1" Type="http://schemas.openxmlformats.org/officeDocument/2006/relationships/numbering" Target="numbering.xml"/><Relationship Id="rId28" Type="http://schemas.openxmlformats.org/officeDocument/2006/relationships/hyperlink" Target="https://www.itu.int/en/itu-wsis/Documents/WSIS+10Report.pdf" TargetMode="External"/><Relationship Id="rId49" Type="http://schemas.openxmlformats.org/officeDocument/2006/relationships/hyperlink" Target="https://www.itu.int/itu-d/meetings/wtdc25/wp-content/uploads/sites/29/2025/11/090-E.pdf" TargetMode="External"/><Relationship Id="rId114" Type="http://schemas.openxmlformats.org/officeDocument/2006/relationships/hyperlink" Target="https://www.itu.int/en/itu-wsis/Pages/Contribution.aspx" TargetMode="External"/><Relationship Id="rId60" Type="http://schemas.openxmlformats.org/officeDocument/2006/relationships/hyperlink" Target="https://www.itu.int/net/wsis/review/2025.html" TargetMode="External"/><Relationship Id="rId81" Type="http://schemas.openxmlformats.org/officeDocument/2006/relationships/hyperlink" Target="https://www.itu.int/net4/wsis/ungis/Content/upload/gdc/UNGIS-CompiledMatrixOfLinkages-WSIS-GDC.pdf" TargetMode="External"/><Relationship Id="rId135" Type="http://schemas.openxmlformats.org/officeDocument/2006/relationships/hyperlink" Target="https://www.broadbandcommission.org/advocacy-targets/" TargetMode="External"/><Relationship Id="rId156" Type="http://schemas.openxmlformats.org/officeDocument/2006/relationships/hyperlink" Target="https://www.itu.int/initiatives/sdgdigital/" TargetMode="External"/><Relationship Id="rId177" Type="http://schemas.openxmlformats.org/officeDocument/2006/relationships/hyperlink" Target="http://itu.int/go/WSISUNevents" TargetMode="External"/><Relationship Id="rId18" Type="http://schemas.openxmlformats.org/officeDocument/2006/relationships/hyperlink" Target="https://www.itu.int/en/council/cwg-wsis/Documents/Resolution172-PP10.pdf" TargetMode="External"/><Relationship Id="rId39" Type="http://schemas.openxmlformats.org/officeDocument/2006/relationships/hyperlink" Target="https://www.itu.int/md/S24-CL-C-0141/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9</TotalTime>
  <Pages>7</Pages>
  <Words>4013</Words>
  <Characters>35107</Characters>
  <Application>Microsoft Office Word</Application>
  <DocSecurity>0</DocSecurity>
  <Lines>675</Lines>
  <Paragraphs>273</Paragraphs>
  <ScaleCrop>false</ScaleCrop>
  <HeadingPairs>
    <vt:vector size="2" baseType="variant">
      <vt:variant>
        <vt:lpstr>Title</vt:lpstr>
      </vt:variant>
      <vt:variant>
        <vt:i4>1</vt:i4>
      </vt:variant>
    </vt:vector>
  </HeadingPairs>
  <TitlesOfParts>
    <vt:vector size="1" baseType="lpstr">
      <vt:lpstr>Rapport final et exhaustif sur les activités menées par l'UIT dans le cadre de la mise en œuvre des résultats du SMSI et du programme de Développement durable à l'horizon 2030 ainsi que sur des propositions relatives à des activités futures</vt:lpstr>
    </vt:vector>
  </TitlesOfParts>
  <Manager>Secrétariat général - Pool</Manager>
  <Company>Union internationale des télécommunications (UIT)</Company>
  <LinksUpToDate>false</LinksUpToDate>
  <CharactersWithSpaces>38847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final et exhaustif sur les activités menées par l'UIT dans le cadre de la mise en œuvre des résultats du SMSI et du programme de Développement durable à l'horizon 2030 ainsi que sur des propositions relatives à des activités futures</dc:title>
  <dc:subject>Conseil 2026 de l'UIT</dc:subject>
  <cp:keywords>C26; C2026; Council 2026; PP26</cp:keywords>
  <dc:description/>
  <cp:lastPrinted>2000-07-18T08:55:00Z</cp:lastPrinted>
  <dcterms:created xsi:type="dcterms:W3CDTF">2026-04-01T13:25:00Z</dcterms:created>
  <dcterms:modified xsi:type="dcterms:W3CDTF">2026-04-01T14:05:00Z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