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056CCC" w14:paraId="45E6C101" w14:textId="77777777" w:rsidTr="00796BDB">
        <w:trPr>
          <w:cantSplit/>
          <w:trHeight w:val="23"/>
        </w:trPr>
        <w:tc>
          <w:tcPr>
            <w:tcW w:w="3969" w:type="dxa"/>
            <w:vMerge w:val="restart"/>
            <w:tcMar>
              <w:left w:w="0" w:type="dxa"/>
            </w:tcMar>
          </w:tcPr>
          <w:p w14:paraId="19F51757" w14:textId="3678394A" w:rsidR="00D72F49" w:rsidRPr="00056CCC" w:rsidRDefault="00D72F49" w:rsidP="00796BDB">
            <w:pPr>
              <w:tabs>
                <w:tab w:val="left" w:pos="851"/>
              </w:tabs>
              <w:spacing w:before="0" w:line="240" w:lineRule="atLeast"/>
              <w:rPr>
                <w:b/>
              </w:rPr>
            </w:pPr>
            <w:r w:rsidRPr="00056CCC">
              <w:rPr>
                <w:b/>
              </w:rPr>
              <w:t xml:space="preserve">Point de l'ordre du </w:t>
            </w:r>
            <w:proofErr w:type="gramStart"/>
            <w:r w:rsidRPr="00056CCC">
              <w:rPr>
                <w:b/>
              </w:rPr>
              <w:t>jour:</w:t>
            </w:r>
            <w:proofErr w:type="gramEnd"/>
            <w:r w:rsidR="00C05C61" w:rsidRPr="00056CCC">
              <w:rPr>
                <w:b/>
              </w:rPr>
              <w:t xml:space="preserve"> </w:t>
            </w:r>
            <w:r w:rsidR="00C05C61" w:rsidRPr="00056CCC">
              <w:rPr>
                <w:b/>
                <w:bCs/>
                <w:color w:val="000000"/>
              </w:rPr>
              <w:t>ADM 2</w:t>
            </w:r>
          </w:p>
        </w:tc>
        <w:tc>
          <w:tcPr>
            <w:tcW w:w="5245" w:type="dxa"/>
          </w:tcPr>
          <w:p w14:paraId="6A8D32E7" w14:textId="2D4E91FC" w:rsidR="00D72F49" w:rsidRPr="00056CCC" w:rsidRDefault="00D72F49" w:rsidP="00796BDB">
            <w:pPr>
              <w:tabs>
                <w:tab w:val="left" w:pos="851"/>
              </w:tabs>
              <w:spacing w:before="0" w:line="240" w:lineRule="atLeast"/>
              <w:jc w:val="right"/>
              <w:rPr>
                <w:b/>
              </w:rPr>
            </w:pPr>
            <w:r w:rsidRPr="00056CCC">
              <w:rPr>
                <w:b/>
              </w:rPr>
              <w:t xml:space="preserve">Document </w:t>
            </w:r>
            <w:proofErr w:type="spellStart"/>
            <w:r w:rsidRPr="00056CCC">
              <w:rPr>
                <w:b/>
              </w:rPr>
              <w:t>C2</w:t>
            </w:r>
            <w:r w:rsidR="00E4448E" w:rsidRPr="00056CCC">
              <w:rPr>
                <w:b/>
              </w:rPr>
              <w:t>6</w:t>
            </w:r>
            <w:proofErr w:type="spellEnd"/>
            <w:r w:rsidRPr="00056CCC">
              <w:rPr>
                <w:b/>
              </w:rPr>
              <w:t>/</w:t>
            </w:r>
            <w:r w:rsidR="00C05C61" w:rsidRPr="00056CCC">
              <w:rPr>
                <w:b/>
              </w:rPr>
              <w:t>57</w:t>
            </w:r>
            <w:r w:rsidRPr="00056CCC">
              <w:rPr>
                <w:b/>
              </w:rPr>
              <w:t>-F</w:t>
            </w:r>
          </w:p>
        </w:tc>
      </w:tr>
      <w:tr w:rsidR="00D72F49" w:rsidRPr="00056CCC" w14:paraId="2C4298F2" w14:textId="77777777" w:rsidTr="00796BDB">
        <w:trPr>
          <w:cantSplit/>
        </w:trPr>
        <w:tc>
          <w:tcPr>
            <w:tcW w:w="3969" w:type="dxa"/>
            <w:vMerge/>
          </w:tcPr>
          <w:p w14:paraId="40870B38" w14:textId="77777777" w:rsidR="00D72F49" w:rsidRPr="00056CCC" w:rsidRDefault="00D72F49" w:rsidP="00796BDB">
            <w:pPr>
              <w:tabs>
                <w:tab w:val="left" w:pos="851"/>
              </w:tabs>
              <w:spacing w:line="240" w:lineRule="atLeast"/>
              <w:rPr>
                <w:b/>
              </w:rPr>
            </w:pPr>
          </w:p>
        </w:tc>
        <w:tc>
          <w:tcPr>
            <w:tcW w:w="5245" w:type="dxa"/>
          </w:tcPr>
          <w:p w14:paraId="17C6449A" w14:textId="06BFD714" w:rsidR="00D72F49" w:rsidRPr="00056CCC" w:rsidRDefault="00C05C61" w:rsidP="00796BDB">
            <w:pPr>
              <w:tabs>
                <w:tab w:val="left" w:pos="851"/>
              </w:tabs>
              <w:spacing w:before="0"/>
              <w:jc w:val="right"/>
              <w:rPr>
                <w:b/>
              </w:rPr>
            </w:pPr>
            <w:r w:rsidRPr="00056CCC">
              <w:rPr>
                <w:b/>
                <w:bCs/>
                <w:color w:val="000000"/>
              </w:rPr>
              <w:t>30 mars 2026</w:t>
            </w:r>
          </w:p>
        </w:tc>
      </w:tr>
      <w:tr w:rsidR="00D72F49" w:rsidRPr="00056CCC" w14:paraId="015D749B" w14:textId="77777777" w:rsidTr="00796BDB">
        <w:trPr>
          <w:cantSplit/>
          <w:trHeight w:val="23"/>
        </w:trPr>
        <w:tc>
          <w:tcPr>
            <w:tcW w:w="3969" w:type="dxa"/>
            <w:vMerge/>
          </w:tcPr>
          <w:p w14:paraId="11F23CF4" w14:textId="77777777" w:rsidR="00D72F49" w:rsidRPr="00056CCC" w:rsidRDefault="00D72F49" w:rsidP="00796BDB">
            <w:pPr>
              <w:tabs>
                <w:tab w:val="left" w:pos="851"/>
              </w:tabs>
              <w:spacing w:line="240" w:lineRule="atLeast"/>
              <w:rPr>
                <w:b/>
              </w:rPr>
            </w:pPr>
          </w:p>
        </w:tc>
        <w:tc>
          <w:tcPr>
            <w:tcW w:w="5245" w:type="dxa"/>
          </w:tcPr>
          <w:p w14:paraId="15192998" w14:textId="77777777" w:rsidR="00D72F49" w:rsidRPr="00056CCC" w:rsidRDefault="00D72F49" w:rsidP="00796BDB">
            <w:pPr>
              <w:tabs>
                <w:tab w:val="left" w:pos="851"/>
              </w:tabs>
              <w:spacing w:before="0" w:line="240" w:lineRule="atLeast"/>
              <w:jc w:val="right"/>
              <w:rPr>
                <w:b/>
              </w:rPr>
            </w:pPr>
            <w:proofErr w:type="gramStart"/>
            <w:r w:rsidRPr="00056CCC">
              <w:rPr>
                <w:b/>
              </w:rPr>
              <w:t>Original:</w:t>
            </w:r>
            <w:proofErr w:type="gramEnd"/>
            <w:r w:rsidRPr="00056CCC">
              <w:rPr>
                <w:b/>
              </w:rPr>
              <w:t xml:space="preserve"> anglais</w:t>
            </w:r>
          </w:p>
        </w:tc>
      </w:tr>
      <w:tr w:rsidR="00D72F49" w:rsidRPr="00056CCC" w14:paraId="1FA49E31" w14:textId="77777777" w:rsidTr="00796BDB">
        <w:trPr>
          <w:cantSplit/>
          <w:trHeight w:val="23"/>
        </w:trPr>
        <w:tc>
          <w:tcPr>
            <w:tcW w:w="3969" w:type="dxa"/>
          </w:tcPr>
          <w:p w14:paraId="794EFD40" w14:textId="77777777" w:rsidR="00D72F49" w:rsidRPr="00056CCC" w:rsidRDefault="00D72F49" w:rsidP="00796BDB">
            <w:pPr>
              <w:tabs>
                <w:tab w:val="left" w:pos="851"/>
              </w:tabs>
              <w:spacing w:line="240" w:lineRule="atLeast"/>
              <w:rPr>
                <w:b/>
              </w:rPr>
            </w:pPr>
          </w:p>
        </w:tc>
        <w:tc>
          <w:tcPr>
            <w:tcW w:w="5245" w:type="dxa"/>
          </w:tcPr>
          <w:p w14:paraId="66568120" w14:textId="77777777" w:rsidR="00D72F49" w:rsidRPr="00056CCC" w:rsidRDefault="00D72F49" w:rsidP="00796BDB">
            <w:pPr>
              <w:tabs>
                <w:tab w:val="left" w:pos="851"/>
              </w:tabs>
              <w:spacing w:before="0" w:line="240" w:lineRule="atLeast"/>
              <w:jc w:val="right"/>
              <w:rPr>
                <w:b/>
              </w:rPr>
            </w:pPr>
          </w:p>
        </w:tc>
      </w:tr>
      <w:tr w:rsidR="00D72F49" w:rsidRPr="00056CCC" w14:paraId="2DDEE2DB" w14:textId="77777777" w:rsidTr="00796BDB">
        <w:trPr>
          <w:cantSplit/>
        </w:trPr>
        <w:tc>
          <w:tcPr>
            <w:tcW w:w="9214" w:type="dxa"/>
            <w:gridSpan w:val="2"/>
            <w:tcMar>
              <w:left w:w="0" w:type="dxa"/>
            </w:tcMar>
          </w:tcPr>
          <w:p w14:paraId="0955710E" w14:textId="77777777" w:rsidR="00D72F49" w:rsidRPr="005F6634" w:rsidRDefault="00D72F49" w:rsidP="005F6634">
            <w:pPr>
              <w:pStyle w:val="Source"/>
              <w:framePr w:hSpace="0" w:wrap="auto" w:vAnchor="margin" w:hAnchor="text" w:xAlign="left" w:yAlign="inline"/>
            </w:pPr>
            <w:r w:rsidRPr="005F6634">
              <w:t xml:space="preserve">Rapport </w:t>
            </w:r>
            <w:r w:rsidR="00E95647" w:rsidRPr="005F6634">
              <w:t xml:space="preserve">de la </w:t>
            </w:r>
            <w:r w:rsidRPr="005F6634">
              <w:t>Secrétaire général</w:t>
            </w:r>
            <w:r w:rsidR="00E95647" w:rsidRPr="005F6634">
              <w:t>e</w:t>
            </w:r>
          </w:p>
        </w:tc>
      </w:tr>
      <w:tr w:rsidR="00D72F49" w:rsidRPr="00056CCC" w14:paraId="6CF7F960" w14:textId="77777777" w:rsidTr="00796BDB">
        <w:trPr>
          <w:cantSplit/>
        </w:trPr>
        <w:tc>
          <w:tcPr>
            <w:tcW w:w="9214" w:type="dxa"/>
            <w:gridSpan w:val="2"/>
            <w:tcMar>
              <w:left w:w="0" w:type="dxa"/>
            </w:tcMar>
          </w:tcPr>
          <w:p w14:paraId="5AB1AAF2" w14:textId="647B3192" w:rsidR="00D72F49" w:rsidRPr="00056CCC" w:rsidRDefault="004E5E5B" w:rsidP="00796BDB">
            <w:pPr>
              <w:pStyle w:val="Subtitle"/>
              <w:framePr w:hSpace="0" w:wrap="auto" w:hAnchor="text" w:xAlign="left" w:yAlign="inline"/>
              <w:rPr>
                <w:sz w:val="32"/>
                <w:szCs w:val="32"/>
                <w:lang w:val="fr-FR"/>
              </w:rPr>
            </w:pPr>
            <w:r w:rsidRPr="00056CCC">
              <w:rPr>
                <w:rFonts w:cstheme="minorHAnsi"/>
                <w:sz w:val="32"/>
                <w:szCs w:val="32"/>
                <w:lang w:val="fr-FR"/>
              </w:rPr>
              <w:t>RAPPORTS DU CCI SUR LES QUESTIONS RELATIVES À L'ENSEMBLE DU SYSTÈME DES NATIONS UNIES POUR 2025 ET RECOMMANDATIONS À L'INTENTION DES ORGANES DÉLIBÉRANTS</w:t>
            </w:r>
          </w:p>
        </w:tc>
      </w:tr>
      <w:tr w:rsidR="00D72F49" w:rsidRPr="00056CCC" w14:paraId="3396A270" w14:textId="77777777" w:rsidTr="00796BDB">
        <w:trPr>
          <w:cantSplit/>
        </w:trPr>
        <w:tc>
          <w:tcPr>
            <w:tcW w:w="9214" w:type="dxa"/>
            <w:gridSpan w:val="2"/>
            <w:tcBorders>
              <w:top w:val="single" w:sz="4" w:space="0" w:color="auto"/>
              <w:bottom w:val="single" w:sz="4" w:space="0" w:color="auto"/>
            </w:tcBorders>
            <w:tcMar>
              <w:left w:w="0" w:type="dxa"/>
            </w:tcMar>
          </w:tcPr>
          <w:p w14:paraId="0026D48F" w14:textId="77777777" w:rsidR="00D72F49" w:rsidRPr="00056CCC" w:rsidRDefault="00F37FE5" w:rsidP="00796BDB">
            <w:pPr>
              <w:spacing w:before="160"/>
              <w:rPr>
                <w:b/>
                <w:bCs/>
                <w:sz w:val="26"/>
                <w:szCs w:val="26"/>
              </w:rPr>
            </w:pPr>
            <w:r w:rsidRPr="00056CCC">
              <w:rPr>
                <w:b/>
                <w:bCs/>
                <w:sz w:val="26"/>
                <w:szCs w:val="26"/>
              </w:rPr>
              <w:t>Objet</w:t>
            </w:r>
          </w:p>
          <w:p w14:paraId="6CB52F03" w14:textId="12ACD901" w:rsidR="00D72F49" w:rsidRPr="00056CCC" w:rsidRDefault="00C05C61" w:rsidP="004E5E5B">
            <w:pPr>
              <w:jc w:val="both"/>
            </w:pPr>
            <w:r w:rsidRPr="00056CCC">
              <w:t>On trouvera dans le présent document un tableau récapitulatif des rapports du CCI issus du programme de travail pour 2025 portant sur les questions relatives à l'ensemble du système de</w:t>
            </w:r>
            <w:r w:rsidR="009B0566" w:rsidRPr="00056CCC">
              <w:t>s</w:t>
            </w:r>
            <w:r w:rsidRPr="00056CCC">
              <w:t xml:space="preserve"> Nations Unies, ainsi qu'une présentation détaillée de l'ensemble de</w:t>
            </w:r>
            <w:r w:rsidR="009B0566" w:rsidRPr="00056CCC">
              <w:t>s</w:t>
            </w:r>
            <w:r w:rsidRPr="00056CCC">
              <w:t xml:space="preserve"> recommandations formulées à l'intention des organes directeurs de l'UIT et les observations du Secrétariat de l'UIT, le cas échéant. Des liens sont fournis pour accéder aux rapports dans leur version intégrale, aux points essentiels de l'examen et aux commentaires des chefs de secrétariat, lorsqu'ils sont disponibles.</w:t>
            </w:r>
          </w:p>
          <w:p w14:paraId="7DD987B7" w14:textId="77777777" w:rsidR="00D72F49" w:rsidRPr="00056CCC" w:rsidRDefault="00D72F49" w:rsidP="00796BDB">
            <w:pPr>
              <w:spacing w:before="160"/>
              <w:rPr>
                <w:b/>
                <w:bCs/>
                <w:sz w:val="26"/>
                <w:szCs w:val="26"/>
              </w:rPr>
            </w:pPr>
            <w:proofErr w:type="gramStart"/>
            <w:r w:rsidRPr="00056CCC">
              <w:rPr>
                <w:b/>
                <w:bCs/>
                <w:sz w:val="26"/>
                <w:szCs w:val="26"/>
              </w:rPr>
              <w:t>Suite à</w:t>
            </w:r>
            <w:proofErr w:type="gramEnd"/>
            <w:r w:rsidRPr="00056CCC">
              <w:rPr>
                <w:b/>
                <w:bCs/>
                <w:sz w:val="26"/>
                <w:szCs w:val="26"/>
              </w:rPr>
              <w:t xml:space="preserve"> donner par le Conseil</w:t>
            </w:r>
          </w:p>
          <w:p w14:paraId="1D3868D9" w14:textId="44C9173D" w:rsidR="00D72F49" w:rsidRPr="00056CCC" w:rsidRDefault="00C05C61" w:rsidP="004E5E5B">
            <w:pPr>
              <w:jc w:val="both"/>
            </w:pPr>
            <w:r w:rsidRPr="00056CCC">
              <w:t>Le Conseil est invité à prendre note du tableau récapitulatif des cinq rapports et à examiner les cinq recommandations formulées à l</w:t>
            </w:r>
            <w:r w:rsidR="009B0566" w:rsidRPr="00056CCC">
              <w:t>'</w:t>
            </w:r>
            <w:r w:rsidRPr="00056CCC">
              <w:t>intention des organes délibérants (Recommandations 1 et 3 relatives à l</w:t>
            </w:r>
            <w:r w:rsidR="009B0566" w:rsidRPr="00056CCC">
              <w:t>'</w:t>
            </w:r>
            <w:r w:rsidRPr="00056CCC">
              <w:t>examen des coûts d</w:t>
            </w:r>
            <w:r w:rsidR="009B0566" w:rsidRPr="00056CCC">
              <w:t>'</w:t>
            </w:r>
            <w:r w:rsidRPr="00056CCC">
              <w:t>appui aux programmes; Recommandation 7 relative à l</w:t>
            </w:r>
            <w:r w:rsidR="009B0566" w:rsidRPr="00056CCC">
              <w:t>'</w:t>
            </w:r>
            <w:r w:rsidRPr="00056CCC">
              <w:t>examen des évaluations réalisées sous la conduite des donateurs; et Recommandations 3 et 13 relatives à l</w:t>
            </w:r>
            <w:r w:rsidR="009B0566" w:rsidRPr="00056CCC">
              <w:t>'</w:t>
            </w:r>
            <w:r w:rsidRPr="00056CCC">
              <w:t>examen des politiques et pratiques visant à prévenir et à combattre l</w:t>
            </w:r>
            <w:r w:rsidR="009B0566" w:rsidRPr="00056CCC">
              <w:t>'</w:t>
            </w:r>
            <w:r w:rsidRPr="00056CCC">
              <w:t xml:space="preserve">exploitation et les atteintes sexuelles) et à </w:t>
            </w:r>
            <w:r w:rsidRPr="00056CCC">
              <w:rPr>
                <w:b/>
                <w:bCs/>
              </w:rPr>
              <w:t>décider s'il y a lieu de les accepter</w:t>
            </w:r>
            <w:r w:rsidRPr="00056CCC">
              <w:t>.</w:t>
            </w:r>
          </w:p>
          <w:p w14:paraId="181B1FEE" w14:textId="4D93ED3A" w:rsidR="00D72F49" w:rsidRPr="00056CCC" w:rsidRDefault="00D72F49" w:rsidP="00796BDB">
            <w:pPr>
              <w:spacing w:before="160"/>
              <w:rPr>
                <w:b/>
                <w:bCs/>
                <w:sz w:val="26"/>
                <w:szCs w:val="26"/>
              </w:rPr>
            </w:pPr>
            <w:r w:rsidRPr="00056CCC">
              <w:rPr>
                <w:b/>
                <w:bCs/>
                <w:sz w:val="26"/>
                <w:szCs w:val="26"/>
              </w:rPr>
              <w:t xml:space="preserve">Lien pertinent avec le </w:t>
            </w:r>
            <w:r w:rsidR="00F37FE5" w:rsidRPr="00056CCC">
              <w:rPr>
                <w:b/>
                <w:bCs/>
                <w:sz w:val="26"/>
                <w:szCs w:val="26"/>
              </w:rPr>
              <w:t>p</w:t>
            </w:r>
            <w:r w:rsidRPr="00056CCC">
              <w:rPr>
                <w:b/>
                <w:bCs/>
                <w:sz w:val="26"/>
                <w:szCs w:val="26"/>
              </w:rPr>
              <w:t>lan stratégique</w:t>
            </w:r>
          </w:p>
          <w:p w14:paraId="63A4B1CB" w14:textId="2B027793" w:rsidR="00D72F49" w:rsidRPr="00056CCC" w:rsidRDefault="00C05C61" w:rsidP="00796BDB">
            <w:r w:rsidRPr="00056CCC">
              <w:t>Excellence en matière de ressources humaines et d'innovation institutionnelle.</w:t>
            </w:r>
          </w:p>
          <w:p w14:paraId="4045ABC3" w14:textId="77777777" w:rsidR="00E95647" w:rsidRPr="00056CCC" w:rsidRDefault="00D72F49" w:rsidP="004E5E5B">
            <w:pPr>
              <w:spacing w:before="160"/>
              <w:jc w:val="both"/>
              <w:rPr>
                <w:b/>
                <w:bCs/>
                <w:sz w:val="26"/>
                <w:szCs w:val="26"/>
              </w:rPr>
            </w:pPr>
            <w:r w:rsidRPr="00056CCC">
              <w:rPr>
                <w:b/>
                <w:bCs/>
                <w:sz w:val="26"/>
                <w:szCs w:val="26"/>
              </w:rPr>
              <w:t>Incidences financières</w:t>
            </w:r>
          </w:p>
          <w:p w14:paraId="4BDB2AB6" w14:textId="53ADE86D" w:rsidR="00D72F49" w:rsidRPr="00056CCC" w:rsidRDefault="00C05C61" w:rsidP="006431C3">
            <w:pPr>
              <w:jc w:val="both"/>
              <w:rPr>
                <w:szCs w:val="24"/>
              </w:rPr>
            </w:pPr>
            <w:r w:rsidRPr="00056CCC">
              <w:rPr>
                <w:szCs w:val="24"/>
              </w:rPr>
              <w:t>Aucune incidence financière supplémentaire. La mise en œuvre se fera dans les limites des ressources financières et des ressources humaines disponibles à l</w:t>
            </w:r>
            <w:r w:rsidR="009B0566" w:rsidRPr="00056CCC">
              <w:rPr>
                <w:szCs w:val="24"/>
              </w:rPr>
              <w:t>'</w:t>
            </w:r>
            <w:r w:rsidRPr="00056CCC">
              <w:rPr>
                <w:szCs w:val="24"/>
              </w:rPr>
              <w:t>heure actuelle.</w:t>
            </w:r>
          </w:p>
          <w:p w14:paraId="32025DE9" w14:textId="77777777" w:rsidR="00D72F49" w:rsidRPr="00056CCC" w:rsidRDefault="00D72F49" w:rsidP="00796BDB">
            <w:pPr>
              <w:spacing w:before="160"/>
              <w:rPr>
                <w:caps/>
                <w:sz w:val="22"/>
              </w:rPr>
            </w:pPr>
            <w:r w:rsidRPr="00056CCC">
              <w:rPr>
                <w:sz w:val="22"/>
              </w:rPr>
              <w:t>__________________</w:t>
            </w:r>
          </w:p>
          <w:p w14:paraId="1FD98CA9" w14:textId="77777777" w:rsidR="00D72F49" w:rsidRPr="00056CCC" w:rsidRDefault="00D72F49" w:rsidP="00796BDB">
            <w:pPr>
              <w:spacing w:before="160"/>
              <w:rPr>
                <w:b/>
                <w:bCs/>
                <w:sz w:val="26"/>
                <w:szCs w:val="26"/>
              </w:rPr>
            </w:pPr>
            <w:r w:rsidRPr="00056CCC">
              <w:rPr>
                <w:b/>
                <w:bCs/>
                <w:sz w:val="26"/>
                <w:szCs w:val="26"/>
              </w:rPr>
              <w:t>Références</w:t>
            </w:r>
          </w:p>
          <w:p w14:paraId="77F60123" w14:textId="7B651632" w:rsidR="00D72F49" w:rsidRPr="00056CCC" w:rsidRDefault="00C05C61" w:rsidP="00CE5172">
            <w:pPr>
              <w:pStyle w:val="Referencetext"/>
              <w:framePr w:hSpace="0" w:wrap="auto" w:vAnchor="margin" w:hAnchor="text" w:xAlign="left" w:yAlign="inline"/>
              <w:rPr>
                <w:sz w:val="24"/>
                <w:szCs w:val="24"/>
              </w:rPr>
            </w:pPr>
            <w:r w:rsidRPr="00056CCC">
              <w:rPr>
                <w:color w:val="000000"/>
                <w:sz w:val="24"/>
                <w:szCs w:val="24"/>
              </w:rPr>
              <w:t xml:space="preserve">Documents </w:t>
            </w:r>
            <w:hyperlink r:id="rId7" w:history="1">
              <w:proofErr w:type="spellStart"/>
              <w:r w:rsidRPr="00056CCC">
                <w:rPr>
                  <w:rStyle w:val="Hyperlink"/>
                  <w:sz w:val="24"/>
                  <w:szCs w:val="24"/>
                </w:rPr>
                <w:t>C25</w:t>
              </w:r>
              <w:proofErr w:type="spellEnd"/>
              <w:r w:rsidRPr="00056CCC">
                <w:rPr>
                  <w:rStyle w:val="Hyperlink"/>
                  <w:sz w:val="24"/>
                  <w:szCs w:val="24"/>
                </w:rPr>
                <w:t>/57</w:t>
              </w:r>
            </w:hyperlink>
            <w:r w:rsidRPr="00056CCC">
              <w:rPr>
                <w:color w:val="000000"/>
                <w:sz w:val="24"/>
                <w:szCs w:val="24"/>
              </w:rPr>
              <w:t xml:space="preserve">, </w:t>
            </w:r>
            <w:hyperlink r:id="rId8" w:history="1">
              <w:proofErr w:type="spellStart"/>
              <w:r w:rsidRPr="00056CCC">
                <w:rPr>
                  <w:rStyle w:val="Hyperlink"/>
                  <w:sz w:val="24"/>
                  <w:szCs w:val="24"/>
                </w:rPr>
                <w:t>C24</w:t>
              </w:r>
              <w:proofErr w:type="spellEnd"/>
              <w:r w:rsidRPr="00056CCC">
                <w:rPr>
                  <w:rStyle w:val="Hyperlink"/>
                  <w:sz w:val="24"/>
                  <w:szCs w:val="24"/>
                </w:rPr>
                <w:t>/57</w:t>
              </w:r>
            </w:hyperlink>
            <w:r w:rsidRPr="00056CCC">
              <w:rPr>
                <w:color w:val="000000"/>
                <w:sz w:val="24"/>
                <w:szCs w:val="24"/>
              </w:rPr>
              <w:t xml:space="preserve">, </w:t>
            </w:r>
            <w:hyperlink r:id="rId9" w:history="1">
              <w:proofErr w:type="spellStart"/>
              <w:r w:rsidRPr="00056CCC">
                <w:rPr>
                  <w:rStyle w:val="Hyperlink"/>
                  <w:sz w:val="24"/>
                  <w:szCs w:val="24"/>
                </w:rPr>
                <w:t>C23</w:t>
              </w:r>
              <w:proofErr w:type="spellEnd"/>
              <w:r w:rsidRPr="00056CCC">
                <w:rPr>
                  <w:rStyle w:val="Hyperlink"/>
                  <w:sz w:val="24"/>
                  <w:szCs w:val="24"/>
                </w:rPr>
                <w:t>/57</w:t>
              </w:r>
            </w:hyperlink>
            <w:r w:rsidRPr="00056CCC">
              <w:rPr>
                <w:color w:val="000000"/>
                <w:sz w:val="24"/>
                <w:szCs w:val="24"/>
              </w:rPr>
              <w:t xml:space="preserve"> et </w:t>
            </w:r>
            <w:hyperlink r:id="rId10" w:history="1">
              <w:proofErr w:type="spellStart"/>
              <w:r w:rsidRPr="00056CCC">
                <w:rPr>
                  <w:rStyle w:val="Hyperlink"/>
                  <w:sz w:val="24"/>
                  <w:szCs w:val="24"/>
                </w:rPr>
                <w:t>C22</w:t>
              </w:r>
              <w:proofErr w:type="spellEnd"/>
              <w:r w:rsidRPr="00056CCC">
                <w:rPr>
                  <w:rStyle w:val="Hyperlink"/>
                  <w:sz w:val="24"/>
                  <w:szCs w:val="24"/>
                </w:rPr>
                <w:t>/61</w:t>
              </w:r>
            </w:hyperlink>
            <w:r w:rsidR="004E5E5B">
              <w:t xml:space="preserve"> </w:t>
            </w:r>
            <w:r w:rsidR="004E5E5B" w:rsidRPr="00056CCC">
              <w:rPr>
                <w:color w:val="000000"/>
                <w:sz w:val="24"/>
                <w:szCs w:val="24"/>
              </w:rPr>
              <w:t>du Conseil</w:t>
            </w:r>
            <w:r w:rsidR="009A737C" w:rsidRPr="00056CCC">
              <w:rPr>
                <w:sz w:val="24"/>
                <w:szCs w:val="24"/>
              </w:rPr>
              <w:t>.</w:t>
            </w:r>
          </w:p>
        </w:tc>
      </w:tr>
    </w:tbl>
    <w:p w14:paraId="701AABCC" w14:textId="79AD138C" w:rsidR="00C05C61" w:rsidRPr="00056CCC" w:rsidRDefault="00C05C61" w:rsidP="006431C3">
      <w:pPr>
        <w:pStyle w:val="Annextitle"/>
        <w:spacing w:after="120"/>
      </w:pPr>
      <w:r w:rsidRPr="00056CCC">
        <w:rPr>
          <w:bCs/>
        </w:rPr>
        <w:lastRenderedPageBreak/>
        <w:t>Tableau récapitulatif des rapports du CCI sur l</w:t>
      </w:r>
      <w:r w:rsidR="009B0566" w:rsidRPr="00056CCC">
        <w:rPr>
          <w:bCs/>
        </w:rPr>
        <w:t>'</w:t>
      </w:r>
      <w:r w:rsidRPr="00056CCC">
        <w:rPr>
          <w:bCs/>
        </w:rPr>
        <w:t>ensemble du système des Nations Unies pour 2025</w:t>
      </w:r>
    </w:p>
    <w:tbl>
      <w:tblPr>
        <w:tblW w:w="9356" w:type="dxa"/>
        <w:jc w:val="center"/>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5277"/>
        <w:gridCol w:w="4079"/>
      </w:tblGrid>
      <w:tr w:rsidR="00C05C61" w:rsidRPr="00867D8E" w14:paraId="3852C3A4"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4A3D9A3C"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center"/>
              <w:rPr>
                <w:rFonts w:asciiTheme="minorHAnsi" w:hAnsiTheme="minorHAnsi" w:cstheme="minorHAnsi"/>
                <w:sz w:val="22"/>
                <w:szCs w:val="22"/>
              </w:rPr>
            </w:pPr>
            <w:r w:rsidRPr="00867D8E">
              <w:rPr>
                <w:b/>
                <w:bCs/>
                <w:color w:val="000000"/>
                <w:sz w:val="22"/>
                <w:szCs w:val="22"/>
              </w:rPr>
              <w:t>JIU/REP/2025/6 Examen des services de santé dans les entités des Nations Unies</w:t>
            </w:r>
          </w:p>
        </w:tc>
      </w:tr>
      <w:tr w:rsidR="00C05C61" w:rsidRPr="00867D8E" w14:paraId="26A83441" w14:textId="77777777" w:rsidTr="00867D8E">
        <w:trPr>
          <w:jc w:val="center"/>
        </w:trPr>
        <w:tc>
          <w:tcPr>
            <w:tcW w:w="5085" w:type="dxa"/>
            <w:tcBorders>
              <w:top w:val="single" w:sz="6" w:space="0" w:color="auto"/>
              <w:left w:val="single" w:sz="6" w:space="0" w:color="auto"/>
              <w:bottom w:val="single" w:sz="6" w:space="0" w:color="auto"/>
              <w:right w:val="single" w:sz="6" w:space="0" w:color="auto"/>
            </w:tcBorders>
            <w:hideMark/>
          </w:tcPr>
          <w:p w14:paraId="5A284E3B" w14:textId="501D9761"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HAnsi"/>
                <w:sz w:val="22"/>
                <w:szCs w:val="22"/>
              </w:rPr>
            </w:pPr>
            <w:r w:rsidRPr="00867D8E">
              <w:rPr>
                <w:b/>
                <w:bCs/>
                <w:color w:val="000000"/>
                <w:sz w:val="22"/>
                <w:szCs w:val="22"/>
              </w:rPr>
              <w:t>Liens</w:t>
            </w:r>
            <w:r w:rsidR="00A8328D" w:rsidRPr="00867D8E">
              <w:rPr>
                <w:color w:val="000000"/>
                <w:sz w:val="22"/>
                <w:szCs w:val="22"/>
              </w:rPr>
              <w:t>:</w:t>
            </w:r>
            <w:r w:rsidRPr="00867D8E">
              <w:rPr>
                <w:color w:val="000000"/>
                <w:sz w:val="22"/>
                <w:szCs w:val="22"/>
              </w:rPr>
              <w:tab/>
              <w:t>[</w:t>
            </w:r>
            <w:hyperlink r:id="rId11" w:history="1">
              <w:r w:rsidRPr="00867D8E">
                <w:rPr>
                  <w:rStyle w:val="Hyperlink"/>
                  <w:rFonts w:eastAsia="Times New Roman" w:cs="Times New Roman"/>
                  <w:sz w:val="22"/>
                </w:rPr>
                <w:t>Rapport du CCI</w:t>
              </w:r>
            </w:hyperlink>
            <w:r w:rsidRPr="00867D8E">
              <w:rPr>
                <w:color w:val="000000"/>
                <w:sz w:val="22"/>
                <w:szCs w:val="22"/>
              </w:rPr>
              <w:t>] [</w:t>
            </w:r>
            <w:hyperlink r:id="rId12" w:history="1">
              <w:r w:rsidRPr="00867D8E">
                <w:rPr>
                  <w:rStyle w:val="Hyperlink"/>
                  <w:rFonts w:eastAsia="Times New Roman" w:cs="Times New Roman"/>
                  <w:sz w:val="22"/>
                </w:rPr>
                <w:t>Rapport détaillé</w:t>
              </w:r>
            </w:hyperlink>
            <w:r w:rsidRPr="00867D8E">
              <w:rPr>
                <w:color w:val="000000"/>
                <w:sz w:val="22"/>
                <w:szCs w:val="22"/>
              </w:rPr>
              <w:t>] |</w:t>
            </w:r>
            <w:r w:rsidR="009B0566" w:rsidRPr="00867D8E">
              <w:rPr>
                <w:color w:val="000000"/>
                <w:sz w:val="22"/>
                <w:szCs w:val="22"/>
              </w:rPr>
              <w:br/>
            </w:r>
            <w:r w:rsidRPr="00867D8E">
              <w:rPr>
                <w:color w:val="000000"/>
                <w:sz w:val="22"/>
                <w:szCs w:val="22"/>
              </w:rPr>
              <w:t>[</w:t>
            </w:r>
            <w:hyperlink r:id="rId13" w:history="1">
              <w:r w:rsidRPr="00867D8E">
                <w:rPr>
                  <w:rStyle w:val="Hyperlink"/>
                  <w:rFonts w:eastAsia="Times New Roman" w:cs="Times New Roman"/>
                  <w:sz w:val="22"/>
                </w:rPr>
                <w:t>Points saillants de l'examen</w:t>
              </w:r>
            </w:hyperlink>
            <w:r w:rsidRPr="00867D8E">
              <w:rPr>
                <w:color w:val="000000"/>
                <w:sz w:val="22"/>
                <w:szCs w:val="22"/>
              </w:rPr>
              <w:t>]</w:t>
            </w:r>
            <w:hyperlink r:id="rId14" w:tgtFrame="_blank" w:history="1"/>
            <w:hyperlink r:id="rId15" w:tgtFrame="_blank" w:history="1"/>
            <w:hyperlink r:id="rId16" w:tgtFrame="_blank" w:history="1"/>
          </w:p>
          <w:p w14:paraId="574E1D9A" w14:textId="3BDF3766"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HAnsi"/>
                <w:sz w:val="22"/>
                <w:szCs w:val="22"/>
              </w:rPr>
            </w:pPr>
            <w:r w:rsidRPr="00867D8E">
              <w:rPr>
                <w:color w:val="000000"/>
                <w:sz w:val="22"/>
                <w:szCs w:val="22"/>
              </w:rPr>
              <w:tab/>
              <w:t>[Observations du CCS pas encore disponibles]</w:t>
            </w:r>
          </w:p>
        </w:tc>
        <w:tc>
          <w:tcPr>
            <w:tcW w:w="3930" w:type="dxa"/>
            <w:tcBorders>
              <w:top w:val="single" w:sz="6" w:space="0" w:color="auto"/>
              <w:left w:val="single" w:sz="6" w:space="0" w:color="auto"/>
              <w:bottom w:val="single" w:sz="6" w:space="0" w:color="auto"/>
              <w:right w:val="single" w:sz="6" w:space="0" w:color="auto"/>
            </w:tcBorders>
            <w:hideMark/>
          </w:tcPr>
          <w:p w14:paraId="6AD2738F" w14:textId="2F8CC575"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57"/>
              <w:rPr>
                <w:rFonts w:asciiTheme="minorHAnsi" w:hAnsiTheme="minorHAnsi" w:cstheme="minorHAnsi"/>
                <w:sz w:val="22"/>
                <w:szCs w:val="22"/>
              </w:rPr>
            </w:pPr>
            <w:r w:rsidRPr="00867D8E">
              <w:rPr>
                <w:b/>
                <w:bCs/>
                <w:color w:val="000000"/>
                <w:sz w:val="22"/>
                <w:szCs w:val="22"/>
              </w:rPr>
              <w:t xml:space="preserve">Coordonnatrice de </w:t>
            </w:r>
            <w:proofErr w:type="gramStart"/>
            <w:r w:rsidRPr="00867D8E">
              <w:rPr>
                <w:b/>
                <w:bCs/>
                <w:color w:val="000000"/>
                <w:sz w:val="22"/>
                <w:szCs w:val="22"/>
              </w:rPr>
              <w:t>l'UIT</w:t>
            </w:r>
            <w:r w:rsidRPr="00867D8E">
              <w:rPr>
                <w:color w:val="000000"/>
                <w:sz w:val="22"/>
                <w:szCs w:val="22"/>
              </w:rPr>
              <w:t>:</w:t>
            </w:r>
            <w:proofErr w:type="gramEnd"/>
            <w:r w:rsidRPr="00867D8E">
              <w:rPr>
                <w:color w:val="000000"/>
                <w:sz w:val="22"/>
                <w:szCs w:val="22"/>
              </w:rPr>
              <w:t xml:space="preserve"> Maria</w:t>
            </w:r>
            <w:r w:rsidR="009B0566" w:rsidRPr="00867D8E">
              <w:rPr>
                <w:color w:val="000000"/>
                <w:sz w:val="22"/>
                <w:szCs w:val="22"/>
              </w:rPr>
              <w:t> </w:t>
            </w:r>
            <w:r w:rsidRPr="00867D8E">
              <w:rPr>
                <w:color w:val="000000"/>
                <w:sz w:val="22"/>
                <w:szCs w:val="22"/>
              </w:rPr>
              <w:t>Traficanti, Chef du Département de la gestion des ressources humaines</w:t>
            </w:r>
          </w:p>
        </w:tc>
      </w:tr>
      <w:tr w:rsidR="00C05C61" w:rsidRPr="00867D8E" w14:paraId="1EF2FCAE"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tcPr>
          <w:p w14:paraId="1DE96C78" w14:textId="467FE269"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r w:rsidRPr="00867D8E">
              <w:rPr>
                <w:b/>
                <w:bCs/>
                <w:color w:val="000000"/>
                <w:sz w:val="22"/>
                <w:szCs w:val="22"/>
              </w:rPr>
              <w:t>Recommandations à l</w:t>
            </w:r>
            <w:r w:rsidR="009B0566" w:rsidRPr="00867D8E">
              <w:rPr>
                <w:b/>
                <w:bCs/>
                <w:color w:val="000000"/>
                <w:sz w:val="22"/>
                <w:szCs w:val="22"/>
              </w:rPr>
              <w:t>'</w:t>
            </w:r>
            <w:r w:rsidRPr="00867D8E">
              <w:rPr>
                <w:b/>
                <w:bCs/>
                <w:color w:val="000000"/>
                <w:sz w:val="22"/>
                <w:szCs w:val="22"/>
              </w:rPr>
              <w:t xml:space="preserve">intention des organes </w:t>
            </w:r>
            <w:proofErr w:type="gramStart"/>
            <w:r w:rsidRPr="00867D8E">
              <w:rPr>
                <w:b/>
                <w:bCs/>
                <w:color w:val="000000"/>
                <w:sz w:val="22"/>
                <w:szCs w:val="22"/>
              </w:rPr>
              <w:t>délibérants</w:t>
            </w:r>
            <w:r w:rsidRPr="00867D8E">
              <w:rPr>
                <w:color w:val="000000"/>
                <w:sz w:val="22"/>
                <w:szCs w:val="22"/>
              </w:rPr>
              <w:t>:</w:t>
            </w:r>
            <w:proofErr w:type="gramEnd"/>
            <w:r w:rsidRPr="00867D8E">
              <w:rPr>
                <w:color w:val="000000"/>
                <w:sz w:val="22"/>
                <w:szCs w:val="22"/>
              </w:rPr>
              <w:t xml:space="preserve"> Aucune recommandation nécessitant un suivi de la part du Conseil.</w:t>
            </w:r>
          </w:p>
        </w:tc>
      </w:tr>
      <w:tr w:rsidR="00C05C61" w:rsidRPr="00867D8E" w14:paraId="712C9C4F"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6AD464D1" w14:textId="137119AE"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center"/>
              <w:rPr>
                <w:rFonts w:asciiTheme="minorHAnsi" w:hAnsiTheme="minorHAnsi" w:cstheme="minorHAnsi"/>
                <w:sz w:val="22"/>
                <w:szCs w:val="22"/>
              </w:rPr>
            </w:pPr>
            <w:r w:rsidRPr="00867D8E">
              <w:rPr>
                <w:b/>
                <w:bCs/>
                <w:color w:val="000000"/>
                <w:sz w:val="22"/>
                <w:szCs w:val="22"/>
              </w:rPr>
              <w:t>JIU/REP/2025/5 Examen de la fonction d</w:t>
            </w:r>
            <w:r w:rsidR="009B0566" w:rsidRPr="00867D8E">
              <w:rPr>
                <w:b/>
                <w:bCs/>
                <w:color w:val="000000"/>
                <w:sz w:val="22"/>
                <w:szCs w:val="22"/>
              </w:rPr>
              <w:t>'</w:t>
            </w:r>
            <w:r w:rsidRPr="00867D8E">
              <w:rPr>
                <w:b/>
                <w:bCs/>
                <w:color w:val="000000"/>
                <w:sz w:val="22"/>
                <w:szCs w:val="22"/>
              </w:rPr>
              <w:t>ombudsman et des services de médiation</w:t>
            </w:r>
            <w:r w:rsidR="009B0566" w:rsidRPr="00867D8E">
              <w:rPr>
                <w:b/>
                <w:bCs/>
                <w:color w:val="000000"/>
                <w:sz w:val="22"/>
                <w:szCs w:val="22"/>
              </w:rPr>
              <w:br/>
            </w:r>
            <w:r w:rsidRPr="00867D8E">
              <w:rPr>
                <w:b/>
                <w:bCs/>
                <w:color w:val="000000"/>
                <w:sz w:val="22"/>
                <w:szCs w:val="22"/>
              </w:rPr>
              <w:t>dans les entités des Nations Unies</w:t>
            </w:r>
          </w:p>
        </w:tc>
      </w:tr>
      <w:tr w:rsidR="00C05C61" w:rsidRPr="00867D8E" w14:paraId="73376B30" w14:textId="77777777" w:rsidTr="00867D8E">
        <w:trPr>
          <w:jc w:val="center"/>
        </w:trPr>
        <w:tc>
          <w:tcPr>
            <w:tcW w:w="5085" w:type="dxa"/>
            <w:tcBorders>
              <w:top w:val="single" w:sz="6" w:space="0" w:color="auto"/>
              <w:left w:val="single" w:sz="6" w:space="0" w:color="auto"/>
              <w:bottom w:val="single" w:sz="6" w:space="0" w:color="auto"/>
              <w:right w:val="single" w:sz="6" w:space="0" w:color="auto"/>
            </w:tcBorders>
            <w:hideMark/>
          </w:tcPr>
          <w:p w14:paraId="5775829A" w14:textId="6F11E3ED"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HAnsi"/>
                <w:sz w:val="22"/>
                <w:szCs w:val="22"/>
              </w:rPr>
            </w:pPr>
            <w:r w:rsidRPr="00867D8E">
              <w:rPr>
                <w:b/>
                <w:bCs/>
                <w:color w:val="000000"/>
                <w:sz w:val="22"/>
                <w:szCs w:val="22"/>
              </w:rPr>
              <w:t>Liens</w:t>
            </w:r>
            <w:r w:rsidR="00A8328D" w:rsidRPr="00867D8E">
              <w:rPr>
                <w:color w:val="000000"/>
                <w:sz w:val="22"/>
                <w:szCs w:val="22"/>
              </w:rPr>
              <w:t>:</w:t>
            </w:r>
            <w:r w:rsidRPr="00867D8E">
              <w:rPr>
                <w:color w:val="000000"/>
                <w:sz w:val="22"/>
                <w:szCs w:val="22"/>
              </w:rPr>
              <w:tab/>
              <w:t>[</w:t>
            </w:r>
            <w:hyperlink r:id="rId17" w:history="1">
              <w:r w:rsidRPr="00867D8E">
                <w:rPr>
                  <w:rStyle w:val="Hyperlink"/>
                  <w:sz w:val="22"/>
                </w:rPr>
                <w:t>Rapport du CCI</w:t>
              </w:r>
            </w:hyperlink>
            <w:r w:rsidRPr="00867D8E">
              <w:rPr>
                <w:color w:val="000000"/>
                <w:sz w:val="22"/>
                <w:szCs w:val="22"/>
              </w:rPr>
              <w:t>] [</w:t>
            </w:r>
            <w:hyperlink r:id="rId18" w:history="1">
              <w:r w:rsidRPr="00867D8E">
                <w:rPr>
                  <w:rStyle w:val="Hyperlink"/>
                  <w:rFonts w:eastAsia="Times New Roman" w:cs="Times New Roman"/>
                  <w:sz w:val="22"/>
                </w:rPr>
                <w:t>Rapport détaillé</w:t>
              </w:r>
            </w:hyperlink>
            <w:r w:rsidRPr="00867D8E">
              <w:rPr>
                <w:color w:val="000000"/>
                <w:sz w:val="22"/>
                <w:szCs w:val="22"/>
              </w:rPr>
              <w:t>] |</w:t>
            </w:r>
            <w:r w:rsidR="009B0566" w:rsidRPr="00867D8E">
              <w:rPr>
                <w:color w:val="000000"/>
                <w:sz w:val="22"/>
                <w:szCs w:val="22"/>
              </w:rPr>
              <w:br/>
            </w:r>
            <w:r w:rsidRPr="00867D8E">
              <w:rPr>
                <w:color w:val="000000"/>
                <w:sz w:val="22"/>
                <w:szCs w:val="22"/>
              </w:rPr>
              <w:t>[</w:t>
            </w:r>
            <w:hyperlink r:id="rId19" w:history="1">
              <w:r w:rsidRPr="00867D8E">
                <w:rPr>
                  <w:rStyle w:val="Hyperlink"/>
                  <w:rFonts w:eastAsia="Times New Roman" w:cs="Times New Roman"/>
                  <w:sz w:val="22"/>
                </w:rPr>
                <w:t>Points saillants de l'examen</w:t>
              </w:r>
            </w:hyperlink>
            <w:r w:rsidRPr="00867D8E">
              <w:rPr>
                <w:color w:val="000000"/>
                <w:sz w:val="22"/>
                <w:szCs w:val="22"/>
              </w:rPr>
              <w:t>]</w:t>
            </w:r>
            <w:hyperlink r:id="rId20" w:tgtFrame="_blank" w:history="1"/>
            <w:hyperlink r:id="rId21" w:tgtFrame="_blank" w:history="1"/>
            <w:hyperlink r:id="rId22" w:tgtFrame="_blank" w:history="1"/>
          </w:p>
          <w:p w14:paraId="52202A2E"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HAnsi"/>
                <w:sz w:val="22"/>
                <w:szCs w:val="22"/>
              </w:rPr>
            </w:pPr>
            <w:r w:rsidRPr="00867D8E">
              <w:rPr>
                <w:color w:val="000000"/>
                <w:sz w:val="22"/>
                <w:szCs w:val="22"/>
              </w:rPr>
              <w:tab/>
              <w:t>[Observations du CCS pas encore disponibles]</w:t>
            </w:r>
          </w:p>
        </w:tc>
        <w:tc>
          <w:tcPr>
            <w:tcW w:w="3930" w:type="dxa"/>
            <w:tcBorders>
              <w:top w:val="single" w:sz="6" w:space="0" w:color="auto"/>
              <w:left w:val="single" w:sz="6" w:space="0" w:color="auto"/>
              <w:bottom w:val="single" w:sz="6" w:space="0" w:color="auto"/>
              <w:right w:val="single" w:sz="6" w:space="0" w:color="auto"/>
            </w:tcBorders>
            <w:hideMark/>
          </w:tcPr>
          <w:p w14:paraId="36FF178E" w14:textId="67AA5566"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57"/>
              <w:rPr>
                <w:rFonts w:asciiTheme="minorHAnsi" w:hAnsiTheme="minorHAnsi" w:cstheme="minorHAnsi"/>
                <w:sz w:val="22"/>
                <w:szCs w:val="22"/>
              </w:rPr>
            </w:pPr>
            <w:r w:rsidRPr="00867D8E">
              <w:rPr>
                <w:b/>
                <w:bCs/>
                <w:color w:val="000000"/>
                <w:sz w:val="22"/>
                <w:szCs w:val="22"/>
              </w:rPr>
              <w:t xml:space="preserve">Coordonnatrice de </w:t>
            </w:r>
            <w:proofErr w:type="gramStart"/>
            <w:r w:rsidRPr="00867D8E">
              <w:rPr>
                <w:b/>
                <w:bCs/>
                <w:color w:val="000000"/>
                <w:sz w:val="22"/>
                <w:szCs w:val="22"/>
              </w:rPr>
              <w:t>l'UIT</w:t>
            </w:r>
            <w:r w:rsidRPr="00867D8E">
              <w:rPr>
                <w:color w:val="000000"/>
                <w:sz w:val="22"/>
                <w:szCs w:val="22"/>
              </w:rPr>
              <w:t>:</w:t>
            </w:r>
            <w:proofErr w:type="gramEnd"/>
            <w:r w:rsidRPr="00867D8E">
              <w:rPr>
                <w:color w:val="000000"/>
                <w:sz w:val="22"/>
                <w:szCs w:val="22"/>
              </w:rPr>
              <w:t xml:space="preserve"> Maria</w:t>
            </w:r>
            <w:r w:rsidR="009B0566" w:rsidRPr="00867D8E">
              <w:rPr>
                <w:color w:val="000000"/>
                <w:sz w:val="22"/>
                <w:szCs w:val="22"/>
              </w:rPr>
              <w:t> </w:t>
            </w:r>
            <w:r w:rsidRPr="00867D8E">
              <w:rPr>
                <w:color w:val="000000"/>
                <w:sz w:val="22"/>
                <w:szCs w:val="22"/>
              </w:rPr>
              <w:t>Traficanti, Chef du Département de la gestion des ressources humaines</w:t>
            </w:r>
          </w:p>
        </w:tc>
      </w:tr>
      <w:tr w:rsidR="00C05C61" w:rsidRPr="00867D8E" w14:paraId="2651949B"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tcPr>
          <w:p w14:paraId="30181104" w14:textId="54269021"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r w:rsidRPr="00867D8E">
              <w:rPr>
                <w:b/>
                <w:bCs/>
                <w:color w:val="000000"/>
                <w:sz w:val="22"/>
                <w:szCs w:val="22"/>
              </w:rPr>
              <w:t>Recommandations à l</w:t>
            </w:r>
            <w:r w:rsidR="009B0566" w:rsidRPr="00867D8E">
              <w:rPr>
                <w:b/>
                <w:bCs/>
                <w:color w:val="000000"/>
                <w:sz w:val="22"/>
                <w:szCs w:val="22"/>
              </w:rPr>
              <w:t>'</w:t>
            </w:r>
            <w:r w:rsidRPr="00867D8E">
              <w:rPr>
                <w:b/>
                <w:bCs/>
                <w:color w:val="000000"/>
                <w:sz w:val="22"/>
                <w:szCs w:val="22"/>
              </w:rPr>
              <w:t xml:space="preserve">intention des organes </w:t>
            </w:r>
            <w:proofErr w:type="gramStart"/>
            <w:r w:rsidRPr="00867D8E">
              <w:rPr>
                <w:b/>
                <w:bCs/>
                <w:color w:val="000000"/>
                <w:sz w:val="22"/>
                <w:szCs w:val="22"/>
              </w:rPr>
              <w:t>délibérants</w:t>
            </w:r>
            <w:r w:rsidRPr="00867D8E">
              <w:rPr>
                <w:color w:val="000000"/>
                <w:sz w:val="22"/>
                <w:szCs w:val="22"/>
              </w:rPr>
              <w:t>:</w:t>
            </w:r>
            <w:proofErr w:type="gramEnd"/>
            <w:r w:rsidRPr="00867D8E">
              <w:rPr>
                <w:color w:val="000000"/>
                <w:sz w:val="22"/>
                <w:szCs w:val="22"/>
              </w:rPr>
              <w:t xml:space="preserve"> Aucune recommandation nécessitant un suivi de la part du Conseil.</w:t>
            </w:r>
          </w:p>
        </w:tc>
      </w:tr>
      <w:tr w:rsidR="00C05C61" w:rsidRPr="00867D8E" w14:paraId="0B4F3FD2"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22BEC318" w14:textId="2A955A98"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center"/>
              <w:rPr>
                <w:rFonts w:asciiTheme="minorHAnsi" w:hAnsiTheme="minorHAnsi" w:cstheme="minorHAnsi"/>
                <w:sz w:val="22"/>
                <w:szCs w:val="22"/>
              </w:rPr>
            </w:pPr>
            <w:r w:rsidRPr="00867D8E">
              <w:rPr>
                <w:b/>
                <w:bCs/>
                <w:color w:val="000000"/>
                <w:sz w:val="22"/>
                <w:szCs w:val="22"/>
              </w:rPr>
              <w:t>JIU/REP/2025/4 Examen des politiques et pratiques servant à l</w:t>
            </w:r>
            <w:r w:rsidR="009B0566" w:rsidRPr="00867D8E">
              <w:rPr>
                <w:b/>
                <w:bCs/>
                <w:color w:val="000000"/>
                <w:sz w:val="22"/>
                <w:szCs w:val="22"/>
              </w:rPr>
              <w:t>'</w:t>
            </w:r>
            <w:r w:rsidRPr="00867D8E">
              <w:rPr>
                <w:b/>
                <w:bCs/>
                <w:color w:val="000000"/>
                <w:sz w:val="22"/>
                <w:szCs w:val="22"/>
              </w:rPr>
              <w:t>établissement des taux de l</w:t>
            </w:r>
            <w:r w:rsidR="009B0566" w:rsidRPr="00867D8E">
              <w:rPr>
                <w:b/>
                <w:bCs/>
                <w:color w:val="000000"/>
                <w:sz w:val="22"/>
                <w:szCs w:val="22"/>
              </w:rPr>
              <w:t>'</w:t>
            </w:r>
            <w:r w:rsidRPr="00867D8E">
              <w:rPr>
                <w:b/>
                <w:bCs/>
                <w:color w:val="000000"/>
                <w:sz w:val="22"/>
                <w:szCs w:val="22"/>
              </w:rPr>
              <w:t>appui aux programmes dans les entités des Nations Unies</w:t>
            </w:r>
          </w:p>
        </w:tc>
      </w:tr>
      <w:tr w:rsidR="00C05C61" w:rsidRPr="00867D8E" w14:paraId="465D676C" w14:textId="77777777" w:rsidTr="00867D8E">
        <w:trPr>
          <w:jc w:val="center"/>
        </w:trPr>
        <w:tc>
          <w:tcPr>
            <w:tcW w:w="5085" w:type="dxa"/>
            <w:tcBorders>
              <w:top w:val="single" w:sz="6" w:space="0" w:color="auto"/>
              <w:left w:val="single" w:sz="6" w:space="0" w:color="auto"/>
              <w:bottom w:val="single" w:sz="6" w:space="0" w:color="auto"/>
              <w:right w:val="single" w:sz="6" w:space="0" w:color="auto"/>
            </w:tcBorders>
            <w:hideMark/>
          </w:tcPr>
          <w:p w14:paraId="7A50156E" w14:textId="1C61DC82"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HAnsi"/>
                <w:sz w:val="22"/>
                <w:szCs w:val="22"/>
              </w:rPr>
            </w:pPr>
            <w:r w:rsidRPr="00867D8E">
              <w:rPr>
                <w:b/>
                <w:bCs/>
                <w:color w:val="000000"/>
                <w:sz w:val="22"/>
                <w:szCs w:val="22"/>
              </w:rPr>
              <w:t>Liens</w:t>
            </w:r>
            <w:r w:rsidR="00A8328D" w:rsidRPr="00867D8E">
              <w:rPr>
                <w:color w:val="000000"/>
                <w:sz w:val="22"/>
                <w:szCs w:val="22"/>
              </w:rPr>
              <w:t>:</w:t>
            </w:r>
            <w:r w:rsidRPr="00867D8E">
              <w:rPr>
                <w:color w:val="000000"/>
                <w:sz w:val="22"/>
                <w:szCs w:val="22"/>
              </w:rPr>
              <w:tab/>
              <w:t>[</w:t>
            </w:r>
            <w:hyperlink r:id="rId23" w:history="1">
              <w:r w:rsidRPr="00867D8E">
                <w:rPr>
                  <w:rStyle w:val="Hyperlink"/>
                  <w:rFonts w:eastAsia="Times New Roman" w:cs="Times New Roman"/>
                  <w:sz w:val="22"/>
                </w:rPr>
                <w:t>Rapport du CCI</w:t>
              </w:r>
            </w:hyperlink>
            <w:r w:rsidRPr="00867D8E">
              <w:rPr>
                <w:color w:val="000000"/>
                <w:sz w:val="22"/>
                <w:szCs w:val="22"/>
              </w:rPr>
              <w:t>] [</w:t>
            </w:r>
            <w:hyperlink r:id="rId24" w:history="1">
              <w:r w:rsidRPr="00867D8E">
                <w:rPr>
                  <w:rStyle w:val="Hyperlink"/>
                  <w:rFonts w:eastAsia="Times New Roman" w:cs="Times New Roman"/>
                  <w:sz w:val="22"/>
                </w:rPr>
                <w:t>Rapport détaillé</w:t>
              </w:r>
            </w:hyperlink>
            <w:r w:rsidRPr="00867D8E">
              <w:rPr>
                <w:color w:val="000000"/>
                <w:sz w:val="22"/>
                <w:szCs w:val="22"/>
              </w:rPr>
              <w:t>] |</w:t>
            </w:r>
            <w:r w:rsidR="00D93EC0" w:rsidRPr="00867D8E">
              <w:rPr>
                <w:color w:val="000000"/>
                <w:sz w:val="22"/>
                <w:szCs w:val="22"/>
              </w:rPr>
              <w:br/>
            </w:r>
            <w:r w:rsidRPr="00867D8E">
              <w:rPr>
                <w:color w:val="000000"/>
                <w:sz w:val="22"/>
                <w:szCs w:val="22"/>
              </w:rPr>
              <w:t>[</w:t>
            </w:r>
            <w:hyperlink r:id="rId25" w:history="1">
              <w:r w:rsidRPr="00867D8E">
                <w:rPr>
                  <w:rStyle w:val="Hyperlink"/>
                  <w:rFonts w:eastAsia="Times New Roman" w:cs="Times New Roman"/>
                  <w:sz w:val="22"/>
                </w:rPr>
                <w:t>Points saillants de l'examen</w:t>
              </w:r>
            </w:hyperlink>
            <w:r w:rsidRPr="00867D8E">
              <w:rPr>
                <w:color w:val="000000"/>
                <w:sz w:val="22"/>
                <w:szCs w:val="22"/>
              </w:rPr>
              <w:t>]</w:t>
            </w:r>
            <w:hyperlink r:id="rId26" w:tgtFrame="_blank" w:history="1"/>
            <w:hyperlink r:id="rId27" w:tgtFrame="_blank" w:history="1"/>
            <w:hyperlink r:id="rId28" w:tgtFrame="_blank" w:history="1"/>
          </w:p>
          <w:p w14:paraId="6D531B5D"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HAnsi"/>
                <w:sz w:val="22"/>
                <w:szCs w:val="22"/>
              </w:rPr>
            </w:pPr>
            <w:r w:rsidRPr="00867D8E">
              <w:rPr>
                <w:color w:val="000000"/>
                <w:sz w:val="22"/>
                <w:szCs w:val="22"/>
              </w:rPr>
              <w:tab/>
              <w:t>[Observations du CCS pas encore disponibles]</w:t>
            </w:r>
          </w:p>
        </w:tc>
        <w:tc>
          <w:tcPr>
            <w:tcW w:w="3930" w:type="dxa"/>
            <w:tcBorders>
              <w:top w:val="single" w:sz="6" w:space="0" w:color="auto"/>
              <w:left w:val="single" w:sz="6" w:space="0" w:color="auto"/>
              <w:bottom w:val="single" w:sz="6" w:space="0" w:color="auto"/>
              <w:right w:val="single" w:sz="6" w:space="0" w:color="auto"/>
            </w:tcBorders>
            <w:hideMark/>
          </w:tcPr>
          <w:p w14:paraId="284DA91C" w14:textId="468E7674"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57"/>
              <w:rPr>
                <w:rFonts w:asciiTheme="minorHAnsi" w:hAnsiTheme="minorHAnsi" w:cstheme="minorHAnsi"/>
                <w:sz w:val="22"/>
                <w:szCs w:val="22"/>
              </w:rPr>
            </w:pPr>
            <w:r w:rsidRPr="00867D8E">
              <w:rPr>
                <w:b/>
                <w:bCs/>
                <w:color w:val="000000"/>
                <w:sz w:val="22"/>
                <w:szCs w:val="22"/>
              </w:rPr>
              <w:t xml:space="preserve">Coordonnateur de </w:t>
            </w:r>
            <w:proofErr w:type="gramStart"/>
            <w:r w:rsidRPr="00867D8E">
              <w:rPr>
                <w:b/>
                <w:bCs/>
                <w:color w:val="000000"/>
                <w:sz w:val="22"/>
                <w:szCs w:val="22"/>
              </w:rPr>
              <w:t>l</w:t>
            </w:r>
            <w:r w:rsidR="009B0566" w:rsidRPr="00867D8E">
              <w:rPr>
                <w:b/>
                <w:bCs/>
                <w:color w:val="000000"/>
                <w:sz w:val="22"/>
                <w:szCs w:val="22"/>
              </w:rPr>
              <w:t>'</w:t>
            </w:r>
            <w:r w:rsidRPr="00867D8E">
              <w:rPr>
                <w:b/>
                <w:bCs/>
                <w:color w:val="000000"/>
                <w:sz w:val="22"/>
                <w:szCs w:val="22"/>
              </w:rPr>
              <w:t>UIT</w:t>
            </w:r>
            <w:r w:rsidRPr="00867D8E">
              <w:rPr>
                <w:color w:val="000000"/>
                <w:sz w:val="22"/>
                <w:szCs w:val="22"/>
              </w:rPr>
              <w:t>:</w:t>
            </w:r>
            <w:proofErr w:type="gramEnd"/>
            <w:r w:rsidRPr="00867D8E">
              <w:rPr>
                <w:color w:val="000000"/>
                <w:sz w:val="22"/>
                <w:szCs w:val="22"/>
              </w:rPr>
              <w:t xml:space="preserve"> Jose</w:t>
            </w:r>
            <w:r w:rsidR="00D93EC0" w:rsidRPr="00867D8E">
              <w:rPr>
                <w:color w:val="000000"/>
                <w:sz w:val="22"/>
                <w:szCs w:val="22"/>
              </w:rPr>
              <w:t> </w:t>
            </w:r>
            <w:r w:rsidRPr="00867D8E">
              <w:rPr>
                <w:color w:val="000000"/>
                <w:sz w:val="22"/>
                <w:szCs w:val="22"/>
              </w:rPr>
              <w:t>María</w:t>
            </w:r>
            <w:r w:rsidR="00D93EC0" w:rsidRPr="00867D8E">
              <w:rPr>
                <w:color w:val="000000"/>
                <w:sz w:val="22"/>
                <w:szCs w:val="22"/>
              </w:rPr>
              <w:t> </w:t>
            </w:r>
            <w:r w:rsidRPr="00867D8E">
              <w:rPr>
                <w:color w:val="000000"/>
                <w:sz w:val="22"/>
                <w:szCs w:val="22"/>
              </w:rPr>
              <w:t>Díaz Batanero, Chef de la Division BDT/PPS/</w:t>
            </w:r>
            <w:proofErr w:type="spellStart"/>
            <w:r w:rsidRPr="00867D8E">
              <w:rPr>
                <w:color w:val="000000"/>
                <w:sz w:val="22"/>
                <w:szCs w:val="22"/>
              </w:rPr>
              <w:t>PRJ</w:t>
            </w:r>
            <w:proofErr w:type="spellEnd"/>
          </w:p>
        </w:tc>
      </w:tr>
      <w:tr w:rsidR="00C05C61" w:rsidRPr="00867D8E" w14:paraId="4EA98D39"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tcPr>
          <w:p w14:paraId="08556252" w14:textId="0636B75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b/>
                <w:bCs/>
                <w:sz w:val="22"/>
                <w:szCs w:val="22"/>
              </w:rPr>
            </w:pPr>
            <w:r w:rsidRPr="00867D8E">
              <w:rPr>
                <w:b/>
                <w:bCs/>
                <w:color w:val="000000"/>
                <w:sz w:val="22"/>
                <w:szCs w:val="22"/>
              </w:rPr>
              <w:t>Recommandations à l</w:t>
            </w:r>
            <w:r w:rsidR="009B0566" w:rsidRPr="00867D8E">
              <w:rPr>
                <w:b/>
                <w:bCs/>
                <w:color w:val="000000"/>
                <w:sz w:val="22"/>
                <w:szCs w:val="22"/>
              </w:rPr>
              <w:t>'</w:t>
            </w:r>
            <w:r w:rsidRPr="00867D8E">
              <w:rPr>
                <w:b/>
                <w:bCs/>
                <w:color w:val="000000"/>
                <w:sz w:val="22"/>
                <w:szCs w:val="22"/>
              </w:rPr>
              <w:t xml:space="preserve">intention des organes </w:t>
            </w:r>
            <w:proofErr w:type="gramStart"/>
            <w:r w:rsidRPr="00867D8E">
              <w:rPr>
                <w:b/>
                <w:bCs/>
                <w:color w:val="000000"/>
                <w:sz w:val="22"/>
                <w:szCs w:val="22"/>
              </w:rPr>
              <w:t>délibérants</w:t>
            </w:r>
            <w:r w:rsidRPr="00867D8E">
              <w:rPr>
                <w:color w:val="000000"/>
                <w:sz w:val="22"/>
                <w:szCs w:val="22"/>
              </w:rPr>
              <w:t>:</w:t>
            </w:r>
            <w:proofErr w:type="gramEnd"/>
            <w:r w:rsidRPr="00867D8E">
              <w:rPr>
                <w:color w:val="000000"/>
                <w:sz w:val="22"/>
                <w:szCs w:val="22"/>
              </w:rPr>
              <w:t xml:space="preserve"> Recommandations 1 et 3 nécessitant un suivi de la part du Conseil.</w:t>
            </w:r>
          </w:p>
        </w:tc>
      </w:tr>
      <w:tr w:rsidR="00C05C61" w:rsidRPr="00867D8E" w14:paraId="448A17EA"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599BAEB4" w14:textId="2AE3E958" w:rsidR="00C05C61" w:rsidRPr="006431C3" w:rsidRDefault="00C05C61" w:rsidP="00867D8E">
            <w:pPr>
              <w:tabs>
                <w:tab w:val="clear" w:pos="567"/>
                <w:tab w:val="clear" w:pos="1134"/>
                <w:tab w:val="clear" w:pos="1701"/>
                <w:tab w:val="clear" w:pos="2268"/>
                <w:tab w:val="clear" w:pos="2835"/>
              </w:tabs>
              <w:overflowPunct/>
              <w:autoSpaceDE/>
              <w:autoSpaceDN/>
              <w:adjustRightInd/>
              <w:spacing w:before="40" w:after="40"/>
              <w:jc w:val="both"/>
              <w:rPr>
                <w:rFonts w:asciiTheme="minorHAnsi" w:hAnsiTheme="minorHAnsi" w:cstheme="minorHAnsi"/>
                <w:spacing w:val="-2"/>
                <w:sz w:val="22"/>
                <w:szCs w:val="22"/>
              </w:rPr>
            </w:pPr>
            <w:r w:rsidRPr="006431C3">
              <w:rPr>
                <w:b/>
                <w:bCs/>
                <w:color w:val="000000"/>
                <w:spacing w:val="-2"/>
                <w:sz w:val="22"/>
                <w:szCs w:val="22"/>
              </w:rPr>
              <w:t xml:space="preserve">Recommandation </w:t>
            </w:r>
            <w:proofErr w:type="gramStart"/>
            <w:r w:rsidRPr="006431C3">
              <w:rPr>
                <w:b/>
                <w:bCs/>
                <w:color w:val="000000"/>
                <w:spacing w:val="-2"/>
                <w:sz w:val="22"/>
                <w:szCs w:val="22"/>
              </w:rPr>
              <w:t>1</w:t>
            </w:r>
            <w:r w:rsidRPr="006431C3">
              <w:rPr>
                <w:color w:val="000000"/>
                <w:spacing w:val="-2"/>
                <w:sz w:val="22"/>
                <w:szCs w:val="22"/>
              </w:rPr>
              <w:t>:</w:t>
            </w:r>
            <w:proofErr w:type="gramEnd"/>
            <w:r w:rsidRPr="006431C3">
              <w:rPr>
                <w:color w:val="000000"/>
                <w:spacing w:val="-2"/>
                <w:sz w:val="22"/>
                <w:szCs w:val="22"/>
              </w:rPr>
              <w:t xml:space="preserve"> Les organes délibérants et les organes directeurs des entités ayant approuvé le statut du Corps commun qui ne se sont pas encore dotés d</w:t>
            </w:r>
            <w:r w:rsidR="009B0566" w:rsidRPr="006431C3">
              <w:rPr>
                <w:color w:val="000000"/>
                <w:spacing w:val="-2"/>
                <w:sz w:val="22"/>
                <w:szCs w:val="22"/>
              </w:rPr>
              <w:t>'</w:t>
            </w:r>
            <w:r w:rsidRPr="006431C3">
              <w:rPr>
                <w:color w:val="000000"/>
                <w:spacing w:val="-2"/>
                <w:sz w:val="22"/>
                <w:szCs w:val="22"/>
              </w:rPr>
              <w:t>un document de politique générale distinct pour régir les coûts d</w:t>
            </w:r>
            <w:r w:rsidR="009B0566" w:rsidRPr="006431C3">
              <w:rPr>
                <w:color w:val="000000"/>
                <w:spacing w:val="-2"/>
                <w:sz w:val="22"/>
                <w:szCs w:val="22"/>
              </w:rPr>
              <w:t>'</w:t>
            </w:r>
            <w:r w:rsidRPr="006431C3">
              <w:rPr>
                <w:color w:val="000000"/>
                <w:spacing w:val="-2"/>
                <w:sz w:val="22"/>
                <w:szCs w:val="22"/>
              </w:rPr>
              <w:t>appui aux programmes ou le recouvrement des coûts, devraient envisager d</w:t>
            </w:r>
            <w:r w:rsidR="009B0566" w:rsidRPr="006431C3">
              <w:rPr>
                <w:color w:val="000000"/>
                <w:spacing w:val="-2"/>
                <w:sz w:val="22"/>
                <w:szCs w:val="22"/>
              </w:rPr>
              <w:t>'</w:t>
            </w:r>
            <w:r w:rsidRPr="006431C3">
              <w:rPr>
                <w:color w:val="000000"/>
                <w:spacing w:val="-2"/>
                <w:sz w:val="22"/>
                <w:szCs w:val="22"/>
              </w:rPr>
              <w:t>en adopter un d</w:t>
            </w:r>
            <w:r w:rsidR="009B0566" w:rsidRPr="006431C3">
              <w:rPr>
                <w:color w:val="000000"/>
                <w:spacing w:val="-2"/>
                <w:sz w:val="22"/>
                <w:szCs w:val="22"/>
              </w:rPr>
              <w:t>'</w:t>
            </w:r>
            <w:r w:rsidRPr="006431C3">
              <w:rPr>
                <w:color w:val="000000"/>
                <w:spacing w:val="-2"/>
                <w:sz w:val="22"/>
                <w:szCs w:val="22"/>
              </w:rPr>
              <w:t>ici à la fin de 2028 et demander aux chefs de secrétariat de présenter des propositions à cette fin.</w:t>
            </w:r>
          </w:p>
        </w:tc>
      </w:tr>
      <w:tr w:rsidR="00C05C61" w:rsidRPr="00867D8E" w14:paraId="06F46DC6"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00C454C3"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Bidi"/>
                <w:sz w:val="22"/>
                <w:szCs w:val="22"/>
              </w:rPr>
            </w:pPr>
            <w:proofErr w:type="gramStart"/>
            <w:r w:rsidRPr="00867D8E">
              <w:rPr>
                <w:b/>
                <w:bCs/>
                <w:color w:val="000000"/>
                <w:sz w:val="22"/>
                <w:szCs w:val="22"/>
              </w:rPr>
              <w:t>Suite à</w:t>
            </w:r>
            <w:proofErr w:type="gramEnd"/>
            <w:r w:rsidRPr="00867D8E">
              <w:rPr>
                <w:b/>
                <w:bCs/>
                <w:color w:val="000000"/>
                <w:sz w:val="22"/>
                <w:szCs w:val="22"/>
              </w:rPr>
              <w:t xml:space="preserve"> </w:t>
            </w:r>
            <w:proofErr w:type="gramStart"/>
            <w:r w:rsidRPr="00867D8E">
              <w:rPr>
                <w:b/>
                <w:bCs/>
                <w:color w:val="000000"/>
                <w:sz w:val="22"/>
                <w:szCs w:val="22"/>
              </w:rPr>
              <w:t>donner</w:t>
            </w:r>
            <w:r w:rsidRPr="00867D8E">
              <w:rPr>
                <w:color w:val="000000"/>
                <w:sz w:val="22"/>
                <w:szCs w:val="22"/>
              </w:rPr>
              <w:t>:</w:t>
            </w:r>
            <w:proofErr w:type="gramEnd"/>
            <w:r w:rsidRPr="00867D8E">
              <w:rPr>
                <w:color w:val="000000"/>
                <w:sz w:val="22"/>
                <w:szCs w:val="22"/>
              </w:rPr>
              <w:t xml:space="preserve"> (</w:t>
            </w:r>
            <w:r w:rsidRPr="00867D8E">
              <w:rPr>
                <w:b/>
                <w:bCs/>
                <w:color w:val="000000"/>
                <w:sz w:val="22"/>
                <w:szCs w:val="22"/>
              </w:rPr>
              <w:t>Accepter</w:t>
            </w:r>
            <w:r w:rsidRPr="00867D8E">
              <w:rPr>
                <w:color w:val="000000"/>
                <w:sz w:val="22"/>
                <w:szCs w:val="22"/>
              </w:rPr>
              <w:t>/Ne pas accepter/Recommandation non pertinente/Recommandation qui nécessite un examen plus approfondi)</w:t>
            </w:r>
          </w:p>
        </w:tc>
      </w:tr>
      <w:tr w:rsidR="00C05C61" w:rsidRPr="00867D8E" w14:paraId="7EC184B0"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6A23E97E"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Bidi"/>
                <w:sz w:val="22"/>
                <w:szCs w:val="22"/>
              </w:rPr>
            </w:pPr>
            <w:r w:rsidRPr="00867D8E">
              <w:rPr>
                <w:b/>
                <w:bCs/>
                <w:color w:val="000000"/>
                <w:sz w:val="22"/>
                <w:szCs w:val="22"/>
              </w:rPr>
              <w:t xml:space="preserve">État d'avancement de </w:t>
            </w:r>
            <w:proofErr w:type="gramStart"/>
            <w:r w:rsidRPr="00867D8E">
              <w:rPr>
                <w:b/>
                <w:bCs/>
                <w:color w:val="000000"/>
                <w:sz w:val="22"/>
                <w:szCs w:val="22"/>
              </w:rPr>
              <w:t>l'application</w:t>
            </w:r>
            <w:r w:rsidRPr="00867D8E">
              <w:rPr>
                <w:color w:val="000000"/>
                <w:sz w:val="22"/>
                <w:szCs w:val="22"/>
              </w:rPr>
              <w:t>:</w:t>
            </w:r>
            <w:proofErr w:type="gramEnd"/>
            <w:r w:rsidRPr="00867D8E">
              <w:rPr>
                <w:color w:val="000000"/>
                <w:sz w:val="22"/>
                <w:szCs w:val="22"/>
              </w:rPr>
              <w:t xml:space="preserve"> (Appliquée/</w:t>
            </w:r>
            <w:r w:rsidRPr="00867D8E">
              <w:rPr>
                <w:b/>
                <w:bCs/>
                <w:color w:val="000000"/>
                <w:sz w:val="22"/>
                <w:szCs w:val="22"/>
              </w:rPr>
              <w:t>En cours</w:t>
            </w:r>
            <w:r w:rsidRPr="00867D8E">
              <w:rPr>
                <w:color w:val="000000"/>
                <w:sz w:val="22"/>
                <w:szCs w:val="22"/>
              </w:rPr>
              <w:t>/Pas commencée)</w:t>
            </w:r>
          </w:p>
        </w:tc>
      </w:tr>
      <w:tr w:rsidR="00C05C61" w:rsidRPr="00867D8E" w14:paraId="2F91EB96"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610C4A79" w14:textId="1C516F79"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both"/>
              <w:rPr>
                <w:rFonts w:asciiTheme="minorHAnsi" w:hAnsiTheme="minorHAnsi" w:cstheme="minorBidi"/>
                <w:sz w:val="22"/>
                <w:szCs w:val="22"/>
              </w:rPr>
            </w:pPr>
            <w:r w:rsidRPr="00867D8E">
              <w:rPr>
                <w:b/>
                <w:bCs/>
                <w:color w:val="000000"/>
                <w:sz w:val="22"/>
                <w:szCs w:val="22"/>
              </w:rPr>
              <w:t>Observations du Secrétariat de l</w:t>
            </w:r>
            <w:r w:rsidR="009B0566" w:rsidRPr="00867D8E">
              <w:rPr>
                <w:b/>
                <w:bCs/>
                <w:color w:val="000000"/>
                <w:sz w:val="22"/>
                <w:szCs w:val="22"/>
              </w:rPr>
              <w:t>'</w:t>
            </w:r>
            <w:r w:rsidRPr="00867D8E">
              <w:rPr>
                <w:b/>
                <w:bCs/>
                <w:color w:val="000000"/>
                <w:sz w:val="22"/>
                <w:szCs w:val="22"/>
              </w:rPr>
              <w:t xml:space="preserve">UIT sur la pertinence et les incidences sur les ressources financières et les ressources </w:t>
            </w:r>
            <w:proofErr w:type="gramStart"/>
            <w:r w:rsidRPr="00867D8E">
              <w:rPr>
                <w:b/>
                <w:bCs/>
                <w:color w:val="000000"/>
                <w:sz w:val="22"/>
                <w:szCs w:val="22"/>
              </w:rPr>
              <w:t>humaines</w:t>
            </w:r>
            <w:r w:rsidRPr="00867D8E">
              <w:rPr>
                <w:color w:val="000000"/>
                <w:sz w:val="22"/>
                <w:szCs w:val="22"/>
              </w:rPr>
              <w:t>:</w:t>
            </w:r>
            <w:proofErr w:type="gramEnd"/>
            <w:r w:rsidRPr="00867D8E">
              <w:rPr>
                <w:color w:val="000000"/>
                <w:sz w:val="22"/>
                <w:szCs w:val="22"/>
              </w:rPr>
              <w:t xml:space="preserve"> Le Secrétariat préconise d</w:t>
            </w:r>
            <w:r w:rsidR="009B0566" w:rsidRPr="00867D8E">
              <w:rPr>
                <w:color w:val="000000"/>
                <w:sz w:val="22"/>
                <w:szCs w:val="22"/>
              </w:rPr>
              <w:t>'</w:t>
            </w:r>
            <w:r w:rsidRPr="00867D8E">
              <w:rPr>
                <w:color w:val="000000"/>
                <w:sz w:val="22"/>
                <w:szCs w:val="22"/>
              </w:rPr>
              <w:t>accepter cette recommandation. Le Secrétariat élaborera un projet de document de politique générale à l</w:t>
            </w:r>
            <w:r w:rsidR="009B0566" w:rsidRPr="00867D8E">
              <w:rPr>
                <w:color w:val="000000"/>
                <w:sz w:val="22"/>
                <w:szCs w:val="22"/>
              </w:rPr>
              <w:t>'</w:t>
            </w:r>
            <w:r w:rsidRPr="00867D8E">
              <w:rPr>
                <w:color w:val="000000"/>
                <w:sz w:val="22"/>
                <w:szCs w:val="22"/>
              </w:rPr>
              <w:t>intention du Conseil de l</w:t>
            </w:r>
            <w:r w:rsidR="009B0566" w:rsidRPr="00867D8E">
              <w:rPr>
                <w:color w:val="000000"/>
                <w:sz w:val="22"/>
                <w:szCs w:val="22"/>
              </w:rPr>
              <w:t>'</w:t>
            </w:r>
            <w:r w:rsidRPr="00867D8E">
              <w:rPr>
                <w:color w:val="000000"/>
                <w:sz w:val="22"/>
                <w:szCs w:val="22"/>
              </w:rPr>
              <w:t>UIT, afin de fournir des orientations et des éclaircissements supplémentaires sur l</w:t>
            </w:r>
            <w:r w:rsidR="009B0566" w:rsidRPr="00867D8E">
              <w:rPr>
                <w:color w:val="000000"/>
                <w:sz w:val="22"/>
                <w:szCs w:val="22"/>
              </w:rPr>
              <w:t>'</w:t>
            </w:r>
            <w:r w:rsidRPr="00867D8E">
              <w:rPr>
                <w:color w:val="000000"/>
                <w:sz w:val="22"/>
                <w:szCs w:val="22"/>
              </w:rPr>
              <w:t>appui aux projets et programmes, en vue d</w:t>
            </w:r>
            <w:r w:rsidR="009B0566" w:rsidRPr="00867D8E">
              <w:rPr>
                <w:color w:val="000000"/>
                <w:sz w:val="22"/>
                <w:szCs w:val="22"/>
              </w:rPr>
              <w:t>'</w:t>
            </w:r>
            <w:r w:rsidRPr="00867D8E">
              <w:rPr>
                <w:color w:val="000000"/>
                <w:sz w:val="22"/>
                <w:szCs w:val="22"/>
              </w:rPr>
              <w:t>un recouvrement intégral des coûts grâce à l</w:t>
            </w:r>
            <w:r w:rsidR="009B0566" w:rsidRPr="00867D8E">
              <w:rPr>
                <w:color w:val="000000"/>
                <w:sz w:val="22"/>
                <w:szCs w:val="22"/>
              </w:rPr>
              <w:t>'</w:t>
            </w:r>
            <w:r w:rsidRPr="00867D8E">
              <w:rPr>
                <w:color w:val="000000"/>
                <w:sz w:val="22"/>
                <w:szCs w:val="22"/>
              </w:rPr>
              <w:t xml:space="preserve">analyse des coûts directs et indirects. </w:t>
            </w:r>
          </w:p>
        </w:tc>
      </w:tr>
      <w:tr w:rsidR="00571F80" w:rsidRPr="00867D8E" w14:paraId="6B5BE922"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tcPr>
          <w:p w14:paraId="4AF9C734" w14:textId="7B2E3026" w:rsidR="00571F80" w:rsidRPr="00867D8E" w:rsidRDefault="00571F80" w:rsidP="00867D8E">
            <w:pPr>
              <w:tabs>
                <w:tab w:val="clear" w:pos="567"/>
                <w:tab w:val="clear" w:pos="1134"/>
                <w:tab w:val="clear" w:pos="1701"/>
                <w:tab w:val="clear" w:pos="2268"/>
                <w:tab w:val="clear" w:pos="2835"/>
              </w:tabs>
              <w:overflowPunct/>
              <w:autoSpaceDE/>
              <w:autoSpaceDN/>
              <w:adjustRightInd/>
              <w:spacing w:before="40" w:after="40"/>
              <w:rPr>
                <w:b/>
                <w:bCs/>
                <w:color w:val="000000"/>
                <w:sz w:val="22"/>
                <w:szCs w:val="22"/>
              </w:rPr>
            </w:pPr>
            <w:r w:rsidRPr="00867D8E">
              <w:rPr>
                <w:color w:val="000000"/>
                <w:sz w:val="22"/>
                <w:szCs w:val="22"/>
              </w:rPr>
              <w:t>Cette politique générale sera élaborée sur la base des recommandations du CCI et conformément à la pratique adoptée par d'autres institutions des Nations Unies.</w:t>
            </w:r>
          </w:p>
        </w:tc>
      </w:tr>
      <w:tr w:rsidR="00C05C61" w:rsidRPr="00867D8E" w14:paraId="19EB69EE"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0C0794FD"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r w:rsidRPr="00867D8E">
              <w:rPr>
                <w:b/>
                <w:bCs/>
                <w:color w:val="000000"/>
                <w:sz w:val="22"/>
                <w:szCs w:val="22"/>
              </w:rPr>
              <w:t>Observations du CCS</w:t>
            </w:r>
            <w:r w:rsidRPr="00867D8E">
              <w:rPr>
                <w:color w:val="000000"/>
                <w:sz w:val="22"/>
                <w:szCs w:val="22"/>
              </w:rPr>
              <w:t xml:space="preserve"> (éventuellement disponibles</w:t>
            </w:r>
            <w:proofErr w:type="gramStart"/>
            <w:r w:rsidRPr="00867D8E">
              <w:rPr>
                <w:color w:val="000000"/>
                <w:sz w:val="22"/>
                <w:szCs w:val="22"/>
              </w:rPr>
              <w:t>):</w:t>
            </w:r>
            <w:proofErr w:type="gramEnd"/>
          </w:p>
        </w:tc>
      </w:tr>
      <w:tr w:rsidR="00C05C61" w:rsidRPr="006431C3" w14:paraId="29C24224"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4B95E4" w14:textId="77777777" w:rsidR="00C05C61" w:rsidRPr="006431C3"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b/>
                <w:bCs/>
                <w:sz w:val="12"/>
                <w:szCs w:val="12"/>
                <w:lang w:eastAsia="en-GB"/>
              </w:rPr>
            </w:pPr>
          </w:p>
        </w:tc>
      </w:tr>
      <w:tr w:rsidR="00C05C61" w:rsidRPr="00867D8E" w14:paraId="17306D76"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1C7031BA" w14:textId="48EF8F75"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both"/>
              <w:rPr>
                <w:rFonts w:asciiTheme="minorHAnsi" w:hAnsiTheme="minorHAnsi" w:cstheme="minorHAnsi"/>
                <w:sz w:val="22"/>
                <w:szCs w:val="22"/>
              </w:rPr>
            </w:pPr>
            <w:r w:rsidRPr="00867D8E">
              <w:rPr>
                <w:b/>
                <w:bCs/>
                <w:color w:val="000000"/>
                <w:sz w:val="22"/>
                <w:szCs w:val="22"/>
              </w:rPr>
              <w:t>Recommandation 3</w:t>
            </w:r>
            <w:r w:rsidRPr="00867D8E">
              <w:rPr>
                <w:color w:val="000000"/>
                <w:sz w:val="22"/>
                <w:szCs w:val="22"/>
              </w:rPr>
              <w:t>: Les organes délibérants et les organes directeurs des entités ayant approuvé le statut du CCI qui ne l</w:t>
            </w:r>
            <w:r w:rsidR="009B0566" w:rsidRPr="00867D8E">
              <w:rPr>
                <w:color w:val="000000"/>
                <w:sz w:val="22"/>
                <w:szCs w:val="22"/>
              </w:rPr>
              <w:t>'</w:t>
            </w:r>
            <w:r w:rsidRPr="00867D8E">
              <w:rPr>
                <w:color w:val="000000"/>
                <w:sz w:val="22"/>
                <w:szCs w:val="22"/>
              </w:rPr>
              <w:t>ont pas encore fait devraient demander aux chefs de secrétariat de présenter des propositions d</w:t>
            </w:r>
            <w:r w:rsidR="009B0566" w:rsidRPr="00867D8E">
              <w:rPr>
                <w:color w:val="000000"/>
                <w:sz w:val="22"/>
                <w:szCs w:val="22"/>
              </w:rPr>
              <w:t>'</w:t>
            </w:r>
            <w:r w:rsidRPr="00867D8E">
              <w:rPr>
                <w:color w:val="000000"/>
                <w:sz w:val="22"/>
                <w:szCs w:val="22"/>
              </w:rPr>
              <w:t>ici à la fin de 2028 visant à incorporer dans leurs coûts d</w:t>
            </w:r>
            <w:r w:rsidR="009B0566" w:rsidRPr="00867D8E">
              <w:rPr>
                <w:color w:val="000000"/>
                <w:sz w:val="22"/>
                <w:szCs w:val="22"/>
              </w:rPr>
              <w:t>'</w:t>
            </w:r>
            <w:r w:rsidRPr="00867D8E">
              <w:rPr>
                <w:color w:val="000000"/>
                <w:sz w:val="22"/>
                <w:szCs w:val="22"/>
              </w:rPr>
              <w:t>appui aux programmes ou dans leurs politiques de recouvrement des coûts, voire dans les deux, une définition claire des coûts directs et indirects (y compris une description détaillée des éléments composant chaque catégorie), à y ajouter une référence expresse aux dispositions énoncées dans le règlement financier et les règles de gestion financière et, le cas échéant, à indiquer tout tarif préférentiel ou réduit existant.</w:t>
            </w:r>
          </w:p>
        </w:tc>
      </w:tr>
      <w:tr w:rsidR="00C05C61" w:rsidRPr="00867D8E" w14:paraId="41E8DCBA"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37E406E2"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Bidi"/>
                <w:sz w:val="22"/>
                <w:szCs w:val="22"/>
              </w:rPr>
            </w:pPr>
            <w:proofErr w:type="gramStart"/>
            <w:r w:rsidRPr="00867D8E">
              <w:rPr>
                <w:b/>
                <w:bCs/>
                <w:color w:val="000000"/>
                <w:sz w:val="22"/>
                <w:szCs w:val="22"/>
              </w:rPr>
              <w:lastRenderedPageBreak/>
              <w:t>Suite à</w:t>
            </w:r>
            <w:proofErr w:type="gramEnd"/>
            <w:r w:rsidRPr="00867D8E">
              <w:rPr>
                <w:b/>
                <w:bCs/>
                <w:color w:val="000000"/>
                <w:sz w:val="22"/>
                <w:szCs w:val="22"/>
              </w:rPr>
              <w:t xml:space="preserve"> </w:t>
            </w:r>
            <w:proofErr w:type="gramStart"/>
            <w:r w:rsidRPr="00867D8E">
              <w:rPr>
                <w:b/>
                <w:bCs/>
                <w:color w:val="000000"/>
                <w:sz w:val="22"/>
                <w:szCs w:val="22"/>
              </w:rPr>
              <w:t>donner</w:t>
            </w:r>
            <w:r w:rsidRPr="00867D8E">
              <w:rPr>
                <w:color w:val="000000"/>
                <w:sz w:val="22"/>
                <w:szCs w:val="22"/>
              </w:rPr>
              <w:t>:</w:t>
            </w:r>
            <w:proofErr w:type="gramEnd"/>
            <w:r w:rsidRPr="00867D8E">
              <w:rPr>
                <w:color w:val="000000"/>
                <w:sz w:val="22"/>
                <w:szCs w:val="22"/>
              </w:rPr>
              <w:t xml:space="preserve"> (</w:t>
            </w:r>
            <w:r w:rsidRPr="00867D8E">
              <w:rPr>
                <w:b/>
                <w:bCs/>
                <w:color w:val="000000"/>
                <w:sz w:val="22"/>
                <w:szCs w:val="22"/>
              </w:rPr>
              <w:t>Accepter</w:t>
            </w:r>
            <w:r w:rsidRPr="00867D8E">
              <w:rPr>
                <w:color w:val="000000"/>
                <w:sz w:val="22"/>
                <w:szCs w:val="22"/>
              </w:rPr>
              <w:t>/Ne pas accepter/Recommandation non pertinente/Recommandation qui nécessite un examen plus approfondi)</w:t>
            </w:r>
          </w:p>
        </w:tc>
      </w:tr>
      <w:tr w:rsidR="00C05C61" w:rsidRPr="00867D8E" w14:paraId="4F6E238B"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1D689022"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Bidi"/>
                <w:sz w:val="22"/>
                <w:szCs w:val="22"/>
              </w:rPr>
            </w:pPr>
            <w:r w:rsidRPr="00867D8E">
              <w:rPr>
                <w:b/>
                <w:bCs/>
                <w:color w:val="000000"/>
                <w:sz w:val="22"/>
                <w:szCs w:val="22"/>
              </w:rPr>
              <w:t xml:space="preserve">État d'avancement de </w:t>
            </w:r>
            <w:proofErr w:type="gramStart"/>
            <w:r w:rsidRPr="00867D8E">
              <w:rPr>
                <w:b/>
                <w:bCs/>
                <w:color w:val="000000"/>
                <w:sz w:val="22"/>
                <w:szCs w:val="22"/>
              </w:rPr>
              <w:t>l'application</w:t>
            </w:r>
            <w:r w:rsidRPr="00867D8E">
              <w:rPr>
                <w:color w:val="000000"/>
                <w:sz w:val="22"/>
                <w:szCs w:val="22"/>
              </w:rPr>
              <w:t>:</w:t>
            </w:r>
            <w:proofErr w:type="gramEnd"/>
            <w:r w:rsidRPr="00867D8E">
              <w:rPr>
                <w:color w:val="000000"/>
                <w:sz w:val="22"/>
                <w:szCs w:val="22"/>
              </w:rPr>
              <w:t xml:space="preserve"> (Appliquée/</w:t>
            </w:r>
            <w:r w:rsidRPr="00867D8E">
              <w:rPr>
                <w:b/>
                <w:bCs/>
                <w:color w:val="000000"/>
                <w:sz w:val="22"/>
                <w:szCs w:val="22"/>
              </w:rPr>
              <w:t>En cours</w:t>
            </w:r>
            <w:r w:rsidRPr="00867D8E">
              <w:rPr>
                <w:color w:val="000000"/>
                <w:sz w:val="22"/>
                <w:szCs w:val="22"/>
              </w:rPr>
              <w:t>/Pas commencée)</w:t>
            </w:r>
          </w:p>
        </w:tc>
      </w:tr>
      <w:tr w:rsidR="00C05C61" w:rsidRPr="00867D8E" w14:paraId="43548511"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4F56785E" w14:textId="6F6B9E78"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both"/>
              <w:rPr>
                <w:rFonts w:asciiTheme="minorHAnsi" w:hAnsiTheme="minorHAnsi" w:cstheme="minorBidi"/>
                <w:sz w:val="22"/>
                <w:szCs w:val="22"/>
              </w:rPr>
            </w:pPr>
            <w:r w:rsidRPr="00867D8E">
              <w:rPr>
                <w:b/>
                <w:bCs/>
                <w:color w:val="000000"/>
                <w:sz w:val="22"/>
                <w:szCs w:val="22"/>
              </w:rPr>
              <w:t>Observations du Secrétariat de l</w:t>
            </w:r>
            <w:r w:rsidR="009B0566" w:rsidRPr="00867D8E">
              <w:rPr>
                <w:b/>
                <w:bCs/>
                <w:color w:val="000000"/>
                <w:sz w:val="22"/>
                <w:szCs w:val="22"/>
              </w:rPr>
              <w:t>'</w:t>
            </w:r>
            <w:r w:rsidRPr="00867D8E">
              <w:rPr>
                <w:b/>
                <w:bCs/>
                <w:color w:val="000000"/>
                <w:sz w:val="22"/>
                <w:szCs w:val="22"/>
              </w:rPr>
              <w:t xml:space="preserve">UIT sur la pertinence et les incidences sur les ressources financières et les ressources </w:t>
            </w:r>
            <w:proofErr w:type="gramStart"/>
            <w:r w:rsidRPr="00867D8E">
              <w:rPr>
                <w:b/>
                <w:bCs/>
                <w:color w:val="000000"/>
                <w:sz w:val="22"/>
                <w:szCs w:val="22"/>
              </w:rPr>
              <w:t>humaines</w:t>
            </w:r>
            <w:r w:rsidRPr="00867D8E">
              <w:rPr>
                <w:color w:val="000000"/>
                <w:sz w:val="22"/>
                <w:szCs w:val="22"/>
              </w:rPr>
              <w:t>:</w:t>
            </w:r>
            <w:proofErr w:type="gramEnd"/>
            <w:r w:rsidRPr="00867D8E">
              <w:rPr>
                <w:color w:val="000000"/>
                <w:sz w:val="22"/>
                <w:szCs w:val="22"/>
              </w:rPr>
              <w:t xml:space="preserve"> Le Secrétariat préconise d</w:t>
            </w:r>
            <w:r w:rsidR="009B0566" w:rsidRPr="00867D8E">
              <w:rPr>
                <w:color w:val="000000"/>
                <w:sz w:val="22"/>
                <w:szCs w:val="22"/>
              </w:rPr>
              <w:t>'</w:t>
            </w:r>
            <w:r w:rsidRPr="00867D8E">
              <w:rPr>
                <w:color w:val="000000"/>
                <w:sz w:val="22"/>
                <w:szCs w:val="22"/>
              </w:rPr>
              <w:t>accepter cette recommandation. Le Secrétariat élaborera un projet de document de politique générale à l</w:t>
            </w:r>
            <w:r w:rsidR="009B0566" w:rsidRPr="00867D8E">
              <w:rPr>
                <w:color w:val="000000"/>
                <w:sz w:val="22"/>
                <w:szCs w:val="22"/>
              </w:rPr>
              <w:t>'</w:t>
            </w:r>
            <w:r w:rsidRPr="00867D8E">
              <w:rPr>
                <w:color w:val="000000"/>
                <w:sz w:val="22"/>
                <w:szCs w:val="22"/>
              </w:rPr>
              <w:t>intention du Conseil de l</w:t>
            </w:r>
            <w:r w:rsidR="009B0566" w:rsidRPr="00867D8E">
              <w:rPr>
                <w:color w:val="000000"/>
                <w:sz w:val="22"/>
                <w:szCs w:val="22"/>
              </w:rPr>
              <w:t>'</w:t>
            </w:r>
            <w:r w:rsidRPr="00867D8E">
              <w:rPr>
                <w:color w:val="000000"/>
                <w:sz w:val="22"/>
                <w:szCs w:val="22"/>
              </w:rPr>
              <w:t>UIT, afin de fournir des orientations et des éclaircissements supplémentaires sur l</w:t>
            </w:r>
            <w:r w:rsidR="009B0566" w:rsidRPr="00867D8E">
              <w:rPr>
                <w:color w:val="000000"/>
                <w:sz w:val="22"/>
                <w:szCs w:val="22"/>
              </w:rPr>
              <w:t>'</w:t>
            </w:r>
            <w:r w:rsidRPr="00867D8E">
              <w:rPr>
                <w:color w:val="000000"/>
                <w:sz w:val="22"/>
                <w:szCs w:val="22"/>
              </w:rPr>
              <w:t>appui aux projets et programmes, en vue d</w:t>
            </w:r>
            <w:r w:rsidR="009B0566" w:rsidRPr="00867D8E">
              <w:rPr>
                <w:color w:val="000000"/>
                <w:sz w:val="22"/>
                <w:szCs w:val="22"/>
              </w:rPr>
              <w:t>'</w:t>
            </w:r>
            <w:r w:rsidRPr="00867D8E">
              <w:rPr>
                <w:color w:val="000000"/>
                <w:sz w:val="22"/>
                <w:szCs w:val="22"/>
              </w:rPr>
              <w:t>un recouvrement intégral des coûts grâce à l</w:t>
            </w:r>
            <w:r w:rsidR="009B0566" w:rsidRPr="00867D8E">
              <w:rPr>
                <w:color w:val="000000"/>
                <w:sz w:val="22"/>
                <w:szCs w:val="22"/>
              </w:rPr>
              <w:t>'</w:t>
            </w:r>
            <w:r w:rsidRPr="00867D8E">
              <w:rPr>
                <w:color w:val="000000"/>
                <w:sz w:val="22"/>
                <w:szCs w:val="22"/>
              </w:rPr>
              <w:t>analyse des coûts directs et indirects. Cette politique générale sera élaborée sur la base des recommandations du CCI et conformément à la pratique adoptée par d</w:t>
            </w:r>
            <w:r w:rsidR="009B0566" w:rsidRPr="00867D8E">
              <w:rPr>
                <w:color w:val="000000"/>
                <w:sz w:val="22"/>
                <w:szCs w:val="22"/>
              </w:rPr>
              <w:t>'</w:t>
            </w:r>
            <w:r w:rsidRPr="00867D8E">
              <w:rPr>
                <w:color w:val="000000"/>
                <w:sz w:val="22"/>
                <w:szCs w:val="22"/>
              </w:rPr>
              <w:t>autres institutions des Nations Unies.</w:t>
            </w:r>
          </w:p>
        </w:tc>
      </w:tr>
      <w:tr w:rsidR="00C05C61" w:rsidRPr="00867D8E" w14:paraId="35A1F9C9"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1C81ABA1"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r w:rsidRPr="00867D8E">
              <w:rPr>
                <w:b/>
                <w:bCs/>
                <w:color w:val="000000"/>
                <w:sz w:val="22"/>
                <w:szCs w:val="22"/>
              </w:rPr>
              <w:t>Observations du CCS</w:t>
            </w:r>
            <w:r w:rsidRPr="00867D8E">
              <w:rPr>
                <w:color w:val="000000"/>
                <w:sz w:val="22"/>
                <w:szCs w:val="22"/>
              </w:rPr>
              <w:t xml:space="preserve"> (éventuellement disponibles</w:t>
            </w:r>
            <w:proofErr w:type="gramStart"/>
            <w:r w:rsidRPr="00867D8E">
              <w:rPr>
                <w:color w:val="000000"/>
                <w:sz w:val="22"/>
                <w:szCs w:val="22"/>
              </w:rPr>
              <w:t>):</w:t>
            </w:r>
            <w:proofErr w:type="gramEnd"/>
          </w:p>
        </w:tc>
      </w:tr>
      <w:tr w:rsidR="00C05C61" w:rsidRPr="00867D8E" w14:paraId="4EAD4FDB"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21F853A3" w14:textId="66E3BE25"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center"/>
              <w:rPr>
                <w:rFonts w:asciiTheme="minorHAnsi" w:hAnsiTheme="minorHAnsi" w:cstheme="minorHAnsi"/>
                <w:sz w:val="22"/>
                <w:szCs w:val="22"/>
              </w:rPr>
            </w:pPr>
            <w:r w:rsidRPr="00867D8E">
              <w:rPr>
                <w:b/>
                <w:bCs/>
                <w:color w:val="000000"/>
                <w:sz w:val="22"/>
                <w:szCs w:val="22"/>
              </w:rPr>
              <w:t>JIU/REP/2025/3 Examen des évaluations des entités des Nations Unies conduites par les donateurs, ainsi que des autres demandes faites par eux à des fins de contrôle dans le cadre d</w:t>
            </w:r>
            <w:r w:rsidR="009B0566" w:rsidRPr="00867D8E">
              <w:rPr>
                <w:b/>
                <w:bCs/>
                <w:color w:val="000000"/>
                <w:sz w:val="22"/>
                <w:szCs w:val="22"/>
              </w:rPr>
              <w:t>'</w:t>
            </w:r>
            <w:r w:rsidRPr="00867D8E">
              <w:rPr>
                <w:b/>
                <w:bCs/>
                <w:color w:val="000000"/>
                <w:sz w:val="22"/>
                <w:szCs w:val="22"/>
              </w:rPr>
              <w:t>accords de financement, à la lumière du principe de l</w:t>
            </w:r>
            <w:r w:rsidR="009B0566" w:rsidRPr="00867D8E">
              <w:rPr>
                <w:b/>
                <w:bCs/>
                <w:color w:val="000000"/>
                <w:sz w:val="22"/>
                <w:szCs w:val="22"/>
              </w:rPr>
              <w:t>'</w:t>
            </w:r>
            <w:r w:rsidRPr="00867D8E">
              <w:rPr>
                <w:b/>
                <w:bCs/>
                <w:color w:val="000000"/>
                <w:sz w:val="22"/>
                <w:szCs w:val="22"/>
              </w:rPr>
              <w:t>audit unique</w:t>
            </w:r>
          </w:p>
        </w:tc>
      </w:tr>
      <w:tr w:rsidR="00C05C61" w:rsidRPr="00867D8E" w14:paraId="4CBFC07F" w14:textId="77777777" w:rsidTr="00867D8E">
        <w:trPr>
          <w:jc w:val="center"/>
        </w:trPr>
        <w:tc>
          <w:tcPr>
            <w:tcW w:w="5085" w:type="dxa"/>
            <w:tcBorders>
              <w:top w:val="single" w:sz="6" w:space="0" w:color="auto"/>
              <w:left w:val="single" w:sz="6" w:space="0" w:color="auto"/>
              <w:bottom w:val="single" w:sz="6" w:space="0" w:color="auto"/>
              <w:right w:val="single" w:sz="6" w:space="0" w:color="auto"/>
            </w:tcBorders>
            <w:hideMark/>
          </w:tcPr>
          <w:p w14:paraId="69DD74E0" w14:textId="71551FCB"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HAnsi"/>
                <w:sz w:val="22"/>
                <w:szCs w:val="22"/>
              </w:rPr>
            </w:pPr>
            <w:r w:rsidRPr="00867D8E">
              <w:rPr>
                <w:b/>
                <w:bCs/>
                <w:color w:val="000000"/>
                <w:sz w:val="22"/>
                <w:szCs w:val="22"/>
              </w:rPr>
              <w:t>Liens</w:t>
            </w:r>
            <w:r w:rsidR="00A8328D" w:rsidRPr="00867D8E">
              <w:rPr>
                <w:color w:val="000000"/>
                <w:sz w:val="22"/>
                <w:szCs w:val="22"/>
              </w:rPr>
              <w:t>:</w:t>
            </w:r>
            <w:r w:rsidRPr="00867D8E">
              <w:rPr>
                <w:color w:val="000000"/>
                <w:sz w:val="22"/>
                <w:szCs w:val="22"/>
              </w:rPr>
              <w:tab/>
              <w:t>[</w:t>
            </w:r>
            <w:hyperlink r:id="rId29" w:history="1">
              <w:r w:rsidRPr="00867D8E">
                <w:rPr>
                  <w:rStyle w:val="Hyperlink"/>
                  <w:rFonts w:eastAsia="Times New Roman" w:cs="Times New Roman"/>
                  <w:sz w:val="22"/>
                </w:rPr>
                <w:t>Rapport du CCI</w:t>
              </w:r>
            </w:hyperlink>
            <w:r w:rsidRPr="00867D8E">
              <w:rPr>
                <w:color w:val="000000"/>
                <w:sz w:val="22"/>
                <w:szCs w:val="22"/>
              </w:rPr>
              <w:t>] [</w:t>
            </w:r>
            <w:hyperlink r:id="rId30" w:history="1">
              <w:r w:rsidRPr="00867D8E">
                <w:rPr>
                  <w:rStyle w:val="Hyperlink"/>
                  <w:rFonts w:eastAsia="Times New Roman" w:cs="Times New Roman"/>
                  <w:sz w:val="22"/>
                </w:rPr>
                <w:t>Rapport détaillé</w:t>
              </w:r>
            </w:hyperlink>
            <w:r w:rsidRPr="00867D8E">
              <w:rPr>
                <w:color w:val="000000"/>
                <w:sz w:val="22"/>
                <w:szCs w:val="22"/>
              </w:rPr>
              <w:t>] |</w:t>
            </w:r>
            <w:r w:rsidR="007822CA" w:rsidRPr="00867D8E">
              <w:rPr>
                <w:color w:val="000000"/>
                <w:sz w:val="22"/>
                <w:szCs w:val="22"/>
              </w:rPr>
              <w:br/>
            </w:r>
            <w:r w:rsidRPr="00867D8E">
              <w:rPr>
                <w:color w:val="000000"/>
                <w:sz w:val="22"/>
                <w:szCs w:val="22"/>
              </w:rPr>
              <w:t>[</w:t>
            </w:r>
            <w:hyperlink r:id="rId31" w:history="1">
              <w:r w:rsidRPr="00867D8E">
                <w:rPr>
                  <w:rStyle w:val="Hyperlink"/>
                  <w:rFonts w:eastAsia="Times New Roman" w:cs="Times New Roman"/>
                  <w:sz w:val="22"/>
                </w:rPr>
                <w:t>Points saillants de l'examen</w:t>
              </w:r>
            </w:hyperlink>
            <w:r w:rsidRPr="00867D8E">
              <w:rPr>
                <w:color w:val="000000"/>
                <w:sz w:val="22"/>
                <w:szCs w:val="22"/>
              </w:rPr>
              <w:t>]</w:t>
            </w:r>
            <w:hyperlink r:id="rId32" w:tgtFrame="_blank" w:history="1"/>
            <w:hyperlink r:id="rId33" w:tgtFrame="_blank" w:history="1"/>
            <w:hyperlink r:id="rId34" w:tgtFrame="_blank" w:history="1"/>
          </w:p>
          <w:p w14:paraId="6FD999ED"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HAnsi"/>
                <w:sz w:val="22"/>
                <w:szCs w:val="22"/>
              </w:rPr>
            </w:pPr>
            <w:r w:rsidRPr="00867D8E">
              <w:rPr>
                <w:color w:val="000000"/>
                <w:sz w:val="22"/>
                <w:szCs w:val="22"/>
              </w:rPr>
              <w:tab/>
              <w:t>[Observations du CCS pas encore disponibles]</w:t>
            </w:r>
          </w:p>
        </w:tc>
        <w:tc>
          <w:tcPr>
            <w:tcW w:w="3930" w:type="dxa"/>
            <w:tcBorders>
              <w:top w:val="single" w:sz="6" w:space="0" w:color="auto"/>
              <w:left w:val="single" w:sz="6" w:space="0" w:color="auto"/>
              <w:bottom w:val="single" w:sz="6" w:space="0" w:color="auto"/>
              <w:right w:val="single" w:sz="6" w:space="0" w:color="auto"/>
            </w:tcBorders>
            <w:hideMark/>
          </w:tcPr>
          <w:p w14:paraId="09F3102A" w14:textId="6AB80F42"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ind w:left="57"/>
              <w:rPr>
                <w:rFonts w:asciiTheme="minorHAnsi" w:hAnsiTheme="minorHAnsi" w:cstheme="minorHAnsi"/>
                <w:sz w:val="22"/>
                <w:szCs w:val="22"/>
              </w:rPr>
            </w:pPr>
            <w:r w:rsidRPr="00867D8E">
              <w:rPr>
                <w:b/>
                <w:bCs/>
                <w:color w:val="000000"/>
                <w:sz w:val="22"/>
                <w:szCs w:val="22"/>
              </w:rPr>
              <w:t xml:space="preserve">Coordonnatrice de </w:t>
            </w:r>
            <w:proofErr w:type="gramStart"/>
            <w:r w:rsidRPr="00867D8E">
              <w:rPr>
                <w:b/>
                <w:bCs/>
                <w:color w:val="000000"/>
                <w:sz w:val="22"/>
                <w:szCs w:val="22"/>
              </w:rPr>
              <w:t>l</w:t>
            </w:r>
            <w:r w:rsidR="009B0566" w:rsidRPr="00867D8E">
              <w:rPr>
                <w:b/>
                <w:bCs/>
                <w:color w:val="000000"/>
                <w:sz w:val="22"/>
                <w:szCs w:val="22"/>
              </w:rPr>
              <w:t>'</w:t>
            </w:r>
            <w:r w:rsidRPr="00867D8E">
              <w:rPr>
                <w:b/>
                <w:bCs/>
                <w:color w:val="000000"/>
                <w:sz w:val="22"/>
                <w:szCs w:val="22"/>
              </w:rPr>
              <w:t>UIT</w:t>
            </w:r>
            <w:r w:rsidRPr="00867D8E">
              <w:rPr>
                <w:color w:val="000000"/>
                <w:sz w:val="22"/>
                <w:szCs w:val="22"/>
              </w:rPr>
              <w:t>:</w:t>
            </w:r>
            <w:proofErr w:type="gramEnd"/>
            <w:r w:rsidRPr="00867D8E">
              <w:rPr>
                <w:color w:val="000000"/>
                <w:sz w:val="22"/>
                <w:szCs w:val="22"/>
              </w:rPr>
              <w:t xml:space="preserve"> Sandrine</w:t>
            </w:r>
            <w:r w:rsidR="007822CA" w:rsidRPr="00867D8E">
              <w:rPr>
                <w:color w:val="000000"/>
                <w:sz w:val="22"/>
                <w:szCs w:val="22"/>
              </w:rPr>
              <w:t> </w:t>
            </w:r>
            <w:r w:rsidRPr="00867D8E">
              <w:rPr>
                <w:color w:val="000000"/>
                <w:sz w:val="22"/>
                <w:szCs w:val="22"/>
              </w:rPr>
              <w:t>Guyot, Chef du Service</w:t>
            </w:r>
            <w:r w:rsidR="007822CA" w:rsidRPr="00867D8E">
              <w:rPr>
                <w:color w:val="000000"/>
                <w:sz w:val="22"/>
                <w:szCs w:val="22"/>
              </w:rPr>
              <w:t> </w:t>
            </w:r>
            <w:proofErr w:type="spellStart"/>
            <w:r w:rsidRPr="00867D8E">
              <w:rPr>
                <w:color w:val="000000"/>
                <w:sz w:val="22"/>
                <w:szCs w:val="22"/>
              </w:rPr>
              <w:t>PRM</w:t>
            </w:r>
            <w:proofErr w:type="spellEnd"/>
            <w:r w:rsidRPr="00867D8E">
              <w:rPr>
                <w:color w:val="000000"/>
                <w:sz w:val="22"/>
                <w:szCs w:val="22"/>
              </w:rPr>
              <w:t>, BDT/PPS/</w:t>
            </w:r>
            <w:proofErr w:type="spellStart"/>
            <w:r w:rsidRPr="00867D8E">
              <w:rPr>
                <w:color w:val="000000"/>
                <w:sz w:val="22"/>
                <w:szCs w:val="22"/>
              </w:rPr>
              <w:t>PRM</w:t>
            </w:r>
            <w:proofErr w:type="spellEnd"/>
          </w:p>
        </w:tc>
      </w:tr>
      <w:tr w:rsidR="00C05C61" w:rsidRPr="00867D8E" w14:paraId="46101342"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tcPr>
          <w:p w14:paraId="7348AC8A" w14:textId="71728246"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b/>
                <w:bCs/>
                <w:sz w:val="22"/>
                <w:szCs w:val="22"/>
                <w:shd w:val="clear" w:color="auto" w:fill="FFFF00"/>
              </w:rPr>
            </w:pPr>
            <w:r w:rsidRPr="00867D8E">
              <w:rPr>
                <w:b/>
                <w:bCs/>
                <w:color w:val="000000"/>
                <w:sz w:val="22"/>
                <w:szCs w:val="22"/>
              </w:rPr>
              <w:t>Recommandations à l</w:t>
            </w:r>
            <w:r w:rsidR="009B0566" w:rsidRPr="00867D8E">
              <w:rPr>
                <w:b/>
                <w:bCs/>
                <w:color w:val="000000"/>
                <w:sz w:val="22"/>
                <w:szCs w:val="22"/>
              </w:rPr>
              <w:t>'</w:t>
            </w:r>
            <w:r w:rsidRPr="00867D8E">
              <w:rPr>
                <w:b/>
                <w:bCs/>
                <w:color w:val="000000"/>
                <w:sz w:val="22"/>
                <w:szCs w:val="22"/>
              </w:rPr>
              <w:t xml:space="preserve">intention des organes </w:t>
            </w:r>
            <w:proofErr w:type="gramStart"/>
            <w:r w:rsidRPr="00867D8E">
              <w:rPr>
                <w:b/>
                <w:bCs/>
                <w:color w:val="000000"/>
                <w:sz w:val="22"/>
                <w:szCs w:val="22"/>
              </w:rPr>
              <w:t>délibérants</w:t>
            </w:r>
            <w:r w:rsidRPr="00867D8E">
              <w:rPr>
                <w:color w:val="000000"/>
                <w:sz w:val="22"/>
                <w:szCs w:val="22"/>
              </w:rPr>
              <w:t>:</w:t>
            </w:r>
            <w:proofErr w:type="gramEnd"/>
            <w:r w:rsidRPr="00867D8E">
              <w:rPr>
                <w:color w:val="000000"/>
                <w:sz w:val="22"/>
                <w:szCs w:val="22"/>
              </w:rPr>
              <w:t xml:space="preserve"> Recommandation 7 nécessitant un suivi de la part du Conseil.</w:t>
            </w:r>
          </w:p>
        </w:tc>
      </w:tr>
      <w:tr w:rsidR="00C05C61" w:rsidRPr="00867D8E" w14:paraId="5F3CC1F1"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71BF9ED2" w14:textId="5F17219E"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both"/>
              <w:rPr>
                <w:rFonts w:asciiTheme="minorHAnsi" w:hAnsiTheme="minorHAnsi" w:cstheme="minorHAnsi"/>
                <w:sz w:val="22"/>
                <w:szCs w:val="22"/>
              </w:rPr>
            </w:pPr>
            <w:r w:rsidRPr="00867D8E">
              <w:rPr>
                <w:b/>
                <w:bCs/>
                <w:color w:val="000000"/>
                <w:sz w:val="22"/>
                <w:szCs w:val="22"/>
              </w:rPr>
              <w:t xml:space="preserve">Recommandation </w:t>
            </w:r>
            <w:proofErr w:type="gramStart"/>
            <w:r w:rsidRPr="00867D8E">
              <w:rPr>
                <w:b/>
                <w:bCs/>
                <w:color w:val="000000"/>
                <w:sz w:val="22"/>
                <w:szCs w:val="22"/>
              </w:rPr>
              <w:t>7</w:t>
            </w:r>
            <w:r w:rsidRPr="00867D8E">
              <w:rPr>
                <w:color w:val="000000"/>
                <w:sz w:val="22"/>
                <w:szCs w:val="22"/>
              </w:rPr>
              <w:t>:</w:t>
            </w:r>
            <w:proofErr w:type="gramEnd"/>
            <w:r w:rsidRPr="00867D8E">
              <w:rPr>
                <w:color w:val="000000"/>
                <w:sz w:val="22"/>
                <w:szCs w:val="22"/>
              </w:rPr>
              <w:t xml:space="preserve"> Les organes directeurs et les organes délibérants des entités ayant accepté le statut du CCI sont encouragés à affirmer une nouvelle fois que les négociations avec les donateurs doivent être guidées par l</w:t>
            </w:r>
            <w:r w:rsidR="009B0566" w:rsidRPr="00867D8E">
              <w:rPr>
                <w:color w:val="000000"/>
                <w:sz w:val="22"/>
                <w:szCs w:val="22"/>
              </w:rPr>
              <w:t>'</w:t>
            </w:r>
            <w:r w:rsidRPr="00867D8E">
              <w:rPr>
                <w:color w:val="000000"/>
                <w:sz w:val="22"/>
                <w:szCs w:val="22"/>
              </w:rPr>
              <w:t>intérêt des entités, dans le respect du cadre juridique en vigueur et des principes généraux d</w:t>
            </w:r>
            <w:r w:rsidR="009B0566" w:rsidRPr="00867D8E">
              <w:rPr>
                <w:color w:val="000000"/>
                <w:sz w:val="22"/>
                <w:szCs w:val="22"/>
              </w:rPr>
              <w:t>'</w:t>
            </w:r>
            <w:r w:rsidRPr="00867D8E">
              <w:rPr>
                <w:color w:val="000000"/>
                <w:sz w:val="22"/>
                <w:szCs w:val="22"/>
              </w:rPr>
              <w:t>efficacité, d</w:t>
            </w:r>
            <w:r w:rsidR="009B0566" w:rsidRPr="00867D8E">
              <w:rPr>
                <w:color w:val="000000"/>
                <w:sz w:val="22"/>
                <w:szCs w:val="22"/>
              </w:rPr>
              <w:t>'</w:t>
            </w:r>
            <w:r w:rsidRPr="00867D8E">
              <w:rPr>
                <w:color w:val="000000"/>
                <w:sz w:val="22"/>
                <w:szCs w:val="22"/>
              </w:rPr>
              <w:t>efficience, de transparence et de responsabilité dans l</w:t>
            </w:r>
            <w:r w:rsidR="009B0566" w:rsidRPr="00867D8E">
              <w:rPr>
                <w:color w:val="000000"/>
                <w:sz w:val="22"/>
                <w:szCs w:val="22"/>
              </w:rPr>
              <w:t>'</w:t>
            </w:r>
            <w:r w:rsidRPr="00867D8E">
              <w:rPr>
                <w:color w:val="000000"/>
                <w:sz w:val="22"/>
                <w:szCs w:val="22"/>
              </w:rPr>
              <w:t>utilisation des fonds versées par les donateurs. Ils sont en outre invités à demander à tous les donateurs de: a) respecter pleinement l</w:t>
            </w:r>
            <w:r w:rsidR="009B0566" w:rsidRPr="00867D8E">
              <w:rPr>
                <w:color w:val="000000"/>
                <w:sz w:val="22"/>
                <w:szCs w:val="22"/>
              </w:rPr>
              <w:t>'</w:t>
            </w:r>
            <w:r w:rsidRPr="00867D8E">
              <w:rPr>
                <w:color w:val="000000"/>
                <w:sz w:val="22"/>
                <w:szCs w:val="22"/>
              </w:rPr>
              <w:t>autonomie et l</w:t>
            </w:r>
            <w:r w:rsidR="009B0566" w:rsidRPr="00867D8E">
              <w:rPr>
                <w:color w:val="000000"/>
                <w:sz w:val="22"/>
                <w:szCs w:val="22"/>
              </w:rPr>
              <w:t>'</w:t>
            </w:r>
            <w:r w:rsidRPr="00867D8E">
              <w:rPr>
                <w:color w:val="000000"/>
                <w:sz w:val="22"/>
                <w:szCs w:val="22"/>
              </w:rPr>
              <w:t>indépendance des organisations internationales ainsi que leurs privilèges et immunités; b) s</w:t>
            </w:r>
            <w:r w:rsidR="009B0566" w:rsidRPr="00867D8E">
              <w:rPr>
                <w:color w:val="000000"/>
                <w:sz w:val="22"/>
                <w:szCs w:val="22"/>
              </w:rPr>
              <w:t>'</w:t>
            </w:r>
            <w:r w:rsidRPr="00867D8E">
              <w:rPr>
                <w:color w:val="000000"/>
                <w:sz w:val="22"/>
                <w:szCs w:val="22"/>
              </w:rPr>
              <w:t>abstenir d</w:t>
            </w:r>
            <w:r w:rsidR="009B0566" w:rsidRPr="00867D8E">
              <w:rPr>
                <w:color w:val="000000"/>
                <w:sz w:val="22"/>
                <w:szCs w:val="22"/>
              </w:rPr>
              <w:t>'</w:t>
            </w:r>
            <w:r w:rsidRPr="00867D8E">
              <w:rPr>
                <w:color w:val="000000"/>
                <w:sz w:val="22"/>
                <w:szCs w:val="22"/>
              </w:rPr>
              <w:t>exercer toute influence indue en posant des conditions en matière de contrôle ou de communication de l</w:t>
            </w:r>
            <w:r w:rsidR="009B0566" w:rsidRPr="00867D8E">
              <w:rPr>
                <w:color w:val="000000"/>
                <w:sz w:val="22"/>
                <w:szCs w:val="22"/>
              </w:rPr>
              <w:t>'</w:t>
            </w:r>
            <w:r w:rsidRPr="00867D8E">
              <w:rPr>
                <w:color w:val="000000"/>
                <w:sz w:val="22"/>
                <w:szCs w:val="22"/>
              </w:rPr>
              <w:t>information qui soient incompatibles avec les principes d</w:t>
            </w:r>
            <w:r w:rsidR="009B0566" w:rsidRPr="00867D8E">
              <w:rPr>
                <w:color w:val="000000"/>
                <w:sz w:val="22"/>
                <w:szCs w:val="22"/>
              </w:rPr>
              <w:t>'</w:t>
            </w:r>
            <w:r w:rsidRPr="00867D8E">
              <w:rPr>
                <w:color w:val="000000"/>
                <w:sz w:val="22"/>
                <w:szCs w:val="22"/>
              </w:rPr>
              <w:t>autonomie et d</w:t>
            </w:r>
            <w:r w:rsidR="009B0566" w:rsidRPr="00867D8E">
              <w:rPr>
                <w:color w:val="000000"/>
                <w:sz w:val="22"/>
                <w:szCs w:val="22"/>
              </w:rPr>
              <w:t>'</w:t>
            </w:r>
            <w:r w:rsidRPr="00867D8E">
              <w:rPr>
                <w:color w:val="000000"/>
                <w:sz w:val="22"/>
                <w:szCs w:val="22"/>
              </w:rPr>
              <w:t>indépendance de l</w:t>
            </w:r>
            <w:r w:rsidR="009B0566" w:rsidRPr="00867D8E">
              <w:rPr>
                <w:color w:val="000000"/>
                <w:sz w:val="22"/>
                <w:szCs w:val="22"/>
              </w:rPr>
              <w:t>'</w:t>
            </w:r>
            <w:r w:rsidRPr="00867D8E">
              <w:rPr>
                <w:color w:val="000000"/>
                <w:sz w:val="22"/>
                <w:szCs w:val="22"/>
              </w:rPr>
              <w:t>entité ou susceptibles de porter atteinte à l</w:t>
            </w:r>
            <w:r w:rsidR="009B0566" w:rsidRPr="00867D8E">
              <w:rPr>
                <w:color w:val="000000"/>
                <w:sz w:val="22"/>
                <w:szCs w:val="22"/>
              </w:rPr>
              <w:t>'</w:t>
            </w:r>
            <w:r w:rsidRPr="00867D8E">
              <w:rPr>
                <w:color w:val="000000"/>
                <w:sz w:val="22"/>
                <w:szCs w:val="22"/>
              </w:rPr>
              <w:t>intégrité, à l</w:t>
            </w:r>
            <w:r w:rsidR="009B0566" w:rsidRPr="00867D8E">
              <w:rPr>
                <w:color w:val="000000"/>
                <w:sz w:val="22"/>
                <w:szCs w:val="22"/>
              </w:rPr>
              <w:t>'</w:t>
            </w:r>
            <w:r w:rsidRPr="00867D8E">
              <w:rPr>
                <w:color w:val="000000"/>
                <w:sz w:val="22"/>
                <w:szCs w:val="22"/>
              </w:rPr>
              <w:t>efficacité, à l</w:t>
            </w:r>
            <w:r w:rsidR="009B0566" w:rsidRPr="00867D8E">
              <w:rPr>
                <w:color w:val="000000"/>
                <w:sz w:val="22"/>
                <w:szCs w:val="22"/>
              </w:rPr>
              <w:t>'</w:t>
            </w:r>
            <w:r w:rsidRPr="00867D8E">
              <w:rPr>
                <w:color w:val="000000"/>
                <w:sz w:val="22"/>
                <w:szCs w:val="22"/>
              </w:rPr>
              <w:t>objectivité et à l</w:t>
            </w:r>
            <w:r w:rsidR="009B0566" w:rsidRPr="00867D8E">
              <w:rPr>
                <w:color w:val="000000"/>
                <w:sz w:val="22"/>
                <w:szCs w:val="22"/>
              </w:rPr>
              <w:t>'</w:t>
            </w:r>
            <w:r w:rsidRPr="00867D8E">
              <w:rPr>
                <w:color w:val="000000"/>
                <w:sz w:val="22"/>
                <w:szCs w:val="22"/>
              </w:rPr>
              <w:t>indépendance des mécanismes de contrôle interne; c) accorder toute l</w:t>
            </w:r>
            <w:r w:rsidR="009B0566" w:rsidRPr="00867D8E">
              <w:rPr>
                <w:color w:val="000000"/>
                <w:sz w:val="22"/>
                <w:szCs w:val="22"/>
              </w:rPr>
              <w:t>'</w:t>
            </w:r>
            <w:r w:rsidRPr="00867D8E">
              <w:rPr>
                <w:color w:val="000000"/>
                <w:sz w:val="22"/>
                <w:szCs w:val="22"/>
              </w:rPr>
              <w:t>attention voulue aux mécanismes d</w:t>
            </w:r>
            <w:r w:rsidR="009B0566" w:rsidRPr="00867D8E">
              <w:rPr>
                <w:color w:val="000000"/>
                <w:sz w:val="22"/>
                <w:szCs w:val="22"/>
              </w:rPr>
              <w:t>'</w:t>
            </w:r>
            <w:r w:rsidRPr="00867D8E">
              <w:rPr>
                <w:color w:val="000000"/>
                <w:sz w:val="22"/>
                <w:szCs w:val="22"/>
              </w:rPr>
              <w:t>assurances normalement prévus approuvés par eux; d) examiner soigneusement s</w:t>
            </w:r>
            <w:r w:rsidR="009B0566" w:rsidRPr="00867D8E">
              <w:rPr>
                <w:color w:val="000000"/>
                <w:sz w:val="22"/>
                <w:szCs w:val="22"/>
              </w:rPr>
              <w:t>'</w:t>
            </w:r>
            <w:r w:rsidRPr="00867D8E">
              <w:rPr>
                <w:color w:val="000000"/>
                <w:sz w:val="22"/>
                <w:szCs w:val="22"/>
              </w:rPr>
              <w:t>il est nécessaire de prévoir des exigences supplémentaires et spécifiques en matière de communication de l</w:t>
            </w:r>
            <w:r w:rsidR="009B0566" w:rsidRPr="00867D8E">
              <w:rPr>
                <w:color w:val="000000"/>
                <w:sz w:val="22"/>
                <w:szCs w:val="22"/>
              </w:rPr>
              <w:t>'</w:t>
            </w:r>
            <w:r w:rsidRPr="00867D8E">
              <w:rPr>
                <w:color w:val="000000"/>
                <w:sz w:val="22"/>
                <w:szCs w:val="22"/>
              </w:rPr>
              <w:t>information et de contrôle, en examinant également avec soin leurs incidences financières.</w:t>
            </w:r>
          </w:p>
        </w:tc>
      </w:tr>
      <w:tr w:rsidR="00C05C61" w:rsidRPr="00867D8E" w14:paraId="641E6B33"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38E92ADE" w14:textId="3B04BD0F"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proofErr w:type="gramStart"/>
            <w:r w:rsidRPr="00867D8E">
              <w:rPr>
                <w:b/>
                <w:bCs/>
                <w:color w:val="000000"/>
                <w:sz w:val="22"/>
                <w:szCs w:val="22"/>
              </w:rPr>
              <w:t>Suite à</w:t>
            </w:r>
            <w:proofErr w:type="gramEnd"/>
            <w:r w:rsidRPr="00867D8E">
              <w:rPr>
                <w:b/>
                <w:bCs/>
                <w:color w:val="000000"/>
                <w:sz w:val="22"/>
                <w:szCs w:val="22"/>
              </w:rPr>
              <w:t xml:space="preserve"> </w:t>
            </w:r>
            <w:proofErr w:type="gramStart"/>
            <w:r w:rsidRPr="00867D8E">
              <w:rPr>
                <w:b/>
                <w:bCs/>
                <w:color w:val="000000"/>
                <w:sz w:val="22"/>
                <w:szCs w:val="22"/>
              </w:rPr>
              <w:t>donner</w:t>
            </w:r>
            <w:r w:rsidRPr="00867D8E">
              <w:rPr>
                <w:color w:val="000000"/>
                <w:sz w:val="22"/>
                <w:szCs w:val="22"/>
              </w:rPr>
              <w:t>:</w:t>
            </w:r>
            <w:proofErr w:type="gramEnd"/>
            <w:r w:rsidRPr="00867D8E">
              <w:rPr>
                <w:color w:val="000000"/>
                <w:sz w:val="22"/>
                <w:szCs w:val="22"/>
              </w:rPr>
              <w:t xml:space="preserve"> (</w:t>
            </w:r>
            <w:r w:rsidRPr="00867D8E">
              <w:rPr>
                <w:b/>
                <w:bCs/>
                <w:color w:val="000000"/>
                <w:sz w:val="22"/>
                <w:szCs w:val="22"/>
              </w:rPr>
              <w:t>Accepter</w:t>
            </w:r>
            <w:r w:rsidRPr="00867D8E">
              <w:rPr>
                <w:color w:val="000000"/>
                <w:sz w:val="22"/>
                <w:szCs w:val="22"/>
              </w:rPr>
              <w:t>/Ne pas accepter/Recommandation non pertinente/Recommandation qui nécessite un examen plus approfondi)</w:t>
            </w:r>
          </w:p>
        </w:tc>
      </w:tr>
      <w:tr w:rsidR="00C05C61" w:rsidRPr="00867D8E" w14:paraId="6682BE62"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7E037A96"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Bidi"/>
                <w:sz w:val="22"/>
                <w:szCs w:val="22"/>
              </w:rPr>
            </w:pPr>
            <w:r w:rsidRPr="00867D8E">
              <w:rPr>
                <w:b/>
                <w:bCs/>
                <w:color w:val="000000"/>
                <w:sz w:val="22"/>
                <w:szCs w:val="22"/>
              </w:rPr>
              <w:t xml:space="preserve">État d'avancement de </w:t>
            </w:r>
            <w:proofErr w:type="gramStart"/>
            <w:r w:rsidRPr="00867D8E">
              <w:rPr>
                <w:b/>
                <w:bCs/>
                <w:color w:val="000000"/>
                <w:sz w:val="22"/>
                <w:szCs w:val="22"/>
              </w:rPr>
              <w:t>l'application:</w:t>
            </w:r>
            <w:proofErr w:type="gramEnd"/>
            <w:r w:rsidRPr="00867D8E">
              <w:rPr>
                <w:b/>
                <w:bCs/>
                <w:color w:val="000000"/>
                <w:sz w:val="22"/>
                <w:szCs w:val="22"/>
              </w:rPr>
              <w:t xml:space="preserve"> Appliquée</w:t>
            </w:r>
          </w:p>
        </w:tc>
      </w:tr>
      <w:tr w:rsidR="00C05C61" w:rsidRPr="00867D8E" w14:paraId="4FEBAD84"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40CE930A" w14:textId="3FD5B3D4"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both"/>
              <w:rPr>
                <w:rStyle w:val="eop"/>
                <w:rFonts w:asciiTheme="minorHAnsi" w:hAnsiTheme="minorHAnsi" w:cstheme="minorBidi"/>
                <w:color w:val="000000" w:themeColor="text1"/>
                <w:sz w:val="22"/>
                <w:szCs w:val="22"/>
              </w:rPr>
            </w:pPr>
            <w:r w:rsidRPr="00867D8E">
              <w:rPr>
                <w:b/>
                <w:bCs/>
                <w:color w:val="000000"/>
                <w:sz w:val="22"/>
                <w:szCs w:val="22"/>
              </w:rPr>
              <w:t>Observations du Secrétariat de l</w:t>
            </w:r>
            <w:r w:rsidR="009B0566" w:rsidRPr="00867D8E">
              <w:rPr>
                <w:b/>
                <w:bCs/>
                <w:color w:val="000000"/>
                <w:sz w:val="22"/>
                <w:szCs w:val="22"/>
              </w:rPr>
              <w:t>'</w:t>
            </w:r>
            <w:r w:rsidRPr="00867D8E">
              <w:rPr>
                <w:b/>
                <w:bCs/>
                <w:color w:val="000000"/>
                <w:sz w:val="22"/>
                <w:szCs w:val="22"/>
              </w:rPr>
              <w:t xml:space="preserve">UIT sur la pertinence et les incidences sur les ressources financières et les ressources </w:t>
            </w:r>
            <w:proofErr w:type="gramStart"/>
            <w:r w:rsidRPr="00867D8E">
              <w:rPr>
                <w:b/>
                <w:bCs/>
                <w:color w:val="000000"/>
                <w:sz w:val="22"/>
                <w:szCs w:val="22"/>
              </w:rPr>
              <w:t>humaines</w:t>
            </w:r>
            <w:r w:rsidRPr="00867D8E">
              <w:rPr>
                <w:color w:val="000000"/>
                <w:sz w:val="22"/>
                <w:szCs w:val="22"/>
              </w:rPr>
              <w:t>:</w:t>
            </w:r>
            <w:proofErr w:type="gramEnd"/>
            <w:r w:rsidRPr="00867D8E">
              <w:rPr>
                <w:color w:val="000000"/>
                <w:sz w:val="22"/>
                <w:szCs w:val="22"/>
              </w:rPr>
              <w:t xml:space="preserve"> Le Secrétariat préconise d</w:t>
            </w:r>
            <w:r w:rsidR="009B0566" w:rsidRPr="00867D8E">
              <w:rPr>
                <w:color w:val="000000"/>
                <w:sz w:val="22"/>
                <w:szCs w:val="22"/>
              </w:rPr>
              <w:t>'</w:t>
            </w:r>
            <w:r w:rsidRPr="00867D8E">
              <w:rPr>
                <w:color w:val="000000"/>
                <w:sz w:val="22"/>
                <w:szCs w:val="22"/>
              </w:rPr>
              <w:t>accepter cette recommandation, telle qu'elle est déjà appliquée. Le Secrétariat de l</w:t>
            </w:r>
            <w:r w:rsidR="009B0566" w:rsidRPr="00867D8E">
              <w:rPr>
                <w:color w:val="000000"/>
                <w:sz w:val="22"/>
                <w:szCs w:val="22"/>
              </w:rPr>
              <w:t>'</w:t>
            </w:r>
            <w:r w:rsidRPr="00867D8E">
              <w:rPr>
                <w:color w:val="000000"/>
                <w:sz w:val="22"/>
                <w:szCs w:val="22"/>
              </w:rPr>
              <w:t>UIT examine tous les accords négociés avec les donateurs pour s</w:t>
            </w:r>
            <w:r w:rsidR="009B0566" w:rsidRPr="00867D8E">
              <w:rPr>
                <w:color w:val="000000"/>
                <w:sz w:val="22"/>
                <w:szCs w:val="22"/>
              </w:rPr>
              <w:t>'</w:t>
            </w:r>
            <w:r w:rsidRPr="00867D8E">
              <w:rPr>
                <w:color w:val="000000"/>
                <w:sz w:val="22"/>
                <w:szCs w:val="22"/>
              </w:rPr>
              <w:t>assurer qu</w:t>
            </w:r>
            <w:r w:rsidR="009B0566" w:rsidRPr="00867D8E">
              <w:rPr>
                <w:color w:val="000000"/>
                <w:sz w:val="22"/>
                <w:szCs w:val="22"/>
              </w:rPr>
              <w:t>'</w:t>
            </w:r>
            <w:r w:rsidRPr="00867D8E">
              <w:rPr>
                <w:color w:val="000000"/>
                <w:sz w:val="22"/>
                <w:szCs w:val="22"/>
              </w:rPr>
              <w:t>ils sont guidés par les intérêts de l</w:t>
            </w:r>
            <w:r w:rsidR="009B0566" w:rsidRPr="00867D8E">
              <w:rPr>
                <w:color w:val="000000"/>
                <w:sz w:val="22"/>
                <w:szCs w:val="22"/>
              </w:rPr>
              <w:t>'</w:t>
            </w:r>
            <w:r w:rsidRPr="00867D8E">
              <w:rPr>
                <w:color w:val="000000"/>
                <w:sz w:val="22"/>
                <w:szCs w:val="22"/>
              </w:rPr>
              <w:t>UIT et qu</w:t>
            </w:r>
            <w:r w:rsidR="009B0566" w:rsidRPr="00867D8E">
              <w:rPr>
                <w:color w:val="000000"/>
                <w:sz w:val="22"/>
                <w:szCs w:val="22"/>
              </w:rPr>
              <w:t>'</w:t>
            </w:r>
            <w:r w:rsidRPr="00867D8E">
              <w:rPr>
                <w:color w:val="000000"/>
                <w:sz w:val="22"/>
                <w:szCs w:val="22"/>
              </w:rPr>
              <w:t>ils reconnaissent l</w:t>
            </w:r>
            <w:r w:rsidR="009B0566" w:rsidRPr="00867D8E">
              <w:rPr>
                <w:color w:val="000000"/>
                <w:sz w:val="22"/>
                <w:szCs w:val="22"/>
              </w:rPr>
              <w:t>'</w:t>
            </w:r>
            <w:r w:rsidRPr="00867D8E">
              <w:rPr>
                <w:color w:val="000000"/>
                <w:sz w:val="22"/>
                <w:szCs w:val="22"/>
              </w:rPr>
              <w:t>application des règles et règlements de l</w:t>
            </w:r>
            <w:r w:rsidR="009B0566" w:rsidRPr="00867D8E">
              <w:rPr>
                <w:color w:val="000000"/>
                <w:sz w:val="22"/>
                <w:szCs w:val="22"/>
              </w:rPr>
              <w:t>'</w:t>
            </w:r>
            <w:r w:rsidRPr="00867D8E">
              <w:rPr>
                <w:color w:val="000000"/>
                <w:sz w:val="22"/>
                <w:szCs w:val="22"/>
              </w:rPr>
              <w:t>Union pour tous les fonds gérés par elle et toutes les activités mises en œuvre par les équipes concernées.</w:t>
            </w:r>
          </w:p>
        </w:tc>
      </w:tr>
      <w:tr w:rsidR="00C05C61" w:rsidRPr="00867D8E" w14:paraId="1EB85A8B"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1F6C745A"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r w:rsidRPr="00867D8E">
              <w:rPr>
                <w:b/>
                <w:bCs/>
                <w:color w:val="000000"/>
                <w:sz w:val="22"/>
                <w:szCs w:val="22"/>
              </w:rPr>
              <w:t>Observations du CCS</w:t>
            </w:r>
            <w:r w:rsidRPr="00867D8E">
              <w:rPr>
                <w:color w:val="000000"/>
                <w:sz w:val="22"/>
                <w:szCs w:val="22"/>
              </w:rPr>
              <w:t xml:space="preserve"> (éventuellement disponibles</w:t>
            </w:r>
            <w:proofErr w:type="gramStart"/>
            <w:r w:rsidRPr="00867D8E">
              <w:rPr>
                <w:color w:val="000000"/>
                <w:sz w:val="22"/>
                <w:szCs w:val="22"/>
              </w:rPr>
              <w:t>):</w:t>
            </w:r>
            <w:proofErr w:type="gramEnd"/>
          </w:p>
        </w:tc>
      </w:tr>
      <w:tr w:rsidR="00C05C61" w:rsidRPr="00867D8E" w14:paraId="50E84820"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217642AA" w14:textId="2302EA23" w:rsidR="00C05C61" w:rsidRPr="00867D8E" w:rsidRDefault="00C05C61" w:rsidP="006431C3">
            <w:pPr>
              <w:keepNext/>
              <w:keepLines/>
              <w:tabs>
                <w:tab w:val="clear" w:pos="567"/>
                <w:tab w:val="clear" w:pos="1134"/>
                <w:tab w:val="clear" w:pos="1701"/>
                <w:tab w:val="clear" w:pos="2268"/>
                <w:tab w:val="clear" w:pos="2835"/>
              </w:tabs>
              <w:overflowPunct/>
              <w:autoSpaceDE/>
              <w:autoSpaceDN/>
              <w:adjustRightInd/>
              <w:spacing w:before="40" w:after="40"/>
              <w:jc w:val="center"/>
              <w:rPr>
                <w:rFonts w:asciiTheme="minorHAnsi" w:hAnsiTheme="minorHAnsi" w:cstheme="minorHAnsi"/>
                <w:sz w:val="22"/>
                <w:szCs w:val="22"/>
              </w:rPr>
            </w:pPr>
            <w:r w:rsidRPr="00867D8E">
              <w:rPr>
                <w:b/>
                <w:bCs/>
                <w:color w:val="000000"/>
                <w:sz w:val="22"/>
                <w:szCs w:val="22"/>
              </w:rPr>
              <w:lastRenderedPageBreak/>
              <w:t>JIU/REP/2025/2 Examen des politiques et des pratiques visant à prévenir et à combattre l</w:t>
            </w:r>
            <w:r w:rsidR="009B0566" w:rsidRPr="00867D8E">
              <w:rPr>
                <w:b/>
                <w:bCs/>
                <w:color w:val="000000"/>
                <w:sz w:val="22"/>
                <w:szCs w:val="22"/>
              </w:rPr>
              <w:t>'</w:t>
            </w:r>
            <w:r w:rsidRPr="00867D8E">
              <w:rPr>
                <w:b/>
                <w:bCs/>
                <w:color w:val="000000"/>
                <w:sz w:val="22"/>
                <w:szCs w:val="22"/>
              </w:rPr>
              <w:t>exploitation et les atteintes sexuelles dans les entités des Nations Unies</w:t>
            </w:r>
          </w:p>
        </w:tc>
      </w:tr>
      <w:tr w:rsidR="00C05C61" w:rsidRPr="00867D8E" w14:paraId="4F3D137A" w14:textId="77777777" w:rsidTr="00867D8E">
        <w:trPr>
          <w:jc w:val="center"/>
        </w:trPr>
        <w:tc>
          <w:tcPr>
            <w:tcW w:w="5085" w:type="dxa"/>
            <w:tcBorders>
              <w:top w:val="single" w:sz="6" w:space="0" w:color="auto"/>
              <w:left w:val="single" w:sz="6" w:space="0" w:color="auto"/>
              <w:bottom w:val="single" w:sz="6" w:space="0" w:color="auto"/>
              <w:right w:val="single" w:sz="6" w:space="0" w:color="auto"/>
            </w:tcBorders>
            <w:hideMark/>
          </w:tcPr>
          <w:p w14:paraId="7A23E1B1" w14:textId="69B1B444" w:rsidR="00C05C61" w:rsidRPr="00867D8E" w:rsidRDefault="00C05C61" w:rsidP="006431C3">
            <w:pPr>
              <w:keepNext/>
              <w:keepLines/>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HAnsi"/>
                <w:sz w:val="22"/>
                <w:szCs w:val="22"/>
              </w:rPr>
            </w:pPr>
            <w:r w:rsidRPr="00867D8E">
              <w:rPr>
                <w:b/>
                <w:bCs/>
                <w:color w:val="000000"/>
                <w:sz w:val="22"/>
                <w:szCs w:val="22"/>
              </w:rPr>
              <w:t>Liens</w:t>
            </w:r>
            <w:r w:rsidR="00A8328D" w:rsidRPr="00867D8E">
              <w:rPr>
                <w:color w:val="000000"/>
                <w:sz w:val="22"/>
                <w:szCs w:val="22"/>
              </w:rPr>
              <w:t>:</w:t>
            </w:r>
            <w:r w:rsidRPr="00867D8E">
              <w:rPr>
                <w:color w:val="000000"/>
                <w:sz w:val="22"/>
                <w:szCs w:val="22"/>
              </w:rPr>
              <w:tab/>
              <w:t>[</w:t>
            </w:r>
            <w:hyperlink r:id="rId35" w:history="1">
              <w:r w:rsidRPr="00867D8E">
                <w:rPr>
                  <w:rStyle w:val="Hyperlink"/>
                  <w:rFonts w:eastAsia="Times New Roman" w:cs="Times New Roman"/>
                  <w:sz w:val="22"/>
                </w:rPr>
                <w:t>Rapport du CCI</w:t>
              </w:r>
            </w:hyperlink>
            <w:r w:rsidRPr="00867D8E">
              <w:rPr>
                <w:color w:val="000000"/>
                <w:sz w:val="22"/>
                <w:szCs w:val="22"/>
              </w:rPr>
              <w:t>] [</w:t>
            </w:r>
            <w:hyperlink r:id="rId36" w:history="1">
              <w:r w:rsidRPr="00867D8E">
                <w:rPr>
                  <w:rStyle w:val="Hyperlink"/>
                  <w:rFonts w:eastAsia="Times New Roman" w:cs="Times New Roman"/>
                  <w:sz w:val="22"/>
                </w:rPr>
                <w:t>Rapport détaillé</w:t>
              </w:r>
            </w:hyperlink>
            <w:r w:rsidRPr="00867D8E">
              <w:rPr>
                <w:color w:val="000000"/>
                <w:sz w:val="22"/>
                <w:szCs w:val="22"/>
              </w:rPr>
              <w:t>] |</w:t>
            </w:r>
            <w:r w:rsidR="000669D7" w:rsidRPr="00867D8E">
              <w:rPr>
                <w:color w:val="000000"/>
                <w:sz w:val="22"/>
                <w:szCs w:val="22"/>
              </w:rPr>
              <w:br/>
            </w:r>
            <w:r w:rsidRPr="00867D8E">
              <w:rPr>
                <w:color w:val="000000"/>
                <w:sz w:val="22"/>
                <w:szCs w:val="22"/>
              </w:rPr>
              <w:t>[</w:t>
            </w:r>
            <w:hyperlink r:id="rId37" w:history="1">
              <w:r w:rsidRPr="00867D8E">
                <w:rPr>
                  <w:rStyle w:val="Hyperlink"/>
                  <w:rFonts w:eastAsia="Times New Roman" w:cs="Times New Roman"/>
                  <w:sz w:val="22"/>
                </w:rPr>
                <w:t>Points saillants de l'examen</w:t>
              </w:r>
            </w:hyperlink>
            <w:r w:rsidRPr="00867D8E">
              <w:rPr>
                <w:color w:val="000000"/>
                <w:sz w:val="22"/>
                <w:szCs w:val="22"/>
              </w:rPr>
              <w:t>]</w:t>
            </w:r>
            <w:hyperlink r:id="rId38" w:tgtFrame="_blank" w:history="1"/>
            <w:hyperlink r:id="rId39" w:tgtFrame="_blank" w:history="1"/>
            <w:hyperlink r:id="rId40" w:tgtFrame="_blank" w:history="1"/>
          </w:p>
          <w:p w14:paraId="4D963CFC" w14:textId="10B144DE" w:rsidR="00C05C61" w:rsidRPr="00867D8E" w:rsidRDefault="00C05C61" w:rsidP="006431C3">
            <w:pPr>
              <w:keepNext/>
              <w:keepLines/>
              <w:tabs>
                <w:tab w:val="clear" w:pos="567"/>
                <w:tab w:val="clear" w:pos="1134"/>
                <w:tab w:val="clear" w:pos="1701"/>
                <w:tab w:val="clear" w:pos="2268"/>
                <w:tab w:val="clear" w:pos="2835"/>
              </w:tabs>
              <w:overflowPunct/>
              <w:autoSpaceDE/>
              <w:autoSpaceDN/>
              <w:adjustRightInd/>
              <w:spacing w:before="40" w:after="40"/>
              <w:ind w:left="720" w:hanging="720"/>
              <w:rPr>
                <w:rFonts w:asciiTheme="minorHAnsi" w:hAnsiTheme="minorHAnsi" w:cstheme="minorBidi"/>
                <w:sz w:val="22"/>
                <w:szCs w:val="22"/>
              </w:rPr>
            </w:pPr>
            <w:r w:rsidRPr="00867D8E">
              <w:rPr>
                <w:color w:val="000000"/>
                <w:sz w:val="22"/>
                <w:szCs w:val="22"/>
              </w:rPr>
              <w:tab/>
              <w:t>[</w:t>
            </w:r>
            <w:hyperlink r:id="rId41" w:history="1">
              <w:r w:rsidRPr="00867D8E">
                <w:rPr>
                  <w:rStyle w:val="Hyperlink"/>
                  <w:rFonts w:eastAsia="Times New Roman" w:cs="Times New Roman"/>
                  <w:sz w:val="22"/>
                </w:rPr>
                <w:t>Observations du CCS</w:t>
              </w:r>
            </w:hyperlink>
            <w:r w:rsidRPr="00867D8E">
              <w:rPr>
                <w:color w:val="000000"/>
                <w:sz w:val="22"/>
                <w:szCs w:val="22"/>
              </w:rPr>
              <w:t>]</w:t>
            </w:r>
            <w:hyperlink r:id="rId42"/>
          </w:p>
        </w:tc>
        <w:tc>
          <w:tcPr>
            <w:tcW w:w="3930" w:type="dxa"/>
            <w:tcBorders>
              <w:top w:val="single" w:sz="6" w:space="0" w:color="auto"/>
              <w:left w:val="single" w:sz="6" w:space="0" w:color="auto"/>
              <w:bottom w:val="single" w:sz="6" w:space="0" w:color="auto"/>
              <w:right w:val="single" w:sz="6" w:space="0" w:color="auto"/>
            </w:tcBorders>
            <w:hideMark/>
          </w:tcPr>
          <w:p w14:paraId="18F6CDAD" w14:textId="078C100C" w:rsidR="00C05C61" w:rsidRPr="00867D8E" w:rsidRDefault="00C05C61" w:rsidP="006431C3">
            <w:pPr>
              <w:keepNext/>
              <w:keepLines/>
              <w:tabs>
                <w:tab w:val="clear" w:pos="567"/>
                <w:tab w:val="clear" w:pos="1134"/>
                <w:tab w:val="clear" w:pos="1701"/>
                <w:tab w:val="clear" w:pos="2268"/>
                <w:tab w:val="clear" w:pos="2835"/>
              </w:tabs>
              <w:overflowPunct/>
              <w:autoSpaceDE/>
              <w:autoSpaceDN/>
              <w:adjustRightInd/>
              <w:spacing w:before="40" w:after="40"/>
              <w:ind w:left="57"/>
              <w:rPr>
                <w:rFonts w:asciiTheme="minorHAnsi" w:hAnsiTheme="minorHAnsi" w:cstheme="minorHAnsi"/>
                <w:b/>
                <w:bCs/>
                <w:sz w:val="22"/>
                <w:szCs w:val="22"/>
              </w:rPr>
            </w:pPr>
            <w:r w:rsidRPr="00867D8E">
              <w:rPr>
                <w:b/>
                <w:bCs/>
                <w:color w:val="000000"/>
                <w:sz w:val="22"/>
                <w:szCs w:val="22"/>
              </w:rPr>
              <w:t xml:space="preserve">Coordonnateur de </w:t>
            </w:r>
            <w:proofErr w:type="gramStart"/>
            <w:r w:rsidRPr="00867D8E">
              <w:rPr>
                <w:b/>
                <w:bCs/>
                <w:color w:val="000000"/>
                <w:sz w:val="22"/>
                <w:szCs w:val="22"/>
              </w:rPr>
              <w:t>l</w:t>
            </w:r>
            <w:r w:rsidR="009B0566" w:rsidRPr="00867D8E">
              <w:rPr>
                <w:b/>
                <w:bCs/>
                <w:color w:val="000000"/>
                <w:sz w:val="22"/>
                <w:szCs w:val="22"/>
              </w:rPr>
              <w:t>'</w:t>
            </w:r>
            <w:r w:rsidRPr="00867D8E">
              <w:rPr>
                <w:b/>
                <w:bCs/>
                <w:color w:val="000000"/>
                <w:sz w:val="22"/>
                <w:szCs w:val="22"/>
              </w:rPr>
              <w:t>UIT</w:t>
            </w:r>
            <w:r w:rsidRPr="00867D8E">
              <w:rPr>
                <w:color w:val="000000"/>
                <w:sz w:val="22"/>
                <w:szCs w:val="22"/>
              </w:rPr>
              <w:t>:</w:t>
            </w:r>
            <w:proofErr w:type="gramEnd"/>
            <w:r w:rsidRPr="00867D8E">
              <w:rPr>
                <w:color w:val="000000"/>
                <w:sz w:val="22"/>
                <w:szCs w:val="22"/>
              </w:rPr>
              <w:t xml:space="preserve"> Bureau de l</w:t>
            </w:r>
            <w:r w:rsidR="009B0566" w:rsidRPr="00867D8E">
              <w:rPr>
                <w:color w:val="000000"/>
                <w:sz w:val="22"/>
                <w:szCs w:val="22"/>
              </w:rPr>
              <w:t>'</w:t>
            </w:r>
            <w:r w:rsidRPr="00867D8E">
              <w:rPr>
                <w:color w:val="000000"/>
                <w:sz w:val="22"/>
                <w:szCs w:val="22"/>
              </w:rPr>
              <w:t>éthique</w:t>
            </w:r>
          </w:p>
        </w:tc>
      </w:tr>
      <w:tr w:rsidR="00C05C61" w:rsidRPr="00867D8E" w14:paraId="12F87293"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tcPr>
          <w:p w14:paraId="752120E9" w14:textId="354D70B2"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b/>
                <w:bCs/>
                <w:sz w:val="22"/>
                <w:szCs w:val="22"/>
                <w:shd w:val="clear" w:color="auto" w:fill="FFFF00"/>
              </w:rPr>
            </w:pPr>
            <w:r w:rsidRPr="00867D8E">
              <w:rPr>
                <w:b/>
                <w:bCs/>
                <w:color w:val="000000"/>
                <w:sz w:val="22"/>
                <w:szCs w:val="22"/>
              </w:rPr>
              <w:t>Recommandations à l</w:t>
            </w:r>
            <w:r w:rsidR="009B0566" w:rsidRPr="00867D8E">
              <w:rPr>
                <w:b/>
                <w:bCs/>
                <w:color w:val="000000"/>
                <w:sz w:val="22"/>
                <w:szCs w:val="22"/>
              </w:rPr>
              <w:t>'</w:t>
            </w:r>
            <w:r w:rsidRPr="00867D8E">
              <w:rPr>
                <w:b/>
                <w:bCs/>
                <w:color w:val="000000"/>
                <w:sz w:val="22"/>
                <w:szCs w:val="22"/>
              </w:rPr>
              <w:t xml:space="preserve">intention des organes </w:t>
            </w:r>
            <w:proofErr w:type="gramStart"/>
            <w:r w:rsidRPr="00867D8E">
              <w:rPr>
                <w:b/>
                <w:bCs/>
                <w:color w:val="000000"/>
                <w:sz w:val="22"/>
                <w:szCs w:val="22"/>
              </w:rPr>
              <w:t>délibérants</w:t>
            </w:r>
            <w:r w:rsidRPr="00867D8E">
              <w:rPr>
                <w:color w:val="000000"/>
                <w:sz w:val="22"/>
                <w:szCs w:val="22"/>
              </w:rPr>
              <w:t>:</w:t>
            </w:r>
            <w:proofErr w:type="gramEnd"/>
            <w:r w:rsidRPr="00867D8E">
              <w:rPr>
                <w:color w:val="000000"/>
                <w:sz w:val="22"/>
                <w:szCs w:val="22"/>
              </w:rPr>
              <w:t xml:space="preserve"> Recommandation 3 et 13</w:t>
            </w:r>
          </w:p>
        </w:tc>
      </w:tr>
      <w:tr w:rsidR="00C05C61" w:rsidRPr="00867D8E" w14:paraId="7D47A18C"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6050227B" w14:textId="1046E768"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both"/>
              <w:rPr>
                <w:rFonts w:asciiTheme="minorHAnsi" w:hAnsiTheme="minorHAnsi" w:cstheme="minorHAnsi"/>
                <w:sz w:val="22"/>
                <w:szCs w:val="22"/>
              </w:rPr>
            </w:pPr>
            <w:r w:rsidRPr="00867D8E">
              <w:rPr>
                <w:b/>
                <w:bCs/>
                <w:color w:val="000000"/>
                <w:sz w:val="22"/>
                <w:szCs w:val="22"/>
              </w:rPr>
              <w:t xml:space="preserve">Recommandation </w:t>
            </w:r>
            <w:proofErr w:type="gramStart"/>
            <w:r w:rsidRPr="00867D8E">
              <w:rPr>
                <w:b/>
                <w:bCs/>
                <w:color w:val="000000"/>
                <w:sz w:val="22"/>
                <w:szCs w:val="22"/>
              </w:rPr>
              <w:t>3</w:t>
            </w:r>
            <w:r w:rsidRPr="00867D8E">
              <w:rPr>
                <w:color w:val="000000"/>
                <w:sz w:val="22"/>
                <w:szCs w:val="22"/>
              </w:rPr>
              <w:t>:</w:t>
            </w:r>
            <w:proofErr w:type="gramEnd"/>
            <w:r w:rsidRPr="00867D8E">
              <w:rPr>
                <w:color w:val="000000"/>
                <w:sz w:val="22"/>
                <w:szCs w:val="22"/>
              </w:rPr>
              <w:t xml:space="preserve"> Au début de l</w:t>
            </w:r>
            <w:r w:rsidR="009B0566" w:rsidRPr="00867D8E">
              <w:rPr>
                <w:color w:val="000000"/>
                <w:sz w:val="22"/>
                <w:szCs w:val="22"/>
              </w:rPr>
              <w:t>'</w:t>
            </w:r>
            <w:r w:rsidRPr="00867D8E">
              <w:rPr>
                <w:color w:val="000000"/>
                <w:sz w:val="22"/>
                <w:szCs w:val="22"/>
              </w:rPr>
              <w:t>année 2028, les organes délibérants et/ou les organes directeurs des organisations du système des Nations Unies devraient demander aux chefs de secrétariat de leurs organisations respectives une mise à jour concernant les progrès réalisés dans la révision des politiques relatives à l</w:t>
            </w:r>
            <w:r w:rsidR="009B0566" w:rsidRPr="00867D8E">
              <w:rPr>
                <w:color w:val="000000"/>
                <w:sz w:val="22"/>
                <w:szCs w:val="22"/>
              </w:rPr>
              <w:t>'</w:t>
            </w:r>
            <w:r w:rsidRPr="00867D8E">
              <w:rPr>
                <w:color w:val="000000"/>
                <w:sz w:val="22"/>
                <w:szCs w:val="22"/>
              </w:rPr>
              <w:t>exploitation, aux atteintes et au harcèlement sexuels, ainsi que des procédures de gestion du changement connexes.</w:t>
            </w:r>
          </w:p>
        </w:tc>
      </w:tr>
      <w:tr w:rsidR="00C05C61" w:rsidRPr="00867D8E" w14:paraId="5C76B594"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400D6208"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proofErr w:type="gramStart"/>
            <w:r w:rsidRPr="00867D8E">
              <w:rPr>
                <w:b/>
                <w:bCs/>
                <w:color w:val="000000"/>
                <w:sz w:val="22"/>
                <w:szCs w:val="22"/>
              </w:rPr>
              <w:t>Suite à</w:t>
            </w:r>
            <w:proofErr w:type="gramEnd"/>
            <w:r w:rsidRPr="00867D8E">
              <w:rPr>
                <w:b/>
                <w:bCs/>
                <w:color w:val="000000"/>
                <w:sz w:val="22"/>
                <w:szCs w:val="22"/>
              </w:rPr>
              <w:t xml:space="preserve"> </w:t>
            </w:r>
            <w:proofErr w:type="gramStart"/>
            <w:r w:rsidRPr="00867D8E">
              <w:rPr>
                <w:b/>
                <w:bCs/>
                <w:color w:val="000000"/>
                <w:sz w:val="22"/>
                <w:szCs w:val="22"/>
              </w:rPr>
              <w:t>donner</w:t>
            </w:r>
            <w:r w:rsidRPr="00867D8E">
              <w:rPr>
                <w:color w:val="000000"/>
                <w:sz w:val="22"/>
                <w:szCs w:val="22"/>
              </w:rPr>
              <w:t>:</w:t>
            </w:r>
            <w:proofErr w:type="gramEnd"/>
            <w:r w:rsidRPr="00867D8E">
              <w:rPr>
                <w:color w:val="000000"/>
                <w:sz w:val="22"/>
                <w:szCs w:val="22"/>
              </w:rPr>
              <w:t xml:space="preserve"> (</w:t>
            </w:r>
            <w:r w:rsidRPr="00867D8E">
              <w:rPr>
                <w:b/>
                <w:bCs/>
                <w:color w:val="000000"/>
                <w:sz w:val="22"/>
                <w:szCs w:val="22"/>
              </w:rPr>
              <w:t>Accepter</w:t>
            </w:r>
            <w:r w:rsidRPr="00867D8E">
              <w:rPr>
                <w:color w:val="000000"/>
                <w:sz w:val="22"/>
                <w:szCs w:val="22"/>
              </w:rPr>
              <w:t>/Ne pas accepter/Recommandation non pertinente/Recommandation qui nécessite un examen plus approfondi)</w:t>
            </w:r>
          </w:p>
        </w:tc>
      </w:tr>
      <w:tr w:rsidR="00C05C61" w:rsidRPr="00867D8E" w14:paraId="760F6230"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5120E574"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r w:rsidRPr="00867D8E">
              <w:rPr>
                <w:b/>
                <w:bCs/>
                <w:color w:val="000000"/>
                <w:sz w:val="22"/>
                <w:szCs w:val="22"/>
              </w:rPr>
              <w:t xml:space="preserve">État d'avancement de </w:t>
            </w:r>
            <w:proofErr w:type="gramStart"/>
            <w:r w:rsidRPr="00867D8E">
              <w:rPr>
                <w:b/>
                <w:bCs/>
                <w:color w:val="000000"/>
                <w:sz w:val="22"/>
                <w:szCs w:val="22"/>
              </w:rPr>
              <w:t>l'application</w:t>
            </w:r>
            <w:r w:rsidRPr="00867D8E">
              <w:rPr>
                <w:color w:val="000000"/>
                <w:sz w:val="22"/>
                <w:szCs w:val="22"/>
              </w:rPr>
              <w:t>:</w:t>
            </w:r>
            <w:proofErr w:type="gramEnd"/>
            <w:r w:rsidRPr="00867D8E">
              <w:rPr>
                <w:color w:val="000000"/>
                <w:sz w:val="22"/>
                <w:szCs w:val="22"/>
              </w:rPr>
              <w:t xml:space="preserve"> </w:t>
            </w:r>
            <w:r w:rsidRPr="00867D8E">
              <w:rPr>
                <w:b/>
                <w:bCs/>
                <w:color w:val="000000"/>
                <w:sz w:val="22"/>
                <w:szCs w:val="22"/>
              </w:rPr>
              <w:t>En cours</w:t>
            </w:r>
            <w:r w:rsidRPr="00867D8E">
              <w:rPr>
                <w:color w:val="000000"/>
                <w:sz w:val="22"/>
                <w:szCs w:val="22"/>
              </w:rPr>
              <w:t xml:space="preserve"> – La politique de la </w:t>
            </w:r>
            <w:proofErr w:type="spellStart"/>
            <w:r w:rsidRPr="00867D8E">
              <w:rPr>
                <w:color w:val="000000"/>
                <w:sz w:val="22"/>
                <w:szCs w:val="22"/>
              </w:rPr>
              <w:t>PSEAH</w:t>
            </w:r>
            <w:proofErr w:type="spellEnd"/>
            <w:r w:rsidRPr="00867D8E">
              <w:rPr>
                <w:color w:val="000000"/>
                <w:sz w:val="22"/>
                <w:szCs w:val="22"/>
              </w:rPr>
              <w:t xml:space="preserve"> est en cours de mise à jour et sera déployée en 2026.</w:t>
            </w:r>
          </w:p>
        </w:tc>
      </w:tr>
      <w:tr w:rsidR="00C05C61" w:rsidRPr="00867D8E" w14:paraId="1A0FDCD8"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4736BD7A" w14:textId="02BFDFD6"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both"/>
              <w:rPr>
                <w:rFonts w:asciiTheme="minorHAnsi" w:hAnsiTheme="minorHAnsi" w:cstheme="minorHAnsi"/>
                <w:sz w:val="22"/>
                <w:szCs w:val="22"/>
              </w:rPr>
            </w:pPr>
            <w:r w:rsidRPr="00867D8E">
              <w:rPr>
                <w:b/>
                <w:bCs/>
                <w:color w:val="000000"/>
                <w:sz w:val="22"/>
                <w:szCs w:val="22"/>
              </w:rPr>
              <w:t>Observations du Secrétariat de l</w:t>
            </w:r>
            <w:r w:rsidR="009B0566" w:rsidRPr="00867D8E">
              <w:rPr>
                <w:b/>
                <w:bCs/>
                <w:color w:val="000000"/>
                <w:sz w:val="22"/>
                <w:szCs w:val="22"/>
              </w:rPr>
              <w:t>'</w:t>
            </w:r>
            <w:r w:rsidRPr="00867D8E">
              <w:rPr>
                <w:b/>
                <w:bCs/>
                <w:color w:val="000000"/>
                <w:sz w:val="22"/>
                <w:szCs w:val="22"/>
              </w:rPr>
              <w:t xml:space="preserve">UIT sur la pertinence et les incidences sur les ressources financières et les ressources </w:t>
            </w:r>
            <w:proofErr w:type="gramStart"/>
            <w:r w:rsidRPr="00867D8E">
              <w:rPr>
                <w:b/>
                <w:bCs/>
                <w:color w:val="000000"/>
                <w:sz w:val="22"/>
                <w:szCs w:val="22"/>
              </w:rPr>
              <w:t>humaines</w:t>
            </w:r>
            <w:r w:rsidRPr="00867D8E">
              <w:rPr>
                <w:color w:val="000000"/>
                <w:sz w:val="22"/>
                <w:szCs w:val="22"/>
              </w:rPr>
              <w:t>:</w:t>
            </w:r>
            <w:proofErr w:type="gramEnd"/>
            <w:r w:rsidRPr="00867D8E">
              <w:rPr>
                <w:color w:val="000000"/>
                <w:sz w:val="22"/>
                <w:szCs w:val="22"/>
              </w:rPr>
              <w:t xml:space="preserve"> Le Secrétariat préconise d</w:t>
            </w:r>
            <w:r w:rsidR="009B0566" w:rsidRPr="00867D8E">
              <w:rPr>
                <w:color w:val="000000"/>
                <w:sz w:val="22"/>
                <w:szCs w:val="22"/>
              </w:rPr>
              <w:t>'</w:t>
            </w:r>
            <w:r w:rsidRPr="00867D8E">
              <w:rPr>
                <w:color w:val="000000"/>
                <w:sz w:val="22"/>
                <w:szCs w:val="22"/>
              </w:rPr>
              <w:t>accepter cette recommandation.</w:t>
            </w:r>
          </w:p>
        </w:tc>
      </w:tr>
      <w:tr w:rsidR="00C05C61" w:rsidRPr="00867D8E" w14:paraId="7EB8F342"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6D98170B" w14:textId="313AA0F2"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Bidi"/>
                <w:sz w:val="22"/>
                <w:szCs w:val="22"/>
              </w:rPr>
            </w:pPr>
            <w:r w:rsidRPr="00867D8E">
              <w:rPr>
                <w:b/>
                <w:bCs/>
                <w:color w:val="000000"/>
                <w:sz w:val="22"/>
                <w:szCs w:val="22"/>
              </w:rPr>
              <w:t>Observations du CCS</w:t>
            </w:r>
            <w:r w:rsidRPr="00867D8E">
              <w:rPr>
                <w:color w:val="000000"/>
                <w:sz w:val="22"/>
                <w:szCs w:val="22"/>
              </w:rPr>
              <w:t xml:space="preserve"> (éventuellement disponibles</w:t>
            </w:r>
            <w:proofErr w:type="gramStart"/>
            <w:r w:rsidRPr="00867D8E">
              <w:rPr>
                <w:color w:val="000000"/>
                <w:sz w:val="22"/>
                <w:szCs w:val="22"/>
              </w:rPr>
              <w:t>):</w:t>
            </w:r>
            <w:proofErr w:type="gramEnd"/>
            <w:r w:rsidRPr="00867D8E">
              <w:rPr>
                <w:color w:val="000000"/>
                <w:sz w:val="22"/>
                <w:szCs w:val="22"/>
              </w:rPr>
              <w:t xml:space="preserve"> </w:t>
            </w:r>
            <w:hyperlink r:id="rId43" w:history="1">
              <w:r w:rsidRPr="00867D8E">
                <w:rPr>
                  <w:rStyle w:val="Hyperlink"/>
                  <w:rFonts w:eastAsia="Times New Roman" w:cs="Times New Roman"/>
                  <w:sz w:val="22"/>
                </w:rPr>
                <w:t>Disponibles ici</w:t>
              </w:r>
            </w:hyperlink>
            <w:r w:rsidR="00696B03" w:rsidRPr="00867D8E">
              <w:rPr>
                <w:color w:val="000000"/>
                <w:sz w:val="22"/>
                <w:szCs w:val="22"/>
              </w:rPr>
              <w:t>.</w:t>
            </w:r>
            <w:hyperlink r:id="rId44"/>
          </w:p>
        </w:tc>
      </w:tr>
      <w:tr w:rsidR="00C05C61" w:rsidRPr="00867D8E" w14:paraId="2FE01533"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8592B55"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lang w:eastAsia="en-GB"/>
              </w:rPr>
            </w:pPr>
          </w:p>
        </w:tc>
      </w:tr>
      <w:tr w:rsidR="00C05C61" w:rsidRPr="00867D8E" w14:paraId="2D700DCC"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429A1DA5" w14:textId="1F5F0E8F"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r w:rsidRPr="00867D8E">
              <w:rPr>
                <w:b/>
                <w:bCs/>
                <w:color w:val="000000"/>
                <w:sz w:val="22"/>
                <w:szCs w:val="22"/>
              </w:rPr>
              <w:t>Recommandation 13</w:t>
            </w:r>
            <w:r w:rsidRPr="00867D8E">
              <w:rPr>
                <w:color w:val="000000"/>
                <w:sz w:val="22"/>
                <w:szCs w:val="22"/>
              </w:rPr>
              <w:t>: D</w:t>
            </w:r>
            <w:r w:rsidR="009B0566" w:rsidRPr="00867D8E">
              <w:rPr>
                <w:color w:val="000000"/>
                <w:sz w:val="22"/>
                <w:szCs w:val="22"/>
              </w:rPr>
              <w:t>'</w:t>
            </w:r>
            <w:r w:rsidRPr="00867D8E">
              <w:rPr>
                <w:color w:val="000000"/>
                <w:sz w:val="22"/>
                <w:szCs w:val="22"/>
              </w:rPr>
              <w:t>ici à la fin de 2026, les organes délibérants et/ou les organes directeurs devraient demander aux chefs de secrétariat des organisations du système des Nations Unies d</w:t>
            </w:r>
            <w:r w:rsidR="009B0566" w:rsidRPr="00867D8E">
              <w:rPr>
                <w:color w:val="000000"/>
                <w:sz w:val="22"/>
                <w:szCs w:val="22"/>
              </w:rPr>
              <w:t>'</w:t>
            </w:r>
            <w:r w:rsidRPr="00867D8E">
              <w:rPr>
                <w:color w:val="000000"/>
                <w:sz w:val="22"/>
                <w:szCs w:val="22"/>
              </w:rPr>
              <w:t>établir un rapport annuel sur toutes les mesures disciplinaires prises contre les membres de leur personnel coupables d</w:t>
            </w:r>
            <w:r w:rsidR="009B0566" w:rsidRPr="00867D8E">
              <w:rPr>
                <w:color w:val="000000"/>
                <w:sz w:val="22"/>
                <w:szCs w:val="22"/>
              </w:rPr>
              <w:t>'</w:t>
            </w:r>
            <w:r w:rsidRPr="00867D8E">
              <w:rPr>
                <w:color w:val="000000"/>
                <w:sz w:val="22"/>
                <w:szCs w:val="22"/>
              </w:rPr>
              <w:t>inconduite sexuelle, en précisant le type d</w:t>
            </w:r>
            <w:r w:rsidR="009B0566" w:rsidRPr="00867D8E">
              <w:rPr>
                <w:color w:val="000000"/>
                <w:sz w:val="22"/>
                <w:szCs w:val="22"/>
              </w:rPr>
              <w:t>'</w:t>
            </w:r>
            <w:r w:rsidRPr="00867D8E">
              <w:rPr>
                <w:color w:val="000000"/>
                <w:sz w:val="22"/>
                <w:szCs w:val="22"/>
              </w:rPr>
              <w:t xml:space="preserve">inconduite, si les intéressés ont été ajoutés à la base de données </w:t>
            </w:r>
            <w:proofErr w:type="spellStart"/>
            <w:r w:rsidRPr="00867D8E">
              <w:rPr>
                <w:color w:val="000000"/>
                <w:sz w:val="22"/>
                <w:szCs w:val="22"/>
              </w:rPr>
              <w:t>ClearCheck</w:t>
            </w:r>
            <w:proofErr w:type="spellEnd"/>
            <w:r w:rsidRPr="00867D8E">
              <w:rPr>
                <w:color w:val="000000"/>
                <w:sz w:val="22"/>
                <w:szCs w:val="22"/>
              </w:rPr>
              <w:t>, regroupant les dossiers d</w:t>
            </w:r>
            <w:r w:rsidR="009B0566" w:rsidRPr="00867D8E">
              <w:rPr>
                <w:color w:val="000000"/>
                <w:sz w:val="22"/>
                <w:szCs w:val="22"/>
              </w:rPr>
              <w:t>'</w:t>
            </w:r>
            <w:r w:rsidRPr="00867D8E">
              <w:rPr>
                <w:color w:val="000000"/>
                <w:sz w:val="22"/>
                <w:szCs w:val="22"/>
              </w:rPr>
              <w:t>inconduite sexuelle, toute assistance fournie aux victimes et le nombre des renvois au pénal devant les autorités nationales compétentes.</w:t>
            </w:r>
          </w:p>
        </w:tc>
      </w:tr>
      <w:tr w:rsidR="00C05C61" w:rsidRPr="00867D8E" w14:paraId="025013C7"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3ECE1032" w14:textId="313D2E9E"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proofErr w:type="gramStart"/>
            <w:r w:rsidRPr="00867D8E">
              <w:rPr>
                <w:b/>
                <w:bCs/>
                <w:color w:val="000000"/>
                <w:sz w:val="22"/>
                <w:szCs w:val="22"/>
              </w:rPr>
              <w:t>Suite à</w:t>
            </w:r>
            <w:proofErr w:type="gramEnd"/>
            <w:r w:rsidRPr="00867D8E">
              <w:rPr>
                <w:b/>
                <w:bCs/>
                <w:color w:val="000000"/>
                <w:sz w:val="22"/>
                <w:szCs w:val="22"/>
              </w:rPr>
              <w:t xml:space="preserve"> </w:t>
            </w:r>
            <w:proofErr w:type="gramStart"/>
            <w:r w:rsidRPr="00867D8E">
              <w:rPr>
                <w:b/>
                <w:bCs/>
                <w:color w:val="000000"/>
                <w:sz w:val="22"/>
                <w:szCs w:val="22"/>
              </w:rPr>
              <w:t>donner</w:t>
            </w:r>
            <w:r w:rsidRPr="00867D8E">
              <w:rPr>
                <w:color w:val="000000"/>
                <w:sz w:val="22"/>
                <w:szCs w:val="22"/>
              </w:rPr>
              <w:t>:</w:t>
            </w:r>
            <w:proofErr w:type="gramEnd"/>
            <w:r w:rsidRPr="00867D8E">
              <w:rPr>
                <w:color w:val="000000"/>
                <w:sz w:val="22"/>
                <w:szCs w:val="22"/>
              </w:rPr>
              <w:t xml:space="preserve"> (</w:t>
            </w:r>
            <w:r w:rsidRPr="00867D8E">
              <w:rPr>
                <w:b/>
                <w:bCs/>
                <w:color w:val="000000"/>
                <w:sz w:val="22"/>
                <w:szCs w:val="22"/>
              </w:rPr>
              <w:t>Accepter</w:t>
            </w:r>
            <w:r w:rsidRPr="00867D8E">
              <w:rPr>
                <w:color w:val="000000"/>
                <w:sz w:val="22"/>
                <w:szCs w:val="22"/>
              </w:rPr>
              <w:t>/Ne pas accepter/Recommandation non pertinente/Recommandation qui nécessite un examen plus approfondi)</w:t>
            </w:r>
          </w:p>
        </w:tc>
      </w:tr>
      <w:tr w:rsidR="00C05C61" w:rsidRPr="00867D8E" w14:paraId="63C8042E"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551362F4" w14:textId="77777777"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HAnsi"/>
                <w:sz w:val="22"/>
                <w:szCs w:val="22"/>
              </w:rPr>
            </w:pPr>
            <w:r w:rsidRPr="00867D8E">
              <w:rPr>
                <w:b/>
                <w:bCs/>
                <w:color w:val="000000"/>
                <w:sz w:val="22"/>
                <w:szCs w:val="22"/>
              </w:rPr>
              <w:t xml:space="preserve">État d'avancement de </w:t>
            </w:r>
            <w:proofErr w:type="gramStart"/>
            <w:r w:rsidRPr="00867D8E">
              <w:rPr>
                <w:b/>
                <w:bCs/>
                <w:color w:val="000000"/>
                <w:sz w:val="22"/>
                <w:szCs w:val="22"/>
              </w:rPr>
              <w:t>l'application:</w:t>
            </w:r>
            <w:proofErr w:type="gramEnd"/>
            <w:r w:rsidRPr="00867D8E">
              <w:rPr>
                <w:b/>
                <w:bCs/>
                <w:color w:val="000000"/>
                <w:sz w:val="22"/>
                <w:szCs w:val="22"/>
              </w:rPr>
              <w:t xml:space="preserve"> Appliquée</w:t>
            </w:r>
          </w:p>
        </w:tc>
      </w:tr>
      <w:tr w:rsidR="00C05C61" w:rsidRPr="00867D8E" w14:paraId="624CB12E"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0B554BE1" w14:textId="5BD0AC2F"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jc w:val="both"/>
              <w:rPr>
                <w:rFonts w:asciiTheme="minorHAnsi" w:hAnsiTheme="minorHAnsi" w:cstheme="minorBidi"/>
                <w:sz w:val="22"/>
                <w:szCs w:val="22"/>
              </w:rPr>
            </w:pPr>
            <w:r w:rsidRPr="00867D8E">
              <w:rPr>
                <w:b/>
                <w:bCs/>
                <w:color w:val="000000"/>
                <w:sz w:val="22"/>
                <w:szCs w:val="22"/>
              </w:rPr>
              <w:t>Observations du Secrétariat de l</w:t>
            </w:r>
            <w:r w:rsidR="009B0566" w:rsidRPr="00867D8E">
              <w:rPr>
                <w:b/>
                <w:bCs/>
                <w:color w:val="000000"/>
                <w:sz w:val="22"/>
                <w:szCs w:val="22"/>
              </w:rPr>
              <w:t>'</w:t>
            </w:r>
            <w:r w:rsidRPr="00867D8E">
              <w:rPr>
                <w:b/>
                <w:bCs/>
                <w:color w:val="000000"/>
                <w:sz w:val="22"/>
                <w:szCs w:val="22"/>
              </w:rPr>
              <w:t xml:space="preserve">UIT sur la pertinence et les incidences sur les ressources financières et les ressources </w:t>
            </w:r>
            <w:proofErr w:type="gramStart"/>
            <w:r w:rsidRPr="00867D8E">
              <w:rPr>
                <w:b/>
                <w:bCs/>
                <w:color w:val="000000"/>
                <w:sz w:val="22"/>
                <w:szCs w:val="22"/>
              </w:rPr>
              <w:t>humaines</w:t>
            </w:r>
            <w:r w:rsidRPr="00867D8E">
              <w:rPr>
                <w:color w:val="000000"/>
                <w:sz w:val="22"/>
                <w:szCs w:val="22"/>
              </w:rPr>
              <w:t>:</w:t>
            </w:r>
            <w:proofErr w:type="gramEnd"/>
            <w:r w:rsidRPr="00867D8E">
              <w:rPr>
                <w:color w:val="000000"/>
                <w:sz w:val="22"/>
                <w:szCs w:val="22"/>
              </w:rPr>
              <w:t xml:space="preserve"> Le Secrétariat préconise d</w:t>
            </w:r>
            <w:r w:rsidR="009B0566" w:rsidRPr="00867D8E">
              <w:rPr>
                <w:color w:val="000000"/>
                <w:sz w:val="22"/>
                <w:szCs w:val="22"/>
              </w:rPr>
              <w:t>'</w:t>
            </w:r>
            <w:r w:rsidRPr="00867D8E">
              <w:rPr>
                <w:color w:val="000000"/>
                <w:sz w:val="22"/>
                <w:szCs w:val="22"/>
              </w:rPr>
              <w:t>accepter cette recommandation, telle qu'elle est déjà appliquée. En 2025, aucune sanction disciplinaire n</w:t>
            </w:r>
            <w:r w:rsidR="009B0566" w:rsidRPr="00867D8E">
              <w:rPr>
                <w:color w:val="000000"/>
                <w:sz w:val="22"/>
                <w:szCs w:val="22"/>
              </w:rPr>
              <w:t>'</w:t>
            </w:r>
            <w:r w:rsidRPr="00867D8E">
              <w:rPr>
                <w:color w:val="000000"/>
                <w:sz w:val="22"/>
                <w:szCs w:val="22"/>
              </w:rPr>
              <w:t>a été imposée à des fonctionnaires de l</w:t>
            </w:r>
            <w:r w:rsidR="009B0566" w:rsidRPr="00867D8E">
              <w:rPr>
                <w:color w:val="000000"/>
                <w:sz w:val="22"/>
                <w:szCs w:val="22"/>
              </w:rPr>
              <w:t>'</w:t>
            </w:r>
            <w:r w:rsidRPr="00867D8E">
              <w:rPr>
                <w:color w:val="000000"/>
                <w:sz w:val="22"/>
                <w:szCs w:val="22"/>
              </w:rPr>
              <w:t>UIT en lien avec des allégations d</w:t>
            </w:r>
            <w:r w:rsidR="009B0566" w:rsidRPr="00867D8E">
              <w:rPr>
                <w:color w:val="000000"/>
                <w:sz w:val="22"/>
                <w:szCs w:val="22"/>
              </w:rPr>
              <w:t>'</w:t>
            </w:r>
            <w:r w:rsidRPr="00867D8E">
              <w:rPr>
                <w:color w:val="000000"/>
                <w:sz w:val="22"/>
                <w:szCs w:val="22"/>
              </w:rPr>
              <w:t>exploitation, d'atteintes ou de harcèlement sexuels.</w:t>
            </w:r>
          </w:p>
        </w:tc>
      </w:tr>
      <w:tr w:rsidR="00C05C61" w:rsidRPr="00867D8E" w14:paraId="3F4E44E4" w14:textId="77777777" w:rsidTr="00867D8E">
        <w:trPr>
          <w:jc w:val="center"/>
        </w:trPr>
        <w:tc>
          <w:tcPr>
            <w:tcW w:w="9015" w:type="dxa"/>
            <w:gridSpan w:val="2"/>
            <w:tcBorders>
              <w:top w:val="single" w:sz="6" w:space="0" w:color="auto"/>
              <w:left w:val="single" w:sz="6" w:space="0" w:color="auto"/>
              <w:bottom w:val="single" w:sz="6" w:space="0" w:color="auto"/>
              <w:right w:val="single" w:sz="6" w:space="0" w:color="auto"/>
            </w:tcBorders>
            <w:hideMark/>
          </w:tcPr>
          <w:p w14:paraId="333625A0" w14:textId="2107D9BD" w:rsidR="00C05C61" w:rsidRPr="00867D8E" w:rsidRDefault="00C05C61" w:rsidP="00867D8E">
            <w:pPr>
              <w:tabs>
                <w:tab w:val="clear" w:pos="567"/>
                <w:tab w:val="clear" w:pos="1134"/>
                <w:tab w:val="clear" w:pos="1701"/>
                <w:tab w:val="clear" w:pos="2268"/>
                <w:tab w:val="clear" w:pos="2835"/>
              </w:tabs>
              <w:overflowPunct/>
              <w:autoSpaceDE/>
              <w:autoSpaceDN/>
              <w:adjustRightInd/>
              <w:spacing w:before="40" w:after="40"/>
              <w:rPr>
                <w:rFonts w:asciiTheme="minorHAnsi" w:hAnsiTheme="minorHAnsi" w:cstheme="minorBidi"/>
                <w:sz w:val="22"/>
                <w:szCs w:val="22"/>
              </w:rPr>
            </w:pPr>
            <w:r w:rsidRPr="00867D8E">
              <w:rPr>
                <w:b/>
                <w:bCs/>
                <w:color w:val="000000"/>
                <w:sz w:val="22"/>
                <w:szCs w:val="22"/>
              </w:rPr>
              <w:t>Observations du CCS</w:t>
            </w:r>
            <w:r w:rsidRPr="00867D8E">
              <w:rPr>
                <w:color w:val="000000"/>
                <w:sz w:val="22"/>
                <w:szCs w:val="22"/>
              </w:rPr>
              <w:t xml:space="preserve"> (éventuellement disponibles): </w:t>
            </w:r>
            <w:hyperlink r:id="rId45" w:history="1">
              <w:r w:rsidRPr="00867D8E">
                <w:rPr>
                  <w:rStyle w:val="Hyperlink"/>
                  <w:rFonts w:eastAsia="Times New Roman" w:cs="Times New Roman"/>
                  <w:sz w:val="22"/>
                </w:rPr>
                <w:t>Disponibles ici</w:t>
              </w:r>
            </w:hyperlink>
            <w:r w:rsidR="00696B03" w:rsidRPr="00867D8E">
              <w:rPr>
                <w:color w:val="000000"/>
                <w:sz w:val="22"/>
                <w:szCs w:val="22"/>
              </w:rPr>
              <w:t>.</w:t>
            </w:r>
            <w:hyperlink r:id="rId46"/>
            <w:hyperlink r:id="rId47"/>
          </w:p>
        </w:tc>
      </w:tr>
    </w:tbl>
    <w:p w14:paraId="79901CEE" w14:textId="77777777" w:rsidR="006431C3" w:rsidRDefault="006431C3" w:rsidP="006431C3"/>
    <w:p w14:paraId="070A2D09" w14:textId="76B785AC" w:rsidR="00897553" w:rsidRPr="00056CCC" w:rsidRDefault="006A11AE" w:rsidP="00867D8E">
      <w:pPr>
        <w:spacing w:before="0"/>
        <w:jc w:val="center"/>
      </w:pPr>
      <w:r w:rsidRPr="00056CCC">
        <w:t>______________</w:t>
      </w:r>
    </w:p>
    <w:sectPr w:rsidR="00897553" w:rsidRPr="00056CCC" w:rsidSect="00D72F49">
      <w:headerReference w:type="even" r:id="rId48"/>
      <w:footerReference w:type="even" r:id="rId49"/>
      <w:footerReference w:type="default" r:id="rId50"/>
      <w:headerReference w:type="first" r:id="rId51"/>
      <w:footerReference w:type="first" r:id="rId5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07E1" w14:textId="77777777" w:rsidR="00C05C61" w:rsidRDefault="00C05C61">
      <w:r>
        <w:separator/>
      </w:r>
    </w:p>
  </w:endnote>
  <w:endnote w:type="continuationSeparator" w:id="0">
    <w:p w14:paraId="2CCD7E6F" w14:textId="77777777" w:rsidR="00C05C61" w:rsidRDefault="00C0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7F75" w14:textId="7A96179F" w:rsidR="00732045" w:rsidRPr="00A8328D" w:rsidRDefault="00271321">
    <w:pPr>
      <w:pStyle w:val="Footer"/>
      <w:rPr>
        <w:lang w:val="en-US"/>
      </w:rPr>
    </w:pPr>
    <w:r>
      <w:fldChar w:fldCharType="begin"/>
    </w:r>
    <w:r w:rsidRPr="00A8328D">
      <w:rPr>
        <w:lang w:val="en-US"/>
      </w:rPr>
      <w:instrText xml:space="preserve"> FILENAME \p \* MERGEFORMAT </w:instrText>
    </w:r>
    <w:r>
      <w:fldChar w:fldCharType="separate"/>
    </w:r>
    <w:r w:rsidR="008269C9">
      <w:rPr>
        <w:lang w:val="en-US"/>
      </w:rPr>
      <w:t>P:\FRA\gDoc\SG\C26\2600745F.docx</w:t>
    </w:r>
    <w:r>
      <w:fldChar w:fldCharType="end"/>
    </w:r>
    <w:r w:rsidR="00732045" w:rsidRPr="00A8328D">
      <w:rPr>
        <w:lang w:val="en-US"/>
      </w:rPr>
      <w:tab/>
    </w:r>
    <w:r w:rsidR="002F1B76">
      <w:fldChar w:fldCharType="begin"/>
    </w:r>
    <w:r w:rsidR="00732045">
      <w:instrText xml:space="preserve"> savedate \@ dd.MM.yy </w:instrText>
    </w:r>
    <w:r w:rsidR="002F1B76">
      <w:fldChar w:fldCharType="separate"/>
    </w:r>
    <w:r w:rsidR="008F0206">
      <w:t>13.04.26</w:t>
    </w:r>
    <w:r w:rsidR="002F1B76">
      <w:fldChar w:fldCharType="end"/>
    </w:r>
    <w:r w:rsidR="00732045" w:rsidRPr="00A8328D">
      <w:rPr>
        <w:lang w:val="en-US"/>
      </w:rPr>
      <w:tab/>
    </w:r>
    <w:r w:rsidR="002F1B76">
      <w:fldChar w:fldCharType="begin"/>
    </w:r>
    <w:r w:rsidR="00732045">
      <w:instrText xml:space="preserve"> printdate \@ dd.MM.yy </w:instrText>
    </w:r>
    <w:r w:rsidR="002F1B76">
      <w:fldChar w:fldCharType="separate"/>
    </w:r>
    <w:r w:rsidR="008269C9">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596C2D6" w14:textId="77777777" w:rsidTr="00E31DCE">
      <w:trPr>
        <w:jc w:val="center"/>
      </w:trPr>
      <w:tc>
        <w:tcPr>
          <w:tcW w:w="1803" w:type="dxa"/>
          <w:vAlign w:val="center"/>
        </w:tcPr>
        <w:p w14:paraId="61864945" w14:textId="20121897" w:rsidR="00A51849" w:rsidRDefault="00C05C61" w:rsidP="00A51849">
          <w:pPr>
            <w:pStyle w:val="Header"/>
            <w:jc w:val="left"/>
            <w:rPr>
              <w:noProof/>
            </w:rPr>
          </w:pPr>
          <w:r>
            <w:rPr>
              <w:noProof/>
            </w:rPr>
            <w:t>2600745</w:t>
          </w:r>
        </w:p>
      </w:tc>
      <w:tc>
        <w:tcPr>
          <w:tcW w:w="8261" w:type="dxa"/>
        </w:tcPr>
        <w:p w14:paraId="77B5D419" w14:textId="17DEE43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C05C61">
            <w:rPr>
              <w:bCs/>
            </w:rPr>
            <w:t>57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3BD5A0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3C86C03" w14:textId="77777777" w:rsidTr="00E31DCE">
      <w:trPr>
        <w:jc w:val="center"/>
      </w:trPr>
      <w:tc>
        <w:tcPr>
          <w:tcW w:w="1803" w:type="dxa"/>
          <w:vAlign w:val="center"/>
        </w:tcPr>
        <w:p w14:paraId="2A31A185"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4D0E2C5B" w14:textId="5239FD6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C05C61">
            <w:rPr>
              <w:bCs/>
            </w:rPr>
            <w:t>57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2AE4777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64D9" w14:textId="77777777" w:rsidR="00C05C61" w:rsidRDefault="00C05C61">
      <w:r>
        <w:t>____________________</w:t>
      </w:r>
    </w:p>
  </w:footnote>
  <w:footnote w:type="continuationSeparator" w:id="0">
    <w:p w14:paraId="2130E7DE" w14:textId="77777777" w:rsidR="00C05C61" w:rsidRDefault="00C0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30CC"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76CC7B7"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9CB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61"/>
    <w:rsid w:val="00056CCC"/>
    <w:rsid w:val="000669D7"/>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4618F"/>
    <w:rsid w:val="00465C35"/>
    <w:rsid w:val="0046769A"/>
    <w:rsid w:val="00475FB3"/>
    <w:rsid w:val="00492807"/>
    <w:rsid w:val="004C37A9"/>
    <w:rsid w:val="004D1D50"/>
    <w:rsid w:val="004E5E5B"/>
    <w:rsid w:val="004F259E"/>
    <w:rsid w:val="004F633A"/>
    <w:rsid w:val="00504C7F"/>
    <w:rsid w:val="00511F1D"/>
    <w:rsid w:val="00520F36"/>
    <w:rsid w:val="00524E8D"/>
    <w:rsid w:val="00534E13"/>
    <w:rsid w:val="00540615"/>
    <w:rsid w:val="00540A6D"/>
    <w:rsid w:val="00553536"/>
    <w:rsid w:val="00566679"/>
    <w:rsid w:val="00571EEA"/>
    <w:rsid w:val="00571F80"/>
    <w:rsid w:val="00575417"/>
    <w:rsid w:val="005768E1"/>
    <w:rsid w:val="005B1938"/>
    <w:rsid w:val="005C3890"/>
    <w:rsid w:val="005F6634"/>
    <w:rsid w:val="005F7BFE"/>
    <w:rsid w:val="00600017"/>
    <w:rsid w:val="00602682"/>
    <w:rsid w:val="006235CA"/>
    <w:rsid w:val="0062366E"/>
    <w:rsid w:val="006431C3"/>
    <w:rsid w:val="006643AB"/>
    <w:rsid w:val="00696B03"/>
    <w:rsid w:val="006A11AE"/>
    <w:rsid w:val="006B224B"/>
    <w:rsid w:val="006F0A53"/>
    <w:rsid w:val="0070437A"/>
    <w:rsid w:val="0071402E"/>
    <w:rsid w:val="00716DEC"/>
    <w:rsid w:val="007210CD"/>
    <w:rsid w:val="00732045"/>
    <w:rsid w:val="0073275D"/>
    <w:rsid w:val="007369DB"/>
    <w:rsid w:val="0077110E"/>
    <w:rsid w:val="007822CA"/>
    <w:rsid w:val="007956C2"/>
    <w:rsid w:val="00796BDB"/>
    <w:rsid w:val="007A187E"/>
    <w:rsid w:val="007C72C2"/>
    <w:rsid w:val="007D4436"/>
    <w:rsid w:val="007F257A"/>
    <w:rsid w:val="007F3665"/>
    <w:rsid w:val="00800037"/>
    <w:rsid w:val="0082299A"/>
    <w:rsid w:val="008269C9"/>
    <w:rsid w:val="0083391C"/>
    <w:rsid w:val="0084546D"/>
    <w:rsid w:val="00861D73"/>
    <w:rsid w:val="00867D8E"/>
    <w:rsid w:val="00882919"/>
    <w:rsid w:val="00897553"/>
    <w:rsid w:val="008A4E87"/>
    <w:rsid w:val="008D1DC8"/>
    <w:rsid w:val="008D76E6"/>
    <w:rsid w:val="008F0206"/>
    <w:rsid w:val="0092392D"/>
    <w:rsid w:val="0093234A"/>
    <w:rsid w:val="00956A78"/>
    <w:rsid w:val="0097363B"/>
    <w:rsid w:val="00973F53"/>
    <w:rsid w:val="0098348E"/>
    <w:rsid w:val="009A6BAA"/>
    <w:rsid w:val="009A737C"/>
    <w:rsid w:val="009A76A8"/>
    <w:rsid w:val="009A76C3"/>
    <w:rsid w:val="009B0566"/>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8328D"/>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05C61"/>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93EC0"/>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733FC"/>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8E393"/>
  <w15:docId w15:val="{359990BD-BA90-4DC2-94E7-56BC3927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5F6634"/>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eop">
    <w:name w:val="eop"/>
    <w:basedOn w:val="DefaultParagraphFont"/>
    <w:rsid w:val="00C0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jiu.org/sites/www.unjiu.org/files/jiu_rep_2025_6_review_highlights.pdf" TargetMode="External"/><Relationship Id="rId18" Type="http://schemas.openxmlformats.org/officeDocument/2006/relationships/hyperlink" Target="https://www.unjiu.org/sites/www.unjiu.org/files/jiu_rep_2025_5_expanded_report.pdf" TargetMode="External"/><Relationship Id="rId26" Type="http://schemas.openxmlformats.org/officeDocument/2006/relationships/hyperlink" Target="https://www.unjiu.org/sites/www.unjiu.org/files/jiu_rep_2025_4_english.pdf" TargetMode="External"/><Relationship Id="rId39" Type="http://schemas.openxmlformats.org/officeDocument/2006/relationships/hyperlink" Target="https://www.unjiu.org/sites/www.unjiu.org/files/jiu_rep_2025_2_expanded_report.pdf" TargetMode="External"/><Relationship Id="rId21" Type="http://schemas.openxmlformats.org/officeDocument/2006/relationships/hyperlink" Target="https://www.unjiu.org/sites/www.unjiu.org/files/jiu_rep_2025_5_expanded_report.pdf" TargetMode="External"/><Relationship Id="rId34" Type="http://schemas.openxmlformats.org/officeDocument/2006/relationships/hyperlink" Target="https://www.unjiu.org/sites/www.unjiu.org/files/review_highlights_jiu_rep_2025_3.pdf" TargetMode="External"/><Relationship Id="rId42" Type="http://schemas.openxmlformats.org/officeDocument/2006/relationships/hyperlink" Target="https://www.unjiu.org/sites/www.unjiu.org/files/a_80_609_add.1_en_0.pdf" TargetMode="External"/><Relationship Id="rId47" Type="http://schemas.openxmlformats.org/officeDocument/2006/relationships/hyperlink" Target="https://www.unjiu.org/sites/www.unjiu.org/files/a_80_609_add.1_en_0.pdf" TargetMode="External"/><Relationship Id="rId50" Type="http://schemas.openxmlformats.org/officeDocument/2006/relationships/footer" Target="footer2.xml"/><Relationship Id="rId7" Type="http://schemas.openxmlformats.org/officeDocument/2006/relationships/hyperlink" Target="https://www.itu.int/md/S25-CL-C-0057/fr" TargetMode="External"/><Relationship Id="rId2" Type="http://schemas.openxmlformats.org/officeDocument/2006/relationships/styles" Target="styles.xml"/><Relationship Id="rId16" Type="http://schemas.openxmlformats.org/officeDocument/2006/relationships/hyperlink" Target="https://www.unjiu.org/sites/www.unjiu.org/files/jiu_rep_2025_6_review_highlights.pdf" TargetMode="External"/><Relationship Id="rId29" Type="http://schemas.openxmlformats.org/officeDocument/2006/relationships/hyperlink" Target="https://www.unjiu.org/sites/www.unjiu.org/files/jiu_rep_2025_3_french.pdf" TargetMode="External"/><Relationship Id="rId11" Type="http://schemas.openxmlformats.org/officeDocument/2006/relationships/hyperlink" Target="https://www.unjiu.org/sites/www.unjiu.org/files/jiu_rep_2025_6_french.pdf" TargetMode="External"/><Relationship Id="rId24" Type="http://schemas.openxmlformats.org/officeDocument/2006/relationships/hyperlink" Target="https://www.unjiu.org/sites/www.unjiu.org/files/jiu_rep_2025_4_expanded_english_0.pdf" TargetMode="External"/><Relationship Id="rId32" Type="http://schemas.openxmlformats.org/officeDocument/2006/relationships/hyperlink" Target="https://www.unjiu.org/sites/www.unjiu.org/files/jiu_rep_2025_3_english.pdf" TargetMode="External"/><Relationship Id="rId37" Type="http://schemas.openxmlformats.org/officeDocument/2006/relationships/hyperlink" Target="https://www.unjiu.org/sites/www.unjiu.org/files/review_highlights_6.pdf" TargetMode="External"/><Relationship Id="rId40" Type="http://schemas.openxmlformats.org/officeDocument/2006/relationships/hyperlink" Target="https://www.unjiu.org/sites/www.unjiu.org/files/review_highlights_6.pdf" TargetMode="External"/><Relationship Id="rId45" Type="http://schemas.openxmlformats.org/officeDocument/2006/relationships/hyperlink" Target="https://www.unjiu.org/sites/www.unjiu.org/files/a_80_609_add.1_en_0.pdf"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tu.int/md/S22-CL-C-0061/fr" TargetMode="External"/><Relationship Id="rId19" Type="http://schemas.openxmlformats.org/officeDocument/2006/relationships/hyperlink" Target="https://www.unjiu.org/sites/www.unjiu.org/files/jiu_rep_2025_5_review_highlights.pdf" TargetMode="External"/><Relationship Id="rId31" Type="http://schemas.openxmlformats.org/officeDocument/2006/relationships/hyperlink" Target="https://www.unjiu.org/sites/www.unjiu.org/files/review_highlights_jiu_rep_2025_3.pdf" TargetMode="External"/><Relationship Id="rId44" Type="http://schemas.openxmlformats.org/officeDocument/2006/relationships/hyperlink" Target="https://www.unjiu.org/sites/www.unjiu.org/files/a_80_609_add.1_en_0.pdf"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23-CL-C-0057/fr" TargetMode="External"/><Relationship Id="rId14" Type="http://schemas.openxmlformats.org/officeDocument/2006/relationships/hyperlink" Target="https://www.unjiu.org/sites/www.unjiu.org/files/jiu_rep_2025_6_english.pdf" TargetMode="External"/><Relationship Id="rId22" Type="http://schemas.openxmlformats.org/officeDocument/2006/relationships/hyperlink" Target="https://www.unjiu.org/sites/www.unjiu.org/files/jiu_rep_2025_5_review_highlights.pdf" TargetMode="External"/><Relationship Id="rId27" Type="http://schemas.openxmlformats.org/officeDocument/2006/relationships/hyperlink" Target="https://www.unjiu.org/sites/www.unjiu.org/files/jiu_rep_2025_4_expanded_english_0.pdf" TargetMode="External"/><Relationship Id="rId30" Type="http://schemas.openxmlformats.org/officeDocument/2006/relationships/hyperlink" Target="https://www.unjiu.org/sites/www.unjiu.org/files/jiu_rep_2025_3_expanded_report.pdf" TargetMode="External"/><Relationship Id="rId35" Type="http://schemas.openxmlformats.org/officeDocument/2006/relationships/hyperlink" Target="https://www.unjiu.org/sites/www.unjiu.org/files/jiu_rep_2025_2.pdf" TargetMode="External"/><Relationship Id="rId43" Type="http://schemas.openxmlformats.org/officeDocument/2006/relationships/hyperlink" Target="https://www.unjiu.org/sites/www.unjiu.org/files/a_80_609_add.1_en_0.pdf" TargetMode="External"/><Relationship Id="rId48" Type="http://schemas.openxmlformats.org/officeDocument/2006/relationships/header" Target="header1.xml"/><Relationship Id="rId8" Type="http://schemas.openxmlformats.org/officeDocument/2006/relationships/hyperlink" Target="https://www.itu.int/md/S24-CL-C-0057/fr"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unjiu.org/sites/www.unjiu.org/files/jiu_rep_2025_6_expanded_report.pdf" TargetMode="External"/><Relationship Id="rId17" Type="http://schemas.openxmlformats.org/officeDocument/2006/relationships/hyperlink" Target="https://www.unjiu.org/sites/www.unjiu.org/files/jiu_rep_2025_5_french.pdf" TargetMode="External"/><Relationship Id="rId25" Type="http://schemas.openxmlformats.org/officeDocument/2006/relationships/hyperlink" Target="https://www.unjiu.org/sites/www.unjiu.org/files/review_highlights_8.pdf" TargetMode="External"/><Relationship Id="rId33" Type="http://schemas.openxmlformats.org/officeDocument/2006/relationships/hyperlink" Target="https://www.unjiu.org/sites/www.unjiu.org/files/jiu_rep_2025_3_expanded_report.pdf" TargetMode="External"/><Relationship Id="rId38" Type="http://schemas.openxmlformats.org/officeDocument/2006/relationships/hyperlink" Target="https://www.unjiu.org/sites/www.unjiu.org/files/jiu_rep_2025_2.pdf" TargetMode="External"/><Relationship Id="rId46" Type="http://schemas.openxmlformats.org/officeDocument/2006/relationships/hyperlink" Target="https://www.unjiu.org/sites/www.unjiu.org/files/a_80_609_add.1_en_0.pdf" TargetMode="External"/><Relationship Id="rId20" Type="http://schemas.openxmlformats.org/officeDocument/2006/relationships/hyperlink" Target="https://www.unjiu.org/sites/www.unjiu.org/files/jiu_rep_2025_5_english.pdf" TargetMode="External"/><Relationship Id="rId41" Type="http://schemas.openxmlformats.org/officeDocument/2006/relationships/hyperlink" Target="https://www.unjiu.org/sites/www.unjiu.org/files/a_80_609_add.1_en_0.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jiu.org/sites/www.unjiu.org/files/jiu_rep_2025_6_expanded_report.pdf" TargetMode="External"/><Relationship Id="rId23" Type="http://schemas.openxmlformats.org/officeDocument/2006/relationships/hyperlink" Target="https://www.unjiu.org/sites/www.unjiu.org/files/jiu_rep_2025_4_french.pdf" TargetMode="External"/><Relationship Id="rId28" Type="http://schemas.openxmlformats.org/officeDocument/2006/relationships/hyperlink" Target="https://www.unjiu.org/sites/www.unjiu.org/files/review_highlights_8.pdf" TargetMode="External"/><Relationship Id="rId36" Type="http://schemas.openxmlformats.org/officeDocument/2006/relationships/hyperlink" Target="https://www.unjiu.org/sites/www.unjiu.org/files/jiu_rep_2025_2_expanded_report.pdf" TargetMode="External"/><Relationship Id="rId4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5</TotalTime>
  <Pages>4</Pages>
  <Words>1614</Words>
  <Characters>13682</Characters>
  <Application>Microsoft Office Word</Application>
  <DocSecurity>0</DocSecurity>
  <Lines>248</Lines>
  <Paragraphs>107</Paragraphs>
  <ScaleCrop>false</ScaleCrop>
  <HeadingPairs>
    <vt:vector size="2" baseType="variant">
      <vt:variant>
        <vt:lpstr>Title</vt:lpstr>
      </vt:variant>
      <vt:variant>
        <vt:i4>1</vt:i4>
      </vt:variant>
    </vt:vector>
  </HeadingPairs>
  <TitlesOfParts>
    <vt:vector size="1" baseType="lpstr">
      <vt:lpstr>Rapports du CCI sur les questions relatives à l'ensemble du système des Nations Unies pour 2025 et recommandations à l'intention des organes délibérants</vt:lpstr>
    </vt:vector>
  </TitlesOfParts>
  <Manager>Secrétariat général - Pool</Manager>
  <Company>Union internationale des télécommunications (UIT)</Company>
  <LinksUpToDate>false</LinksUpToDate>
  <CharactersWithSpaces>15189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 du CCI sur les questions relatives à l'ensemble du système des Nations Unies pour 2025 et recommandations à l'intention des organes délibérants</dc:title>
  <dc:subject>Conseil 2026 de l'UIT</dc:subject>
  <cp:keywords>C26; C2026; Council 2026; PP26</cp:keywords>
  <dc:description/>
  <cp:lastPrinted>2000-07-18T08:55:00Z</cp:lastPrinted>
  <dcterms:created xsi:type="dcterms:W3CDTF">2026-04-13T13:35:00Z</dcterms:created>
  <dcterms:modified xsi:type="dcterms:W3CDTF">2026-04-13T13:40:00Z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