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693733FC" w14:textId="77777777" w:rsidTr="6CADCDD0">
        <w:trPr>
          <w:cantSplit/>
          <w:trHeight w:val="23"/>
        </w:trPr>
        <w:tc>
          <w:tcPr>
            <w:tcW w:w="3969" w:type="dxa"/>
            <w:vMerge w:val="restart"/>
            <w:tcMar>
              <w:left w:w="0" w:type="dxa"/>
            </w:tcMar>
          </w:tcPr>
          <w:p w14:paraId="2B13C74B" w14:textId="166C2685"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495012" w:rsidRPr="00495012">
              <w:rPr>
                <w:b/>
              </w:rPr>
              <w:t>ADM 1</w:t>
            </w:r>
          </w:p>
        </w:tc>
        <w:tc>
          <w:tcPr>
            <w:tcW w:w="5245" w:type="dxa"/>
          </w:tcPr>
          <w:p w14:paraId="30D151AD" w14:textId="163BFCDD"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495012">
              <w:rPr>
                <w:b/>
              </w:rPr>
              <w:t>54</w:t>
            </w:r>
            <w:r w:rsidRPr="00C0458D">
              <w:rPr>
                <w:b/>
              </w:rPr>
              <w:t>-E</w:t>
            </w:r>
          </w:p>
        </w:tc>
      </w:tr>
      <w:tr w:rsidR="00AD3606" w:rsidRPr="00C0458D" w14:paraId="6BE3FED9" w14:textId="77777777" w:rsidTr="6CADCDD0">
        <w:trPr>
          <w:cantSplit/>
        </w:trPr>
        <w:tc>
          <w:tcPr>
            <w:tcW w:w="3969" w:type="dxa"/>
            <w:vMerge/>
          </w:tcPr>
          <w:p w14:paraId="05D23819"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6CBEB99F" w14:textId="6169B852" w:rsidR="00AD3606" w:rsidRPr="00C0458D" w:rsidRDefault="00BF3195" w:rsidP="00954C49">
            <w:pPr>
              <w:tabs>
                <w:tab w:val="left" w:pos="851"/>
              </w:tabs>
              <w:spacing w:before="0"/>
              <w:jc w:val="right"/>
              <w:rPr>
                <w:b/>
              </w:rPr>
            </w:pPr>
            <w:r>
              <w:rPr>
                <w:b/>
              </w:rPr>
              <w:t>25</w:t>
            </w:r>
            <w:r w:rsidR="00656DFD">
              <w:rPr>
                <w:b/>
              </w:rPr>
              <w:t xml:space="preserve"> March 2026</w:t>
            </w:r>
          </w:p>
        </w:tc>
      </w:tr>
      <w:tr w:rsidR="00AD3606" w:rsidRPr="00C0458D" w14:paraId="52FBF4EC" w14:textId="77777777" w:rsidTr="6CADCDD0">
        <w:trPr>
          <w:cantSplit/>
          <w:trHeight w:val="23"/>
        </w:trPr>
        <w:tc>
          <w:tcPr>
            <w:tcW w:w="3969" w:type="dxa"/>
            <w:vMerge/>
          </w:tcPr>
          <w:p w14:paraId="24B4AEDD"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42A51AA5"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17631AE3" w14:textId="77777777" w:rsidTr="6CADCDD0">
        <w:trPr>
          <w:cantSplit/>
          <w:trHeight w:val="23"/>
        </w:trPr>
        <w:tc>
          <w:tcPr>
            <w:tcW w:w="3969" w:type="dxa"/>
          </w:tcPr>
          <w:p w14:paraId="26EFD86E" w14:textId="77777777" w:rsidR="00472BAD" w:rsidRPr="00C0458D" w:rsidRDefault="00472BAD" w:rsidP="00954C49">
            <w:pPr>
              <w:tabs>
                <w:tab w:val="left" w:pos="851"/>
              </w:tabs>
              <w:spacing w:line="240" w:lineRule="atLeast"/>
              <w:rPr>
                <w:b/>
              </w:rPr>
            </w:pPr>
          </w:p>
        </w:tc>
        <w:tc>
          <w:tcPr>
            <w:tcW w:w="5245" w:type="dxa"/>
          </w:tcPr>
          <w:p w14:paraId="5A4EAD81" w14:textId="77777777" w:rsidR="00472BAD" w:rsidRPr="00C0458D" w:rsidRDefault="00472BAD" w:rsidP="00954C49">
            <w:pPr>
              <w:tabs>
                <w:tab w:val="left" w:pos="851"/>
              </w:tabs>
              <w:spacing w:before="0" w:line="240" w:lineRule="atLeast"/>
              <w:jc w:val="right"/>
              <w:rPr>
                <w:b/>
              </w:rPr>
            </w:pPr>
          </w:p>
        </w:tc>
      </w:tr>
      <w:tr w:rsidR="00AD3606" w:rsidRPr="00C0458D" w14:paraId="58FB6136" w14:textId="77777777" w:rsidTr="6CADCDD0">
        <w:trPr>
          <w:cantSplit/>
        </w:trPr>
        <w:tc>
          <w:tcPr>
            <w:tcW w:w="9214" w:type="dxa"/>
            <w:gridSpan w:val="2"/>
            <w:tcMar>
              <w:left w:w="0" w:type="dxa"/>
            </w:tcMar>
          </w:tcPr>
          <w:p w14:paraId="500B34F4" w14:textId="77777777" w:rsidR="00AD3606" w:rsidRPr="00971A2A" w:rsidRDefault="00AD3606" w:rsidP="00971A2A">
            <w:pPr>
              <w:pStyle w:val="Source"/>
              <w:framePr w:hSpace="0" w:wrap="auto" w:vAnchor="margin" w:hAnchor="text" w:xAlign="left" w:yAlign="inline"/>
            </w:pPr>
            <w:bookmarkStart w:id="8" w:name="dsource"/>
            <w:bookmarkEnd w:id="7"/>
            <w:r>
              <w:t>Report by the Secretary-General</w:t>
            </w:r>
          </w:p>
        </w:tc>
      </w:tr>
      <w:tr w:rsidR="00AD3606" w:rsidRPr="00C0458D" w14:paraId="619E631D" w14:textId="77777777" w:rsidTr="6CADCDD0">
        <w:trPr>
          <w:cantSplit/>
        </w:trPr>
        <w:tc>
          <w:tcPr>
            <w:tcW w:w="9214" w:type="dxa"/>
            <w:gridSpan w:val="2"/>
            <w:tcMar>
              <w:left w:w="0" w:type="dxa"/>
            </w:tcMar>
          </w:tcPr>
          <w:p w14:paraId="3ECD3606" w14:textId="09241DCD" w:rsidR="00AD3606" w:rsidRPr="00176F47" w:rsidRDefault="008E3D35" w:rsidP="00971A2A">
            <w:pPr>
              <w:pStyle w:val="Subtitle"/>
              <w:framePr w:hSpace="0" w:wrap="auto" w:xAlign="left" w:yAlign="inline"/>
            </w:pPr>
            <w:bookmarkStart w:id="9" w:name="dtitle1" w:colFirst="0" w:colLast="0"/>
            <w:bookmarkEnd w:id="8"/>
            <w:r w:rsidRPr="00971A2A">
              <w:t>CONTRIBUTORY SHARES OF THE REPUBLIC OF ECUADOR FOR DEFRAYING UNION EXPENSES</w:t>
            </w:r>
          </w:p>
        </w:tc>
      </w:tr>
      <w:tr w:rsidR="00AD3606" w:rsidRPr="00C0458D" w14:paraId="64BD3E66" w14:textId="77777777" w:rsidTr="6CADCDD0">
        <w:trPr>
          <w:cantSplit/>
        </w:trPr>
        <w:tc>
          <w:tcPr>
            <w:tcW w:w="9214" w:type="dxa"/>
            <w:gridSpan w:val="2"/>
            <w:tcBorders>
              <w:top w:val="single" w:sz="4" w:space="0" w:color="auto"/>
              <w:bottom w:val="single" w:sz="4" w:space="0" w:color="auto"/>
            </w:tcBorders>
            <w:tcMar>
              <w:left w:w="0" w:type="dxa"/>
            </w:tcMar>
          </w:tcPr>
          <w:p w14:paraId="144D2EB2" w14:textId="77777777" w:rsidR="00AD3606" w:rsidRPr="00C0458D" w:rsidRDefault="00F16BAB" w:rsidP="00954C49">
            <w:pPr>
              <w:spacing w:before="160"/>
              <w:rPr>
                <w:b/>
                <w:bCs/>
                <w:sz w:val="26"/>
                <w:szCs w:val="26"/>
              </w:rPr>
            </w:pPr>
            <w:r w:rsidRPr="00C0458D">
              <w:rPr>
                <w:b/>
                <w:bCs/>
                <w:sz w:val="26"/>
                <w:szCs w:val="26"/>
              </w:rPr>
              <w:t>Purpose</w:t>
            </w:r>
          </w:p>
          <w:p w14:paraId="1B9C9DEF" w14:textId="77777777" w:rsidR="00971A2A" w:rsidRDefault="00971A2A" w:rsidP="001E6D9E">
            <w:pPr>
              <w:jc w:val="both"/>
            </w:pPr>
            <w:r>
              <w:t>This document contains a request by the Republic of Ecuador to allow the country to contribute under a lower contribution class (1/8 or 1/16), notwithstanding that Ecuador is not listed among the United Nations’ Least Developed Countries.</w:t>
            </w:r>
          </w:p>
          <w:p w14:paraId="62638EB9" w14:textId="7E935701" w:rsidR="00971A2A" w:rsidRDefault="00971A2A" w:rsidP="001E6D9E">
            <w:pPr>
              <w:jc w:val="both"/>
            </w:pPr>
            <w:r>
              <w:t xml:space="preserve">The request states that the Republic of Ecuador is currently facing extraordinary circumstances that have significantly affected its economic and fiscal capacity. </w:t>
            </w:r>
          </w:p>
          <w:p w14:paraId="121D477D"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7232CC41" w14:textId="5471BCE7" w:rsidR="00971A2A" w:rsidRDefault="00971A2A" w:rsidP="00B41868">
            <w:pPr>
              <w:jc w:val="both"/>
            </w:pPr>
            <w:r>
              <w:t>The Council is invited to consider the request by Ecuador (</w:t>
            </w:r>
            <w:r w:rsidR="00BF3195">
              <w:t xml:space="preserve">see </w:t>
            </w:r>
            <w:hyperlink w:anchor="AnnexA" w:history="1">
              <w:r w:rsidRPr="6CADCDD0">
                <w:rPr>
                  <w:rStyle w:val="Hyperlink"/>
                </w:rPr>
                <w:t>Annex</w:t>
              </w:r>
            </w:hyperlink>
            <w:r w:rsidR="00BF3195">
              <w:t xml:space="preserve"> below)</w:t>
            </w:r>
            <w:hyperlink w:anchor="AnnexB" w:history="1"/>
            <w:r>
              <w:t>.</w:t>
            </w:r>
          </w:p>
          <w:p w14:paraId="084C48E0" w14:textId="73C2A35B" w:rsidR="00722551" w:rsidRDefault="00971A2A" w:rsidP="00B41868">
            <w:pPr>
              <w:jc w:val="both"/>
            </w:pPr>
            <w:r>
              <w:t>If the request is approved by the Council, it would cover the period from 1 January 2028 to 31</w:t>
            </w:r>
            <w:r w:rsidR="00656DFD">
              <w:t> </w:t>
            </w:r>
            <w:r>
              <w:t>December 2031.</w:t>
            </w:r>
          </w:p>
          <w:p w14:paraId="71947145"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66CA513C" w14:textId="4D6472C2" w:rsidR="00722551" w:rsidRPr="00F16BAB" w:rsidRDefault="00971A2A" w:rsidP="00954C49">
            <w:r w:rsidRPr="00971A2A">
              <w:t>N/A</w:t>
            </w:r>
          </w:p>
          <w:p w14:paraId="7A9B5DA9" w14:textId="77777777" w:rsidR="00722551" w:rsidRDefault="00722551" w:rsidP="00954C49">
            <w:pPr>
              <w:spacing w:before="160"/>
              <w:rPr>
                <w:b/>
                <w:bCs/>
                <w:sz w:val="26"/>
                <w:szCs w:val="26"/>
              </w:rPr>
            </w:pPr>
            <w:r>
              <w:rPr>
                <w:b/>
                <w:bCs/>
                <w:sz w:val="26"/>
                <w:szCs w:val="26"/>
              </w:rPr>
              <w:t>Financial implications</w:t>
            </w:r>
          </w:p>
          <w:p w14:paraId="356507B1" w14:textId="33F31E2D" w:rsidR="00453079" w:rsidRPr="00453079" w:rsidRDefault="00971A2A" w:rsidP="00971A2A">
            <w:pPr>
              <w:spacing w:before="160"/>
              <w:jc w:val="both"/>
              <w:rPr>
                <w:szCs w:val="24"/>
              </w:rPr>
            </w:pPr>
            <w:r w:rsidRPr="00971A2A">
              <w:rPr>
                <w:szCs w:val="24"/>
              </w:rPr>
              <w:t xml:space="preserve">Based on the amount of the contributory unit, the annual financial implications of the requested change would amount to </w:t>
            </w:r>
            <w:r w:rsidR="00CE2623">
              <w:rPr>
                <w:szCs w:val="24"/>
              </w:rPr>
              <w:t xml:space="preserve">a decrease </w:t>
            </w:r>
            <w:r w:rsidR="006C09CA">
              <w:rPr>
                <w:szCs w:val="24"/>
              </w:rPr>
              <w:t xml:space="preserve">of </w:t>
            </w:r>
            <w:r w:rsidRPr="00971A2A">
              <w:rPr>
                <w:szCs w:val="24"/>
              </w:rPr>
              <w:t>CHF 39</w:t>
            </w:r>
            <w:r>
              <w:rPr>
                <w:szCs w:val="24"/>
              </w:rPr>
              <w:t> </w:t>
            </w:r>
            <w:r w:rsidRPr="00971A2A">
              <w:rPr>
                <w:szCs w:val="24"/>
              </w:rPr>
              <w:t xml:space="preserve">750 (for 1/8 unit) or </w:t>
            </w:r>
            <w:r w:rsidR="006C09CA">
              <w:rPr>
                <w:szCs w:val="24"/>
              </w:rPr>
              <w:t>a decrease of</w:t>
            </w:r>
            <w:r w:rsidRPr="00971A2A">
              <w:rPr>
                <w:szCs w:val="24"/>
              </w:rPr>
              <w:t xml:space="preserve"> CHF 59</w:t>
            </w:r>
            <w:r>
              <w:rPr>
                <w:szCs w:val="24"/>
              </w:rPr>
              <w:t> </w:t>
            </w:r>
            <w:r w:rsidRPr="00971A2A">
              <w:rPr>
                <w:szCs w:val="24"/>
              </w:rPr>
              <w:t>625</w:t>
            </w:r>
            <w:r>
              <w:rPr>
                <w:szCs w:val="24"/>
              </w:rPr>
              <w:t xml:space="preserve"> </w:t>
            </w:r>
            <w:r w:rsidRPr="00971A2A">
              <w:rPr>
                <w:szCs w:val="24"/>
              </w:rPr>
              <w:t>(for 1/16 unit).</w:t>
            </w:r>
          </w:p>
          <w:p w14:paraId="7FE4EF55" w14:textId="77777777" w:rsidR="00C0458D" w:rsidRDefault="00C0458D" w:rsidP="00954C49">
            <w:r>
              <w:t>_______________</w:t>
            </w:r>
          </w:p>
          <w:p w14:paraId="0CBE8E83" w14:textId="77777777" w:rsidR="00AD3606" w:rsidRPr="00C0458D" w:rsidRDefault="00AD3606" w:rsidP="00954C49">
            <w:pPr>
              <w:spacing w:before="160"/>
              <w:rPr>
                <w:b/>
                <w:bCs/>
                <w:sz w:val="26"/>
                <w:szCs w:val="26"/>
              </w:rPr>
            </w:pPr>
            <w:r w:rsidRPr="00C0458D">
              <w:rPr>
                <w:b/>
                <w:bCs/>
                <w:sz w:val="26"/>
                <w:szCs w:val="26"/>
              </w:rPr>
              <w:t>References</w:t>
            </w:r>
          </w:p>
          <w:p w14:paraId="056DEA2C" w14:textId="635C4036" w:rsidR="00AD3606" w:rsidRPr="00722551" w:rsidRDefault="00971A2A" w:rsidP="00954C49">
            <w:pPr>
              <w:spacing w:after="160"/>
              <w:rPr>
                <w:i/>
                <w:iCs/>
                <w:sz w:val="22"/>
                <w:szCs w:val="22"/>
              </w:rPr>
            </w:pPr>
            <w:hyperlink r:id="rId11" w:history="1">
              <w:r w:rsidRPr="008B3823">
                <w:rPr>
                  <w:rStyle w:val="Hyperlink"/>
                  <w:i/>
                  <w:iCs/>
                  <w:sz w:val="22"/>
                  <w:szCs w:val="22"/>
                </w:rPr>
                <w:t>CS165A</w:t>
              </w:r>
            </w:hyperlink>
            <w:r w:rsidRPr="00971A2A">
              <w:rPr>
                <w:i/>
                <w:iCs/>
                <w:sz w:val="22"/>
                <w:szCs w:val="22"/>
              </w:rPr>
              <w:t xml:space="preserve">; </w:t>
            </w:r>
            <w:hyperlink r:id="rId12" w:history="1">
              <w:r w:rsidRPr="001E6D9E">
                <w:rPr>
                  <w:rStyle w:val="Hyperlink"/>
                  <w:i/>
                  <w:iCs/>
                  <w:sz w:val="22"/>
                  <w:szCs w:val="22"/>
                </w:rPr>
                <w:t>CV468A</w:t>
              </w:r>
            </w:hyperlink>
            <w:r w:rsidRPr="00971A2A">
              <w:rPr>
                <w:i/>
                <w:iCs/>
                <w:sz w:val="22"/>
                <w:szCs w:val="22"/>
              </w:rPr>
              <w:t xml:space="preserve">; Resolution </w:t>
            </w:r>
            <w:hyperlink r:id="rId13" w:history="1">
              <w:r w:rsidRPr="008B3823">
                <w:rPr>
                  <w:rStyle w:val="Hyperlink"/>
                  <w:i/>
                  <w:iCs/>
                  <w:sz w:val="22"/>
                  <w:szCs w:val="22"/>
                </w:rPr>
                <w:t xml:space="preserve">41 (Rev. </w:t>
              </w:r>
              <w:r w:rsidR="008B3823" w:rsidRPr="008B3823">
                <w:rPr>
                  <w:rStyle w:val="Hyperlink"/>
                  <w:i/>
                  <w:iCs/>
                  <w:sz w:val="22"/>
                  <w:szCs w:val="22"/>
                </w:rPr>
                <w:t>Dubai</w:t>
              </w:r>
              <w:r w:rsidRPr="008B3823">
                <w:rPr>
                  <w:rStyle w:val="Hyperlink"/>
                  <w:i/>
                  <w:iCs/>
                  <w:sz w:val="22"/>
                  <w:szCs w:val="22"/>
                </w:rPr>
                <w:t>, 20</w:t>
              </w:r>
              <w:r w:rsidR="008B3823" w:rsidRPr="008B3823">
                <w:rPr>
                  <w:rStyle w:val="Hyperlink"/>
                  <w:i/>
                  <w:iCs/>
                  <w:sz w:val="22"/>
                  <w:szCs w:val="22"/>
                </w:rPr>
                <w:t>18</w:t>
              </w:r>
              <w:r w:rsidRPr="008B3823">
                <w:rPr>
                  <w:rStyle w:val="Hyperlink"/>
                  <w:i/>
                  <w:iCs/>
                  <w:sz w:val="22"/>
                  <w:szCs w:val="22"/>
                </w:rPr>
                <w:t>)</w:t>
              </w:r>
            </w:hyperlink>
          </w:p>
        </w:tc>
      </w:tr>
    </w:tbl>
    <w:p w14:paraId="4B0FB388" w14:textId="77777777" w:rsidR="00E227F3" w:rsidRPr="00971A2A" w:rsidRDefault="00E227F3">
      <w:pPr>
        <w:tabs>
          <w:tab w:val="clear" w:pos="567"/>
          <w:tab w:val="clear" w:pos="1134"/>
          <w:tab w:val="clear" w:pos="1701"/>
          <w:tab w:val="clear" w:pos="2268"/>
          <w:tab w:val="clear" w:pos="2835"/>
        </w:tabs>
        <w:overflowPunct/>
        <w:autoSpaceDE/>
        <w:autoSpaceDN/>
        <w:adjustRightInd/>
        <w:spacing w:before="0"/>
        <w:textAlignment w:val="auto"/>
        <w:rPr>
          <w:sz w:val="10"/>
          <w:szCs w:val="10"/>
        </w:rPr>
      </w:pPr>
      <w:bookmarkStart w:id="10" w:name="_Hlk133421428"/>
      <w:bookmarkEnd w:id="2"/>
      <w:bookmarkEnd w:id="9"/>
    </w:p>
    <w:bookmarkEnd w:id="3"/>
    <w:bookmarkEnd w:id="4"/>
    <w:p w14:paraId="34675880"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3217949B" w14:textId="210CD95A" w:rsidR="00971A2A" w:rsidRDefault="00971A2A" w:rsidP="00656DFD">
      <w:pPr>
        <w:jc w:val="both"/>
      </w:pPr>
      <w:r>
        <w:lastRenderedPageBreak/>
        <w:t>1</w:t>
      </w:r>
      <w:r>
        <w:tab/>
        <w:t xml:space="preserve">By letter Ref. MINTEL-VTIC-2025-0085-O, dated 12 October 2025, the Republic of Ecuador, which has been a Member State of the Union since 1920 and currently contributes to defraying Union expenses in the 1/4 unit class, requested to contribute under a lower contribution class (1/8 or 1/16), notwithstanding that the Republic of Ecuador is not listed among the United Nations’ Least Developed Countries. </w:t>
      </w:r>
    </w:p>
    <w:p w14:paraId="4DACDAB2" w14:textId="2CEA9204" w:rsidR="00971A2A" w:rsidRDefault="00971A2A" w:rsidP="00656DFD">
      <w:pPr>
        <w:jc w:val="both"/>
      </w:pPr>
      <w:r>
        <w:t>2</w:t>
      </w:r>
      <w:r>
        <w:tab/>
        <w:t xml:space="preserve">The Republic of Ecuador indicated that this request is </w:t>
      </w:r>
      <w:proofErr w:type="gramStart"/>
      <w:r>
        <w:t>due to the fact that</w:t>
      </w:r>
      <w:proofErr w:type="gramEnd"/>
      <w:r>
        <w:t xml:space="preserve"> the country is currently facing extraordinary circumstances that have significantly affected its economic and fiscal capacity. </w:t>
      </w:r>
    </w:p>
    <w:p w14:paraId="7B4EB713" w14:textId="77777777" w:rsidR="00971A2A" w:rsidRDefault="00971A2A" w:rsidP="00656DFD">
      <w:pPr>
        <w:jc w:val="both"/>
      </w:pPr>
      <w:r>
        <w:t>3</w:t>
      </w:r>
      <w:r>
        <w:tab/>
        <w:t>The Republic of Ecuador also stated that granting this flexibility (a lower contributory unit) will enable the country to continue fulfilling its financial obligations as a Member State, while also ensuring its active participation in the Union’s work and in the advancement of global telecommunications.</w:t>
      </w:r>
    </w:p>
    <w:p w14:paraId="15D260FF" w14:textId="1E94BC5D" w:rsidR="00971A2A" w:rsidRDefault="00971A2A" w:rsidP="00656DFD">
      <w:pPr>
        <w:jc w:val="both"/>
      </w:pPr>
      <w:r>
        <w:t>4</w:t>
      </w:r>
      <w:r>
        <w:tab/>
        <w:t>Under No.</w:t>
      </w:r>
      <w:r w:rsidR="007B52F4">
        <w:t> </w:t>
      </w:r>
      <w:proofErr w:type="spellStart"/>
      <w:r>
        <w:t>468A</w:t>
      </w:r>
      <w:proofErr w:type="spellEnd"/>
      <w:r>
        <w:t xml:space="preserve"> of the Convention, the 1/8- and 1/16-unit classes are, in principle, reserved for the least developed countries. Ecuador is not one of the least developed countries as determined by the United Nations and as such is not authorized to select the 1/8- or 1/16-unit class.</w:t>
      </w:r>
    </w:p>
    <w:p w14:paraId="42DFCB50" w14:textId="092632CD" w:rsidR="00971A2A" w:rsidRDefault="00971A2A" w:rsidP="00261842">
      <w:pPr>
        <w:jc w:val="both"/>
      </w:pPr>
      <w:r>
        <w:t>5</w:t>
      </w:r>
      <w:r>
        <w:tab/>
        <w:t>However, under No.</w:t>
      </w:r>
      <w:r w:rsidR="007B52F4">
        <w:t> </w:t>
      </w:r>
      <w:proofErr w:type="spellStart"/>
      <w:r>
        <w:t>165A</w:t>
      </w:r>
      <w:proofErr w:type="spellEnd"/>
      <w:r>
        <w:t xml:space="preserve"> of the Constitution, under exceptional circumstances the Council may authorize a reduction in the number of contributory units when so requested by a Member State which has established that it can no longer maintain its contribution at the class originally chosen.</w:t>
      </w:r>
    </w:p>
    <w:p w14:paraId="1E878A24" w14:textId="77777777" w:rsidR="00971A2A" w:rsidRDefault="00971A2A" w:rsidP="00261842">
      <w:pPr>
        <w:jc w:val="both"/>
      </w:pPr>
      <w:r>
        <w:t>6</w:t>
      </w:r>
      <w:r>
        <w:tab/>
        <w:t xml:space="preserve">It should be noted that Ecuador has settled all its annual contributory shares (including the year 2026) and does not have any outstanding amount. </w:t>
      </w:r>
    </w:p>
    <w:p w14:paraId="7BBAF625" w14:textId="50CB44E5" w:rsidR="00A514A4" w:rsidRPr="00261842" w:rsidRDefault="00971A2A" w:rsidP="00261842">
      <w:pPr>
        <w:jc w:val="both"/>
        <w:rPr>
          <w:spacing w:val="-2"/>
        </w:rPr>
      </w:pPr>
      <w:r w:rsidRPr="00261842">
        <w:rPr>
          <w:spacing w:val="-2"/>
        </w:rPr>
        <w:t>7</w:t>
      </w:r>
      <w:r w:rsidRPr="00261842">
        <w:rPr>
          <w:spacing w:val="-2"/>
        </w:rPr>
        <w:tab/>
        <w:t>The Council is invited to consider the Republic of Ecuador’s request. In case the request is approved by the Council, it would cover the period from 1 January 2028 to 31 December 2031.</w:t>
      </w:r>
    </w:p>
    <w:p w14:paraId="4E81ECDD" w14:textId="4DCEC101" w:rsidR="007A3FCD" w:rsidRDefault="00261842" w:rsidP="00261842">
      <w:pPr>
        <w:pStyle w:val="Normalaftertitle"/>
        <w:spacing w:before="1080"/>
      </w:pPr>
      <w:r w:rsidRPr="00261842">
        <w:rPr>
          <w:b/>
          <w:bCs/>
        </w:rPr>
        <w:t xml:space="preserve">Annex: </w:t>
      </w:r>
      <w:r w:rsidR="00BF3195">
        <w:t>1</w:t>
      </w:r>
    </w:p>
    <w:p w14:paraId="2990D743" w14:textId="349EF331" w:rsidR="00E531AE" w:rsidRDefault="00E531AE">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lang w:val="en-US"/>
        </w:rPr>
      </w:pPr>
      <w:r>
        <w:rPr>
          <w:rFonts w:asciiTheme="minorHAnsi" w:hAnsiTheme="minorHAnsi" w:cstheme="minorHAnsi"/>
        </w:rPr>
        <w:br w:type="page"/>
      </w:r>
    </w:p>
    <w:p w14:paraId="5FCF7FF8" w14:textId="137AB500" w:rsidR="00B41868" w:rsidRDefault="00B41868" w:rsidP="00B41868">
      <w:pPr>
        <w:pStyle w:val="AnnexNo"/>
        <w:spacing w:before="120"/>
      </w:pPr>
      <w:bookmarkStart w:id="11" w:name="AnnexA"/>
      <w:bookmarkEnd w:id="11"/>
      <w:r>
        <w:lastRenderedPageBreak/>
        <w:t>Annex</w:t>
      </w:r>
    </w:p>
    <w:p w14:paraId="50E46E13" w14:textId="30524937" w:rsidR="00E531AE" w:rsidRDefault="003613B0" w:rsidP="00B41868">
      <w:pPr>
        <w:pStyle w:val="Figure"/>
      </w:pPr>
      <w:r>
        <w:rPr>
          <w:noProof/>
        </w:rPr>
        <w:drawing>
          <wp:inline distT="0" distB="0" distL="0" distR="0" wp14:anchorId="14604054" wp14:editId="46A21BAC">
            <wp:extent cx="5760085" cy="8151495"/>
            <wp:effectExtent l="0" t="0" r="0" b="1905"/>
            <wp:docPr id="1378812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12644" name="Picture 1378812644"/>
                    <pic:cNvPicPr/>
                  </pic:nvPicPr>
                  <pic:blipFill>
                    <a:blip r:embed="rId14">
                      <a:extLst>
                        <a:ext uri="{28A0092B-C50C-407E-A947-70E740481C1C}">
                          <a14:useLocalDpi xmlns:a14="http://schemas.microsoft.com/office/drawing/2010/main" val="0"/>
                        </a:ext>
                      </a:extLst>
                    </a:blip>
                    <a:stretch>
                      <a:fillRect/>
                    </a:stretch>
                  </pic:blipFill>
                  <pic:spPr>
                    <a:xfrm>
                      <a:off x="0" y="0"/>
                      <a:ext cx="5760085" cy="8151495"/>
                    </a:xfrm>
                    <a:prstGeom prst="rect">
                      <a:avLst/>
                    </a:prstGeom>
                  </pic:spPr>
                </pic:pic>
              </a:graphicData>
            </a:graphic>
          </wp:inline>
        </w:drawing>
      </w:r>
    </w:p>
    <w:p w14:paraId="2CDC45EB" w14:textId="19731DDE" w:rsidR="003613B0" w:rsidRDefault="003613B0">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lang w:val="en-US"/>
        </w:rPr>
      </w:pPr>
      <w:r>
        <w:rPr>
          <w:rFonts w:asciiTheme="minorHAnsi" w:hAnsiTheme="minorHAnsi" w:cstheme="minorHAnsi"/>
        </w:rPr>
        <w:br w:type="page"/>
      </w:r>
    </w:p>
    <w:p w14:paraId="704D8ACA" w14:textId="435EEAF8" w:rsidR="003613B0" w:rsidRDefault="003613B0" w:rsidP="00B41868">
      <w:pPr>
        <w:pStyle w:val="Figure"/>
      </w:pPr>
      <w:r>
        <w:rPr>
          <w:noProof/>
        </w:rPr>
        <w:lastRenderedPageBreak/>
        <w:drawing>
          <wp:inline distT="0" distB="0" distL="0" distR="0" wp14:anchorId="2B690B41" wp14:editId="46710B04">
            <wp:extent cx="5760085" cy="8151495"/>
            <wp:effectExtent l="0" t="0" r="0" b="1905"/>
            <wp:docPr id="1896971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71153" name="Picture 1896971153"/>
                    <pic:cNvPicPr/>
                  </pic:nvPicPr>
                  <pic:blipFill>
                    <a:blip r:embed="rId15">
                      <a:extLst>
                        <a:ext uri="{28A0092B-C50C-407E-A947-70E740481C1C}">
                          <a14:useLocalDpi xmlns:a14="http://schemas.microsoft.com/office/drawing/2010/main" val="0"/>
                        </a:ext>
                      </a:extLst>
                    </a:blip>
                    <a:stretch>
                      <a:fillRect/>
                    </a:stretch>
                  </pic:blipFill>
                  <pic:spPr>
                    <a:xfrm>
                      <a:off x="0" y="0"/>
                      <a:ext cx="5760085" cy="8151495"/>
                    </a:xfrm>
                    <a:prstGeom prst="rect">
                      <a:avLst/>
                    </a:prstGeom>
                  </pic:spPr>
                </pic:pic>
              </a:graphicData>
            </a:graphic>
          </wp:inline>
        </w:drawing>
      </w:r>
    </w:p>
    <w:bookmarkStart w:id="12" w:name="AnnexB"/>
    <w:bookmarkEnd w:id="12"/>
    <w:p w14:paraId="6968CB33" w14:textId="7D91AE54" w:rsidR="007A3FCD" w:rsidRPr="00C0458D" w:rsidRDefault="00B41868" w:rsidP="007A3FCD">
      <w:pPr>
        <w:jc w:val="center"/>
      </w:pPr>
      <w:r>
        <w:fldChar w:fldCharType="begin"/>
      </w:r>
      <w:r>
        <w:instrText>HYPERLINK "https://www.itu.int/md/S26-CL-C-0054/en"</w:instrText>
      </w:r>
      <w:r>
        <w:fldChar w:fldCharType="separate"/>
      </w:r>
      <w:r>
        <w:fldChar w:fldCharType="end"/>
      </w:r>
      <w:r w:rsidR="007A3FCD">
        <w:t>______________</w:t>
      </w:r>
    </w:p>
    <w:sectPr w:rsidR="007A3FCD" w:rsidRPr="00C0458D" w:rsidSect="00AD3606">
      <w:headerReference w:type="even" r:id="rId16"/>
      <w:headerReference w:type="default" r:id="rId17"/>
      <w:footerReference w:type="even" r:id="rId18"/>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8ADA1" w14:textId="77777777" w:rsidR="0023072F" w:rsidRDefault="0023072F">
      <w:r>
        <w:separator/>
      </w:r>
    </w:p>
  </w:endnote>
  <w:endnote w:type="continuationSeparator" w:id="0">
    <w:p w14:paraId="4442BE60" w14:textId="77777777" w:rsidR="0023072F" w:rsidRDefault="0023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6C77" w14:textId="77777777" w:rsidR="00261842" w:rsidRDefault="00261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337FC34" w14:textId="77777777">
      <w:trPr>
        <w:jc w:val="center"/>
      </w:trPr>
      <w:tc>
        <w:tcPr>
          <w:tcW w:w="1803" w:type="dxa"/>
          <w:vAlign w:val="center"/>
        </w:tcPr>
        <w:p w14:paraId="49FEEF2E" w14:textId="77777777" w:rsidR="00EE49E8" w:rsidRDefault="00C6520B" w:rsidP="00EE49E8">
          <w:pPr>
            <w:pStyle w:val="Header"/>
            <w:jc w:val="left"/>
            <w:rPr>
              <w:noProof/>
            </w:rPr>
          </w:pPr>
          <w:r>
            <w:rPr>
              <w:noProof/>
            </w:rPr>
            <w:t>gDoc #</w:t>
          </w:r>
        </w:p>
      </w:tc>
      <w:tc>
        <w:tcPr>
          <w:tcW w:w="8261" w:type="dxa"/>
        </w:tcPr>
        <w:p w14:paraId="542AA63B" w14:textId="556B48B8"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261842">
            <w:rPr>
              <w:bCs/>
            </w:rPr>
            <w:t>54</w:t>
          </w:r>
          <w:r w:rsidRPr="00623AE3">
            <w:rPr>
              <w:bCs/>
            </w:rPr>
            <w:t>-E</w:t>
          </w:r>
          <w:r>
            <w:rPr>
              <w:bCs/>
            </w:rPr>
            <w:tab/>
          </w:r>
          <w:r>
            <w:fldChar w:fldCharType="begin"/>
          </w:r>
          <w:r>
            <w:instrText>PAGE</w:instrText>
          </w:r>
          <w:r>
            <w:fldChar w:fldCharType="separate"/>
          </w:r>
          <w:r>
            <w:t>1</w:t>
          </w:r>
          <w:r>
            <w:rPr>
              <w:noProof/>
            </w:rPr>
            <w:fldChar w:fldCharType="end"/>
          </w:r>
        </w:p>
      </w:tc>
    </w:tr>
  </w:tbl>
  <w:p w14:paraId="15D31768"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BAE4C96" w14:textId="77777777" w:rsidTr="006B77F1">
      <w:trPr>
        <w:jc w:val="center"/>
      </w:trPr>
      <w:tc>
        <w:tcPr>
          <w:tcW w:w="1803" w:type="dxa"/>
          <w:vAlign w:val="center"/>
        </w:tcPr>
        <w:p w14:paraId="654EF614"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21433E00" w14:textId="458873E9"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261842">
            <w:rPr>
              <w:bCs/>
            </w:rPr>
            <w:t>54</w:t>
          </w:r>
          <w:r w:rsidRPr="00623AE3">
            <w:rPr>
              <w:bCs/>
            </w:rPr>
            <w:t>-E</w:t>
          </w:r>
          <w:r>
            <w:rPr>
              <w:bCs/>
            </w:rPr>
            <w:tab/>
          </w:r>
          <w:r>
            <w:fldChar w:fldCharType="begin"/>
          </w:r>
          <w:r>
            <w:instrText>PAGE</w:instrText>
          </w:r>
          <w:r>
            <w:fldChar w:fldCharType="separate"/>
          </w:r>
          <w:r>
            <w:t>1</w:t>
          </w:r>
          <w:r>
            <w:rPr>
              <w:noProof/>
            </w:rPr>
            <w:fldChar w:fldCharType="end"/>
          </w:r>
        </w:p>
      </w:tc>
    </w:tr>
  </w:tbl>
  <w:p w14:paraId="58BCCE03"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90402" w14:textId="77777777" w:rsidR="0023072F" w:rsidRDefault="0023072F">
      <w:r>
        <w:t>____________________</w:t>
      </w:r>
    </w:p>
  </w:footnote>
  <w:footnote w:type="continuationSeparator" w:id="0">
    <w:p w14:paraId="4CE3E3DA" w14:textId="77777777" w:rsidR="0023072F" w:rsidRDefault="00230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6EB3" w14:textId="77777777" w:rsidR="00261842" w:rsidRDefault="00261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CBF1" w14:textId="77777777" w:rsidR="00261842" w:rsidRDefault="00261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26A8" w14:textId="77777777" w:rsidR="00AD3606" w:rsidRPr="00512087" w:rsidRDefault="00512087" w:rsidP="0049369C">
    <w:pPr>
      <w:pStyle w:val="Header"/>
    </w:pPr>
    <w:r>
      <w:rPr>
        <w:noProof/>
      </w:rPr>
      <w:drawing>
        <wp:inline distT="0" distB="0" distL="0" distR="0" wp14:anchorId="5927D864" wp14:editId="68A56817">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12"/>
    <w:rsid w:val="0000060A"/>
    <w:rsid w:val="000210D4"/>
    <w:rsid w:val="0006007D"/>
    <w:rsid w:val="00063016"/>
    <w:rsid w:val="00066795"/>
    <w:rsid w:val="00076AF6"/>
    <w:rsid w:val="00085CF2"/>
    <w:rsid w:val="000B1705"/>
    <w:rsid w:val="000D75B2"/>
    <w:rsid w:val="000E372C"/>
    <w:rsid w:val="000F5DDB"/>
    <w:rsid w:val="001121F5"/>
    <w:rsid w:val="001400DC"/>
    <w:rsid w:val="00140CE1"/>
    <w:rsid w:val="0015189A"/>
    <w:rsid w:val="0017539C"/>
    <w:rsid w:val="00175AC2"/>
    <w:rsid w:val="0017609F"/>
    <w:rsid w:val="00176F47"/>
    <w:rsid w:val="00192387"/>
    <w:rsid w:val="001A3154"/>
    <w:rsid w:val="001A7D1D"/>
    <w:rsid w:val="001B51DD"/>
    <w:rsid w:val="001C628E"/>
    <w:rsid w:val="001E0F7B"/>
    <w:rsid w:val="001E6D9E"/>
    <w:rsid w:val="001F5569"/>
    <w:rsid w:val="0020487B"/>
    <w:rsid w:val="00207FB8"/>
    <w:rsid w:val="002119FD"/>
    <w:rsid w:val="002130E0"/>
    <w:rsid w:val="00221F46"/>
    <w:rsid w:val="0023072F"/>
    <w:rsid w:val="00255357"/>
    <w:rsid w:val="00261842"/>
    <w:rsid w:val="00264425"/>
    <w:rsid w:val="00265875"/>
    <w:rsid w:val="0027303B"/>
    <w:rsid w:val="00277DEA"/>
    <w:rsid w:val="0028109B"/>
    <w:rsid w:val="002916B4"/>
    <w:rsid w:val="002A0615"/>
    <w:rsid w:val="002A133E"/>
    <w:rsid w:val="002A1EC5"/>
    <w:rsid w:val="002A2188"/>
    <w:rsid w:val="002B1F58"/>
    <w:rsid w:val="002B3B4D"/>
    <w:rsid w:val="002C1C7A"/>
    <w:rsid w:val="002C3F32"/>
    <w:rsid w:val="002C54E2"/>
    <w:rsid w:val="002F1946"/>
    <w:rsid w:val="0030160F"/>
    <w:rsid w:val="00320223"/>
    <w:rsid w:val="00322D0D"/>
    <w:rsid w:val="003613B0"/>
    <w:rsid w:val="00361465"/>
    <w:rsid w:val="003877F5"/>
    <w:rsid w:val="003936D3"/>
    <w:rsid w:val="003942D4"/>
    <w:rsid w:val="003958A8"/>
    <w:rsid w:val="003B0610"/>
    <w:rsid w:val="003B29C2"/>
    <w:rsid w:val="003B4FAF"/>
    <w:rsid w:val="003C2533"/>
    <w:rsid w:val="003D5A7F"/>
    <w:rsid w:val="003F0228"/>
    <w:rsid w:val="0040435A"/>
    <w:rsid w:val="00416A24"/>
    <w:rsid w:val="00431D9E"/>
    <w:rsid w:val="00433CE8"/>
    <w:rsid w:val="00434A5C"/>
    <w:rsid w:val="00442028"/>
    <w:rsid w:val="00453079"/>
    <w:rsid w:val="004544D9"/>
    <w:rsid w:val="00465C35"/>
    <w:rsid w:val="00470236"/>
    <w:rsid w:val="00472BAD"/>
    <w:rsid w:val="00484009"/>
    <w:rsid w:val="00490E72"/>
    <w:rsid w:val="00491157"/>
    <w:rsid w:val="00491BA9"/>
    <w:rsid w:val="004921C8"/>
    <w:rsid w:val="0049369C"/>
    <w:rsid w:val="00495012"/>
    <w:rsid w:val="00495615"/>
    <w:rsid w:val="00495B0B"/>
    <w:rsid w:val="004A1B8B"/>
    <w:rsid w:val="004D1851"/>
    <w:rsid w:val="004D599D"/>
    <w:rsid w:val="004E2EA5"/>
    <w:rsid w:val="004E3AEB"/>
    <w:rsid w:val="0050223C"/>
    <w:rsid w:val="00512087"/>
    <w:rsid w:val="005243FF"/>
    <w:rsid w:val="00564FBC"/>
    <w:rsid w:val="005800BC"/>
    <w:rsid w:val="00582442"/>
    <w:rsid w:val="005900E3"/>
    <w:rsid w:val="005D6CAB"/>
    <w:rsid w:val="005F3269"/>
    <w:rsid w:val="0061071E"/>
    <w:rsid w:val="00623AE3"/>
    <w:rsid w:val="0064737F"/>
    <w:rsid w:val="006535F1"/>
    <w:rsid w:val="0065557D"/>
    <w:rsid w:val="00656DFD"/>
    <w:rsid w:val="00660D50"/>
    <w:rsid w:val="00662984"/>
    <w:rsid w:val="006716BB"/>
    <w:rsid w:val="0067267E"/>
    <w:rsid w:val="00683338"/>
    <w:rsid w:val="006A2F4B"/>
    <w:rsid w:val="006B1859"/>
    <w:rsid w:val="006B6680"/>
    <w:rsid w:val="006B6DCC"/>
    <w:rsid w:val="006B77F1"/>
    <w:rsid w:val="006C09CA"/>
    <w:rsid w:val="006C0D0A"/>
    <w:rsid w:val="006C14B5"/>
    <w:rsid w:val="00702DEF"/>
    <w:rsid w:val="00706861"/>
    <w:rsid w:val="00720631"/>
    <w:rsid w:val="00722551"/>
    <w:rsid w:val="00745814"/>
    <w:rsid w:val="0075051B"/>
    <w:rsid w:val="00765C89"/>
    <w:rsid w:val="0077110E"/>
    <w:rsid w:val="00793188"/>
    <w:rsid w:val="00794D34"/>
    <w:rsid w:val="007A3FCD"/>
    <w:rsid w:val="007A66BB"/>
    <w:rsid w:val="007B19CF"/>
    <w:rsid w:val="007B1FD7"/>
    <w:rsid w:val="007B52F4"/>
    <w:rsid w:val="007D01AF"/>
    <w:rsid w:val="007D67BC"/>
    <w:rsid w:val="00813E5E"/>
    <w:rsid w:val="00820ED8"/>
    <w:rsid w:val="0083581B"/>
    <w:rsid w:val="0084546D"/>
    <w:rsid w:val="00863874"/>
    <w:rsid w:val="00864AFF"/>
    <w:rsid w:val="00865925"/>
    <w:rsid w:val="00884D78"/>
    <w:rsid w:val="0089140F"/>
    <w:rsid w:val="008B3823"/>
    <w:rsid w:val="008B4A6A"/>
    <w:rsid w:val="008C7E27"/>
    <w:rsid w:val="008E3D35"/>
    <w:rsid w:val="008F7448"/>
    <w:rsid w:val="0090147A"/>
    <w:rsid w:val="009173EF"/>
    <w:rsid w:val="00926B62"/>
    <w:rsid w:val="00932906"/>
    <w:rsid w:val="00954C49"/>
    <w:rsid w:val="00961B0B"/>
    <w:rsid w:val="00962D33"/>
    <w:rsid w:val="00970606"/>
    <w:rsid w:val="00971A2A"/>
    <w:rsid w:val="009842A1"/>
    <w:rsid w:val="009848BB"/>
    <w:rsid w:val="009A76A8"/>
    <w:rsid w:val="009B0898"/>
    <w:rsid w:val="009B38C3"/>
    <w:rsid w:val="009D0D08"/>
    <w:rsid w:val="009E17BD"/>
    <w:rsid w:val="009E485A"/>
    <w:rsid w:val="00A04CEC"/>
    <w:rsid w:val="00A109AF"/>
    <w:rsid w:val="00A27F92"/>
    <w:rsid w:val="00A32257"/>
    <w:rsid w:val="00A36D20"/>
    <w:rsid w:val="00A514A4"/>
    <w:rsid w:val="00A55622"/>
    <w:rsid w:val="00A83502"/>
    <w:rsid w:val="00A94BAB"/>
    <w:rsid w:val="00AB517B"/>
    <w:rsid w:val="00AD15B3"/>
    <w:rsid w:val="00AD3606"/>
    <w:rsid w:val="00AD4A3D"/>
    <w:rsid w:val="00AF6E49"/>
    <w:rsid w:val="00B01060"/>
    <w:rsid w:val="00B04A67"/>
    <w:rsid w:val="00B0583C"/>
    <w:rsid w:val="00B12839"/>
    <w:rsid w:val="00B21E8F"/>
    <w:rsid w:val="00B22377"/>
    <w:rsid w:val="00B23F19"/>
    <w:rsid w:val="00B40A81"/>
    <w:rsid w:val="00B41868"/>
    <w:rsid w:val="00B44910"/>
    <w:rsid w:val="00B72267"/>
    <w:rsid w:val="00B76EB6"/>
    <w:rsid w:val="00B7737B"/>
    <w:rsid w:val="00B824C8"/>
    <w:rsid w:val="00B84B9D"/>
    <w:rsid w:val="00B9131F"/>
    <w:rsid w:val="00BA3FD0"/>
    <w:rsid w:val="00BB0646"/>
    <w:rsid w:val="00BC251A"/>
    <w:rsid w:val="00BC4A20"/>
    <w:rsid w:val="00BD032B"/>
    <w:rsid w:val="00BE01C6"/>
    <w:rsid w:val="00BE2640"/>
    <w:rsid w:val="00BF1FDE"/>
    <w:rsid w:val="00BF3195"/>
    <w:rsid w:val="00C01189"/>
    <w:rsid w:val="00C0458D"/>
    <w:rsid w:val="00C374DE"/>
    <w:rsid w:val="00C47AD4"/>
    <w:rsid w:val="00C52D81"/>
    <w:rsid w:val="00C55198"/>
    <w:rsid w:val="00C5605F"/>
    <w:rsid w:val="00C6520B"/>
    <w:rsid w:val="00CA6393"/>
    <w:rsid w:val="00CA7995"/>
    <w:rsid w:val="00CB18FF"/>
    <w:rsid w:val="00CC1E79"/>
    <w:rsid w:val="00CC2884"/>
    <w:rsid w:val="00CD0C08"/>
    <w:rsid w:val="00CE03FB"/>
    <w:rsid w:val="00CE2623"/>
    <w:rsid w:val="00CE433C"/>
    <w:rsid w:val="00CF0161"/>
    <w:rsid w:val="00CF33F3"/>
    <w:rsid w:val="00CF4A2B"/>
    <w:rsid w:val="00D024CA"/>
    <w:rsid w:val="00D06183"/>
    <w:rsid w:val="00D22C42"/>
    <w:rsid w:val="00D26BCC"/>
    <w:rsid w:val="00D65041"/>
    <w:rsid w:val="00D91C26"/>
    <w:rsid w:val="00DB1936"/>
    <w:rsid w:val="00DB3197"/>
    <w:rsid w:val="00DB384B"/>
    <w:rsid w:val="00DE532B"/>
    <w:rsid w:val="00DF0189"/>
    <w:rsid w:val="00E06FD5"/>
    <w:rsid w:val="00E10E80"/>
    <w:rsid w:val="00E124F0"/>
    <w:rsid w:val="00E162A1"/>
    <w:rsid w:val="00E227F3"/>
    <w:rsid w:val="00E531AE"/>
    <w:rsid w:val="00E545C6"/>
    <w:rsid w:val="00E60F04"/>
    <w:rsid w:val="00E65B24"/>
    <w:rsid w:val="00E854E4"/>
    <w:rsid w:val="00E86DBF"/>
    <w:rsid w:val="00E969AF"/>
    <w:rsid w:val="00EB0D6F"/>
    <w:rsid w:val="00EB2232"/>
    <w:rsid w:val="00EC5337"/>
    <w:rsid w:val="00EE49E8"/>
    <w:rsid w:val="00F16BAB"/>
    <w:rsid w:val="00F2150A"/>
    <w:rsid w:val="00F231D8"/>
    <w:rsid w:val="00F44C00"/>
    <w:rsid w:val="00F45D2C"/>
    <w:rsid w:val="00F46C5F"/>
    <w:rsid w:val="00F632C0"/>
    <w:rsid w:val="00F641E1"/>
    <w:rsid w:val="00F94A63"/>
    <w:rsid w:val="00FA1C28"/>
    <w:rsid w:val="00FB1279"/>
    <w:rsid w:val="00FB6B76"/>
    <w:rsid w:val="00FB7596"/>
    <w:rsid w:val="00FD25B0"/>
    <w:rsid w:val="00FE4077"/>
    <w:rsid w:val="00FE500D"/>
    <w:rsid w:val="00FE77D2"/>
    <w:rsid w:val="00FF39B1"/>
    <w:rsid w:val="00FF42BB"/>
    <w:rsid w:val="1E643FB9"/>
    <w:rsid w:val="455AAF31"/>
    <w:rsid w:val="4E05ACBB"/>
    <w:rsid w:val="5422FB5E"/>
    <w:rsid w:val="6CADCDD0"/>
    <w:rsid w:val="6F8352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4C9CE"/>
  <w15:docId w15:val="{5B967FDA-9E8C-4D80-9AAB-5E7C02AC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71A2A"/>
    <w:pPr>
      <w:framePr w:hSpace="181" w:wrap="around" w:vAnchor="page" w:hAnchor="page" w:x="1589" w:y="2314"/>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council/Documents/basic-texts-2023/RES-041-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tu.int/en/council/Documents/basic-texts-2023/Convention-E.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Constitution-E.pdf" TargetMode="Externa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yes</TobereviewedatCoCo>
  </documentManagement>
</p:properti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D4D34913-9D12-4F0D-89A8-06CB86C1F0FC}">
  <ds:schemaRefs>
    <ds:schemaRef ds:uri="http://schemas.microsoft.com/sharepoint/v3/contenttype/forms"/>
  </ds:schemaRefs>
</ds:datastoreItem>
</file>

<file path=customXml/itemProps3.xml><?xml version="1.0" encoding="utf-8"?>
<ds:datastoreItem xmlns:ds="http://schemas.openxmlformats.org/officeDocument/2006/customXml" ds:itemID="{0F0B8E4C-452B-44B1-AECD-9803F5CA0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A7FA2-6E1B-4EFF-9166-AC873193DC0E}">
  <ds:schemaRefs>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a4c22657-7647-457b-a399-8471255bb16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PE_Council26.dotx</Template>
  <TotalTime>75</TotalTime>
  <Pages>4</Pages>
  <Words>479</Words>
  <Characters>2937</Characters>
  <Application>Microsoft Office Word</Application>
  <DocSecurity>0</DocSecurity>
  <Lines>267</Lines>
  <Paragraphs>37</Paragraphs>
  <ScaleCrop>false</ScaleCrop>
  <HeadingPairs>
    <vt:vector size="2" baseType="variant">
      <vt:variant>
        <vt:lpstr>Title</vt:lpstr>
      </vt:variant>
      <vt:variant>
        <vt:i4>1</vt:i4>
      </vt:variant>
    </vt:vector>
  </HeadingPairs>
  <TitlesOfParts>
    <vt:vector size="1" baseType="lpstr">
      <vt:lpstr>Contributory shares of the Republic of Ecuador for defraying Union expenses</vt:lpstr>
    </vt:vector>
  </TitlesOfParts>
  <Manager>General Secretariat</Manager>
  <Company>International Telecommunication Union (ITU)</Company>
  <LinksUpToDate>false</LinksUpToDate>
  <CharactersWithSpaces>3379</CharactersWithSpaces>
  <SharedDoc>false</SharedDoc>
  <HLinks>
    <vt:vector size="42" baseType="variant">
      <vt:variant>
        <vt:i4>7340089</vt:i4>
      </vt:variant>
      <vt:variant>
        <vt:i4>15</vt:i4>
      </vt:variant>
      <vt:variant>
        <vt:i4>0</vt:i4>
      </vt:variant>
      <vt:variant>
        <vt:i4>5</vt:i4>
      </vt:variant>
      <vt:variant>
        <vt:lpwstr>https://www.itu.int/md/S26-CL-C-0054/en</vt:lpwstr>
      </vt:variant>
      <vt:variant>
        <vt:lpwstr/>
      </vt:variant>
      <vt:variant>
        <vt:i4>6946919</vt:i4>
      </vt:variant>
      <vt:variant>
        <vt:i4>12</vt:i4>
      </vt:variant>
      <vt:variant>
        <vt:i4>0</vt:i4>
      </vt:variant>
      <vt:variant>
        <vt:i4>5</vt:i4>
      </vt:variant>
      <vt:variant>
        <vt:lpwstr>https://www.itu.int/en/council/Documents/basic-texts-2023/RES-041-E.pdf</vt:lpwstr>
      </vt:variant>
      <vt:variant>
        <vt:lpwstr/>
      </vt:variant>
      <vt:variant>
        <vt:i4>7471206</vt:i4>
      </vt:variant>
      <vt:variant>
        <vt:i4>9</vt:i4>
      </vt:variant>
      <vt:variant>
        <vt:i4>0</vt:i4>
      </vt:variant>
      <vt:variant>
        <vt:i4>5</vt:i4>
      </vt:variant>
      <vt:variant>
        <vt:lpwstr>https://www.itu.int/en/council/Documents/basic-texts-2023/Convention-E.pdf</vt:lpwstr>
      </vt:variant>
      <vt:variant>
        <vt:lpwstr/>
      </vt:variant>
      <vt:variant>
        <vt:i4>327683</vt:i4>
      </vt:variant>
      <vt:variant>
        <vt:i4>6</vt:i4>
      </vt:variant>
      <vt:variant>
        <vt:i4>0</vt:i4>
      </vt:variant>
      <vt:variant>
        <vt:i4>5</vt:i4>
      </vt:variant>
      <vt:variant>
        <vt:lpwstr>https://www.itu.int/en/council/Documents/basic-texts-2023/Constitution-E.pdf</vt:lpwstr>
      </vt:variant>
      <vt:variant>
        <vt:lpwstr/>
      </vt:variant>
      <vt:variant>
        <vt:i4>6881399</vt:i4>
      </vt:variant>
      <vt:variant>
        <vt:i4>3</vt:i4>
      </vt:variant>
      <vt:variant>
        <vt:i4>0</vt:i4>
      </vt:variant>
      <vt:variant>
        <vt:i4>5</vt:i4>
      </vt:variant>
      <vt:variant>
        <vt:lpwstr/>
      </vt:variant>
      <vt:variant>
        <vt:lpwstr>AnnexB</vt:lpwstr>
      </vt:variant>
      <vt:variant>
        <vt:i4>6946935</vt:i4>
      </vt:variant>
      <vt:variant>
        <vt:i4>0</vt:i4>
      </vt:variant>
      <vt:variant>
        <vt:i4>0</vt:i4>
      </vt:variant>
      <vt:variant>
        <vt:i4>5</vt:i4>
      </vt:variant>
      <vt:variant>
        <vt:lpwstr/>
      </vt:variant>
      <vt:variant>
        <vt:lpwstr>AnnexA</vt:lpwstr>
      </vt:variant>
      <vt:variant>
        <vt:i4>25</vt:i4>
      </vt:variant>
      <vt:variant>
        <vt:i4>3</vt:i4>
      </vt:variant>
      <vt:variant>
        <vt:i4>0</vt:i4>
      </vt:variant>
      <vt:variant>
        <vt:i4>5</vt:i4>
      </vt:variant>
      <vt:variant>
        <vt:lpwstr>https://council.itu.int/2026/en/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Contributory shares of the Republic of Ecuador for defraying Union expenses</dc:title>
  <dc:subject>ITU Council 2026</dc:subject>
  <cp:keywords>C26; C2026; Council 2026; PP26</cp:keywords>
  <dc:description/>
  <cp:lastPrinted>2000-07-18T13:30:00Z</cp:lastPrinted>
  <dcterms:created xsi:type="dcterms:W3CDTF">2026-03-25T14:01:00Z</dcterms:created>
  <dcterms:modified xsi:type="dcterms:W3CDTF">2026-03-25T15:22:00Z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