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790C8265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B3BD61A" w14:textId="03E887E0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693146" w:rsidRPr="00070ED2">
              <w:rPr>
                <w:rFonts w:cstheme="minorHAnsi"/>
                <w:b/>
                <w:bCs/>
              </w:rPr>
              <w:t>ADM 1</w:t>
            </w:r>
          </w:p>
        </w:tc>
        <w:tc>
          <w:tcPr>
            <w:tcW w:w="5245" w:type="dxa"/>
          </w:tcPr>
          <w:p w14:paraId="719194F5" w14:textId="200C4B73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693146">
              <w:rPr>
                <w:rFonts w:hint="eastAsia"/>
                <w:b/>
                <w:lang w:val="fr-CH" w:eastAsia="zh-CN"/>
              </w:rPr>
              <w:t>54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274368F0" w14:textId="77777777" w:rsidTr="00555C29">
        <w:trPr>
          <w:cantSplit/>
        </w:trPr>
        <w:tc>
          <w:tcPr>
            <w:tcW w:w="3969" w:type="dxa"/>
            <w:vMerge/>
          </w:tcPr>
          <w:p w14:paraId="6FF36595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678CFFEF" w14:textId="76D7A9D4" w:rsidR="00E24D59" w:rsidRPr="00E85629" w:rsidRDefault="00693146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25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5ACA99BA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601D955A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9F7998D" w14:textId="00DACA6F" w:rsidR="00E24D59" w:rsidRPr="00693146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lang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原文：</w:t>
            </w:r>
            <w:r w:rsidR="00693146" w:rsidRPr="00DB53A4">
              <w:rPr>
                <w:rFonts w:cstheme="minorHAnsi" w:hint="eastAsia"/>
                <w:b/>
                <w:bCs/>
                <w:lang w:val="ru-RU"/>
              </w:rPr>
              <w:t>英文</w:t>
            </w:r>
            <w:proofErr w:type="spellEnd"/>
          </w:p>
        </w:tc>
      </w:tr>
      <w:tr w:rsidR="00E24D59" w:rsidRPr="00813E5E" w14:paraId="0352F613" w14:textId="77777777" w:rsidTr="00555C29">
        <w:trPr>
          <w:cantSplit/>
          <w:trHeight w:val="23"/>
        </w:trPr>
        <w:tc>
          <w:tcPr>
            <w:tcW w:w="3969" w:type="dxa"/>
          </w:tcPr>
          <w:p w14:paraId="297856CE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8A6D556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2316CAC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0B6E25D" w14:textId="77777777" w:rsidR="00E24D59" w:rsidRPr="00C24DAC" w:rsidRDefault="003F086E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8F64AD">
              <w:rPr>
                <w:rFonts w:hint="eastAsia"/>
              </w:rPr>
              <w:t>秘书长的报告</w:t>
            </w:r>
          </w:p>
        </w:tc>
      </w:tr>
      <w:tr w:rsidR="00E24D59" w:rsidRPr="00813E5E" w14:paraId="3D5B8A19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C6D04BD" w14:textId="14484BF6" w:rsidR="00E24D59" w:rsidRPr="00C24DAC" w:rsidRDefault="00693146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2F265D">
              <w:rPr>
                <w:rFonts w:hint="eastAsia"/>
              </w:rPr>
              <w:t>厄瓜多尔共和国摊付国际电联费用的会费份额</w:t>
            </w:r>
          </w:p>
        </w:tc>
      </w:tr>
      <w:tr w:rsidR="00E24D59" w:rsidRPr="00813E5E" w14:paraId="5D431362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BCDA6D6" w14:textId="0229FF56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73F9D4FD" w14:textId="77777777" w:rsidR="00693146" w:rsidRPr="00070ED2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本文件载有</w:t>
            </w:r>
            <w:r w:rsidRPr="002F265D">
              <w:rPr>
                <w:rFonts w:asciiTheme="majorEastAsia" w:eastAsiaTheme="majorEastAsia" w:hAnsiTheme="majorEastAsia" w:hint="eastAsia"/>
                <w:lang w:eastAsia="zh-CN"/>
              </w:rPr>
              <w:t>厄瓜多尔共和国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提出的希望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允许该国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按较低的</w:t>
            </w:r>
            <w:r w:rsidRPr="002F265D">
              <w:rPr>
                <w:rFonts w:asciiTheme="majorEastAsia" w:eastAsiaTheme="majorEastAsia" w:hAnsiTheme="majorEastAsia" w:hint="eastAsia"/>
                <w:lang w:eastAsia="zh-CN"/>
              </w:rPr>
              <w:t>会费等级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（</w:t>
            </w:r>
            <w:r w:rsidRPr="002F265D">
              <w:rPr>
                <w:rFonts w:eastAsiaTheme="majorEastAsia" w:cs="Calibri"/>
                <w:lang w:eastAsia="zh-CN"/>
              </w:rPr>
              <w:t>1/8</w:t>
            </w:r>
            <w:r>
              <w:rPr>
                <w:rFonts w:eastAsiaTheme="majorEastAsia" w:cs="Calibri" w:hint="eastAsia"/>
                <w:lang w:eastAsia="zh-CN"/>
              </w:rPr>
              <w:t>或</w:t>
            </w:r>
            <w:r w:rsidRPr="002F265D">
              <w:rPr>
                <w:rFonts w:eastAsiaTheme="majorEastAsia" w:cs="Calibri"/>
                <w:lang w:eastAsia="zh-CN"/>
              </w:rPr>
              <w:t>1/16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）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缴纳会费的请求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尽管</w:t>
            </w:r>
            <w:r w:rsidRPr="00C500A4">
              <w:rPr>
                <w:rFonts w:asciiTheme="majorEastAsia" w:eastAsiaTheme="majorEastAsia" w:hAnsiTheme="majorEastAsia" w:hint="eastAsia"/>
                <w:lang w:eastAsia="zh-CN"/>
              </w:rPr>
              <w:t>厄瓜多尔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并未被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列入联合国最不发达国家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名单。</w:t>
            </w:r>
          </w:p>
          <w:p w14:paraId="1B866411" w14:textId="526CD96E" w:rsidR="003F086E" w:rsidRPr="00477D57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该请求指出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Pr="00C500A4">
              <w:rPr>
                <w:rFonts w:asciiTheme="majorEastAsia" w:eastAsiaTheme="majorEastAsia" w:hAnsiTheme="majorEastAsia" w:hint="eastAsia"/>
                <w:lang w:eastAsia="zh-CN"/>
              </w:rPr>
              <w:t>厄瓜多尔共和国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目前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正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面临非常情况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严重影响了其经济和财政能力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0DB9B1A0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27D88B17" w14:textId="77777777" w:rsidR="00693146" w:rsidRPr="00070ED2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请理事会审议</w:t>
            </w:r>
            <w:r w:rsidRPr="00C500A4">
              <w:rPr>
                <w:rFonts w:asciiTheme="majorEastAsia" w:eastAsiaTheme="majorEastAsia" w:hAnsiTheme="majorEastAsia" w:hint="eastAsia"/>
                <w:lang w:eastAsia="zh-CN"/>
              </w:rPr>
              <w:t>厄瓜多尔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提出的请求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（见下文</w:t>
            </w:r>
            <w:r w:rsidRPr="0011394E">
              <w:fldChar w:fldCharType="begin"/>
            </w:r>
            <w:r w:rsidRPr="0011394E">
              <w:rPr>
                <w:lang w:eastAsia="zh-CN"/>
              </w:rPr>
              <w:instrText>HYPERLINK "file:///D:\\ITU\\2026.03.09-05.08%20-%20Council\\2026.03.26\\2600677%20-%20S26-C26-C-054%20-%20Contributory-unit-Ecuador%20-%20p2.48\\E\\C26-054e-Contributory-unit-Ecuador-final_fnl%20(1).docx" \l "AnnexA"</w:instrText>
            </w:r>
            <w:r w:rsidRPr="0011394E">
              <w:fldChar w:fldCharType="separate"/>
            </w:r>
            <w:r w:rsidRPr="0011394E">
              <w:rPr>
                <w:rStyle w:val="StyleHyperlinkAsianHeadingsAsianSimSun"/>
                <w:rFonts w:hint="eastAsia"/>
                <w:u w:val="none"/>
                <w:lang w:eastAsia="zh-CN"/>
              </w:rPr>
              <w:t>附件</w:t>
            </w:r>
            <w:r w:rsidRPr="0011394E">
              <w:fldChar w:fldCharType="end"/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）。</w:t>
            </w:r>
          </w:p>
          <w:p w14:paraId="27E00B9C" w14:textId="395CBB16" w:rsidR="003F086E" w:rsidRPr="00477D57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如果该请求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获得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理事会批准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，其适用期限将为</w:t>
            </w:r>
            <w:r w:rsidRPr="002F265D">
              <w:rPr>
                <w:rFonts w:eastAsiaTheme="majorEastAsia" w:cs="Calibri"/>
                <w:lang w:eastAsia="zh-CN"/>
              </w:rPr>
              <w:t>2028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年</w:t>
            </w:r>
            <w:r w:rsidRPr="002F265D">
              <w:rPr>
                <w:rFonts w:eastAsiaTheme="majorEastAsia" w:cs="Calibri"/>
                <w:lang w:eastAsia="zh-CN"/>
              </w:rPr>
              <w:t>1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月</w:t>
            </w:r>
            <w:r w:rsidRPr="002F265D">
              <w:rPr>
                <w:rFonts w:eastAsiaTheme="majorEastAsia" w:cs="Calibri"/>
                <w:lang w:eastAsia="zh-CN"/>
              </w:rPr>
              <w:t>1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日至</w:t>
            </w:r>
            <w:r w:rsidRPr="002F265D">
              <w:rPr>
                <w:rFonts w:eastAsiaTheme="majorEastAsia" w:cs="Calibri"/>
                <w:lang w:eastAsia="zh-CN"/>
              </w:rPr>
              <w:t>2031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年</w:t>
            </w:r>
            <w:r w:rsidRPr="004425C7">
              <w:rPr>
                <w:rFonts w:eastAsiaTheme="majorEastAsia" w:cs="Calibri" w:hint="eastAsia"/>
                <w:lang w:eastAsia="zh-CN"/>
              </w:rPr>
              <w:t>12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月</w:t>
            </w:r>
            <w:r w:rsidRPr="002F265D">
              <w:rPr>
                <w:rFonts w:eastAsiaTheme="majorEastAsia" w:cs="Calibri"/>
                <w:lang w:eastAsia="zh-CN"/>
              </w:rPr>
              <w:t>31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日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。</w:t>
            </w:r>
          </w:p>
          <w:p w14:paraId="592A3A42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4409E6F8" w14:textId="7C5726BA" w:rsidR="003F086E" w:rsidRPr="00477D57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8870B4">
              <w:rPr>
                <w:rFonts w:asciiTheme="majorEastAsia" w:eastAsiaTheme="majorEastAsia" w:hAnsiTheme="majorEastAsia" w:hint="eastAsia"/>
                <w:lang w:eastAsia="zh-CN"/>
              </w:rPr>
              <w:t>不适用</w:t>
            </w:r>
          </w:p>
          <w:p w14:paraId="4AEE8EA3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3CE2D530" w14:textId="6D104995" w:rsidR="008F64AD" w:rsidRPr="00477D57" w:rsidRDefault="00693146" w:rsidP="00693146">
            <w:pPr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根据</w:t>
            </w:r>
            <w:r w:rsidRPr="004425C7">
              <w:rPr>
                <w:rFonts w:asciiTheme="majorEastAsia" w:eastAsiaTheme="majorEastAsia" w:hAnsiTheme="majorEastAsia" w:hint="eastAsia"/>
                <w:lang w:eastAsia="zh-CN"/>
              </w:rPr>
              <w:t>会费单位金额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，</w:t>
            </w:r>
            <w:r w:rsidRPr="00AC23ED">
              <w:rPr>
                <w:rFonts w:asciiTheme="majorEastAsia" w:eastAsiaTheme="majorEastAsia" w:hAnsiTheme="majorEastAsia" w:hint="eastAsia"/>
                <w:lang w:eastAsia="zh-CN"/>
              </w:rPr>
              <w:t>这项变更请求的年度财务影响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将相当于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减少</w:t>
            </w:r>
            <w:r w:rsidRPr="002F265D">
              <w:rPr>
                <w:rFonts w:eastAsiaTheme="majorEastAsia" w:cs="Calibri"/>
                <w:lang w:eastAsia="zh-CN"/>
              </w:rPr>
              <w:t>39 750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瑞郎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（对于</w:t>
            </w:r>
            <w:r w:rsidRPr="002F265D">
              <w:rPr>
                <w:rFonts w:eastAsiaTheme="majorEastAsia" w:cs="Calibri"/>
                <w:lang w:eastAsia="zh-CN"/>
              </w:rPr>
              <w:t>1/8</w:t>
            </w:r>
            <w:r w:rsidRPr="00AC23ED">
              <w:rPr>
                <w:rFonts w:eastAsiaTheme="majorEastAsia" w:cs="Calibri" w:hint="eastAsia"/>
                <w:lang w:eastAsia="zh-CN"/>
              </w:rPr>
              <w:t>个</w:t>
            </w:r>
            <w:r w:rsidRPr="00AC23ED">
              <w:rPr>
                <w:rFonts w:asciiTheme="majorEastAsia" w:eastAsiaTheme="majorEastAsia" w:hAnsiTheme="majorEastAsia" w:hint="eastAsia"/>
                <w:lang w:eastAsia="zh-CN"/>
              </w:rPr>
              <w:t>会费单位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）或减少</w:t>
            </w:r>
            <w:r w:rsidRPr="002F265D">
              <w:rPr>
                <w:rFonts w:eastAsiaTheme="majorEastAsia" w:cs="Calibri"/>
                <w:lang w:eastAsia="zh-CN"/>
              </w:rPr>
              <w:t>59 625</w:t>
            </w:r>
            <w:r w:rsidRPr="00DB53A4">
              <w:rPr>
                <w:rFonts w:asciiTheme="majorEastAsia" w:eastAsiaTheme="majorEastAsia" w:hAnsiTheme="majorEastAsia" w:hint="eastAsia"/>
                <w:lang w:eastAsia="zh-CN"/>
              </w:rPr>
              <w:t>瑞郎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（对于</w:t>
            </w:r>
            <w:r w:rsidRPr="002F265D">
              <w:rPr>
                <w:rFonts w:eastAsiaTheme="majorEastAsia" w:cs="Calibri"/>
                <w:lang w:eastAsia="zh-CN"/>
              </w:rPr>
              <w:t>1/16</w:t>
            </w:r>
            <w:r w:rsidRPr="00AC23ED">
              <w:rPr>
                <w:rFonts w:eastAsiaTheme="majorEastAsia" w:cs="Calibri" w:hint="eastAsia"/>
                <w:lang w:eastAsia="zh-CN"/>
              </w:rPr>
              <w:t>个</w:t>
            </w:r>
            <w:r w:rsidRPr="00AC23ED">
              <w:rPr>
                <w:rFonts w:asciiTheme="majorEastAsia" w:eastAsiaTheme="majorEastAsia" w:hAnsiTheme="majorEastAsia" w:hint="eastAsia"/>
                <w:lang w:eastAsia="zh-CN"/>
              </w:rPr>
              <w:t>会费单位</w:t>
            </w:r>
            <w:r>
              <w:rPr>
                <w:rFonts w:asciiTheme="majorEastAsia" w:eastAsiaTheme="majorEastAsia" w:hAnsiTheme="majorEastAsia" w:hint="eastAsia"/>
                <w:lang w:eastAsia="zh-CN"/>
              </w:rPr>
              <w:t>）。</w:t>
            </w:r>
          </w:p>
          <w:p w14:paraId="65196156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19B80459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38B9795" w14:textId="49E53058" w:rsidR="00E24D59" w:rsidRPr="0011394E" w:rsidRDefault="00693146" w:rsidP="00693146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>HYPERLINK "https://www.itu.int/en/council/Documents/basic-texts-2023/Constitution-C.pdf"</w:instrText>
            </w:r>
            <w:r>
              <w:fldChar w:fldCharType="separate"/>
            </w:r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《组织法》第</w:t>
            </w:r>
            <w:proofErr w:type="spellStart"/>
            <w:r w:rsidRPr="0011394E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165A</w:t>
            </w:r>
            <w:proofErr w:type="spellEnd"/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款</w:t>
            </w:r>
            <w:r>
              <w:fldChar w:fldCharType="end"/>
            </w:r>
            <w:r w:rsidRPr="0011394E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Pr="0011394E">
              <w:fldChar w:fldCharType="begin"/>
            </w:r>
            <w:r w:rsidR="005A0913" w:rsidRPr="0011394E">
              <w:rPr>
                <w:lang w:eastAsia="zh-CN"/>
              </w:rPr>
              <w:instrText>HYPERLINK "https://www.itu.int/en/council/Documents/basic-texts-2023/Convention-C.pdf"</w:instrText>
            </w:r>
            <w:r w:rsidRPr="0011394E">
              <w:fldChar w:fldCharType="separate"/>
            </w:r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《公约》第</w:t>
            </w:r>
            <w:proofErr w:type="spellStart"/>
            <w:r w:rsidRPr="0011394E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468A</w:t>
            </w:r>
            <w:proofErr w:type="spellEnd"/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款</w:t>
            </w:r>
            <w:r w:rsidRPr="0011394E">
              <w:fldChar w:fldCharType="end"/>
            </w:r>
            <w:r w:rsidRPr="0011394E">
              <w:rPr>
                <w:rFonts w:ascii="STKaiti" w:eastAsia="STKaiti" w:hAnsi="STKaiti" w:cs="Calibri" w:hint="eastAsia"/>
                <w:sz w:val="22"/>
                <w:szCs w:val="22"/>
                <w:lang w:eastAsia="zh-CN"/>
              </w:rPr>
              <w:t>；</w:t>
            </w:r>
            <w:r w:rsidRPr="0011394E">
              <w:fldChar w:fldCharType="begin"/>
            </w:r>
            <w:r w:rsidR="005A0913" w:rsidRPr="0011394E">
              <w:rPr>
                <w:lang w:eastAsia="zh-CN"/>
              </w:rPr>
              <w:instrText>HYPERLINK "https://www.itu.int/en/council/Documents/basic-texts-2023/RES-041-C.pdf"</w:instrText>
            </w:r>
            <w:r w:rsidRPr="0011394E">
              <w:fldChar w:fldCharType="separate"/>
            </w:r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第</w:t>
            </w:r>
            <w:r w:rsidRPr="0011394E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41</w:t>
            </w:r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号决议（</w:t>
            </w:r>
            <w:r w:rsidRPr="0011394E">
              <w:rPr>
                <w:rStyle w:val="Hyperlink"/>
                <w:rFonts w:eastAsia="STKaiti" w:cs="Calibri"/>
                <w:noProof w:val="0"/>
                <w:sz w:val="22"/>
                <w:szCs w:val="22"/>
                <w:lang w:eastAsia="zh-CN"/>
              </w:rPr>
              <w:t>2018</w:t>
            </w:r>
            <w:r w:rsidRPr="0011394E">
              <w:rPr>
                <w:rStyle w:val="StyleHyperlinkSTKaiti11pt"/>
                <w:rFonts w:hint="eastAsia"/>
                <w:u w:val="none"/>
                <w:lang w:eastAsia="zh-CN"/>
              </w:rPr>
              <w:t>年，迪拜，修订版）</w:t>
            </w:r>
            <w:r w:rsidRPr="0011394E">
              <w:fldChar w:fldCharType="end"/>
            </w:r>
          </w:p>
        </w:tc>
      </w:tr>
      <w:bookmarkEnd w:id="2"/>
      <w:bookmarkEnd w:id="6"/>
    </w:tbl>
    <w:p w14:paraId="76592E64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159B054D" w14:textId="72882D80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lastRenderedPageBreak/>
        <w:t>1</w:t>
      </w:r>
      <w:r w:rsidRPr="00070ED2">
        <w:rPr>
          <w:lang w:eastAsia="zh-CN"/>
        </w:rPr>
        <w:tab/>
      </w:r>
      <w:r w:rsidRPr="000C219A">
        <w:rPr>
          <w:rFonts w:hint="eastAsia"/>
          <w:lang w:eastAsia="zh-CN"/>
        </w:rPr>
        <w:t>厄瓜多尔共和国</w:t>
      </w:r>
      <w:r>
        <w:rPr>
          <w:rFonts w:hint="eastAsia"/>
          <w:lang w:eastAsia="zh-CN"/>
        </w:rPr>
        <w:t>在</w:t>
      </w:r>
      <w:r w:rsidRPr="00070ED2">
        <w:rPr>
          <w:lang w:eastAsia="zh-CN"/>
        </w:rPr>
        <w:t>2025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 w:rsidRPr="00070ED2">
        <w:rPr>
          <w:lang w:eastAsia="zh-CN"/>
        </w:rPr>
        <w:t>12</w:t>
      </w:r>
      <w:r>
        <w:rPr>
          <w:rFonts w:hint="eastAsia"/>
          <w:lang w:eastAsia="zh-CN"/>
        </w:rPr>
        <w:t>日的第</w:t>
      </w:r>
      <w:r w:rsidRPr="00070ED2">
        <w:rPr>
          <w:lang w:eastAsia="zh-CN"/>
        </w:rPr>
        <w:t>MINTEL-VTIC-2025-0085-O</w:t>
      </w:r>
      <w:r>
        <w:rPr>
          <w:rFonts w:hint="eastAsia"/>
          <w:lang w:eastAsia="zh-CN"/>
        </w:rPr>
        <w:t>号来函中请求按</w:t>
      </w:r>
      <w:r w:rsidRPr="000C219A">
        <w:rPr>
          <w:rFonts w:hint="eastAsia"/>
          <w:lang w:eastAsia="zh-CN"/>
        </w:rPr>
        <w:t>较低的会费等级</w:t>
      </w:r>
      <w:r>
        <w:rPr>
          <w:rFonts w:hint="eastAsia"/>
          <w:lang w:eastAsia="zh-CN"/>
        </w:rPr>
        <w:t>（</w:t>
      </w:r>
      <w:r w:rsidRPr="00070ED2">
        <w:rPr>
          <w:lang w:eastAsia="zh-CN"/>
        </w:rPr>
        <w:t>1/8</w:t>
      </w:r>
      <w:r>
        <w:rPr>
          <w:rFonts w:hint="eastAsia"/>
          <w:lang w:eastAsia="zh-CN"/>
        </w:rPr>
        <w:t>或</w:t>
      </w:r>
      <w:r w:rsidRPr="00070ED2">
        <w:rPr>
          <w:lang w:eastAsia="zh-CN"/>
        </w:rPr>
        <w:t>1/16</w:t>
      </w:r>
      <w:r>
        <w:rPr>
          <w:rFonts w:hint="eastAsia"/>
          <w:lang w:eastAsia="zh-CN"/>
        </w:rPr>
        <w:t>）</w:t>
      </w:r>
      <w:r w:rsidRPr="000C219A">
        <w:rPr>
          <w:rFonts w:hint="eastAsia"/>
          <w:lang w:eastAsia="zh-CN"/>
        </w:rPr>
        <w:t>缴纳会费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尽管</w:t>
      </w:r>
      <w:r w:rsidRPr="00F14C94">
        <w:rPr>
          <w:rFonts w:hint="eastAsia"/>
          <w:lang w:eastAsia="zh-CN"/>
        </w:rPr>
        <w:t>厄瓜多尔共和国</w:t>
      </w:r>
      <w:r>
        <w:rPr>
          <w:rFonts w:hint="eastAsia"/>
          <w:lang w:eastAsia="zh-CN"/>
        </w:rPr>
        <w:t>并未</w:t>
      </w:r>
      <w:r w:rsidRPr="00DB53A4">
        <w:rPr>
          <w:rFonts w:hint="eastAsia"/>
          <w:lang w:eastAsia="zh-CN"/>
        </w:rPr>
        <w:t>被列入联合国最不发达国家</w:t>
      </w:r>
      <w:r>
        <w:rPr>
          <w:rFonts w:hint="eastAsia"/>
          <w:lang w:eastAsia="zh-CN"/>
        </w:rPr>
        <w:t>名单。</w:t>
      </w:r>
      <w:r w:rsidRPr="000C219A">
        <w:rPr>
          <w:rFonts w:hint="eastAsia"/>
          <w:lang w:eastAsia="zh-CN"/>
        </w:rPr>
        <w:t>厄瓜多尔</w:t>
      </w:r>
      <w:r w:rsidRPr="00F14C94">
        <w:rPr>
          <w:rFonts w:hint="eastAsia"/>
          <w:lang w:eastAsia="zh-CN"/>
        </w:rPr>
        <w:t>共和国</w:t>
      </w:r>
      <w:r>
        <w:rPr>
          <w:rFonts w:hint="eastAsia"/>
          <w:lang w:eastAsia="zh-CN"/>
        </w:rPr>
        <w:t>自</w:t>
      </w:r>
      <w:r w:rsidRPr="00070ED2">
        <w:rPr>
          <w:lang w:eastAsia="zh-CN"/>
        </w:rPr>
        <w:t>1920</w:t>
      </w:r>
      <w:r w:rsidRPr="00DB53A4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起即为</w:t>
      </w:r>
      <w:r w:rsidRPr="00DB53A4">
        <w:rPr>
          <w:rFonts w:hint="eastAsia"/>
          <w:lang w:eastAsia="zh-CN"/>
        </w:rPr>
        <w:t>国际电联成员国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目前</w:t>
      </w:r>
      <w:r w:rsidRPr="000C219A">
        <w:rPr>
          <w:rFonts w:hint="eastAsia"/>
          <w:lang w:eastAsia="zh-CN"/>
        </w:rPr>
        <w:t>认担</w:t>
      </w:r>
      <w:r>
        <w:rPr>
          <w:rFonts w:hint="eastAsia"/>
          <w:lang w:eastAsia="zh-CN"/>
        </w:rPr>
        <w:t>了</w:t>
      </w:r>
      <w:r w:rsidRPr="00070ED2">
        <w:rPr>
          <w:lang w:eastAsia="zh-CN"/>
        </w:rPr>
        <w:t>1/4</w:t>
      </w:r>
      <w:r w:rsidRPr="000C219A">
        <w:rPr>
          <w:rFonts w:hint="eastAsia"/>
          <w:lang w:eastAsia="zh-CN"/>
        </w:rPr>
        <w:t>个单位的会费等级以分摊国际电联的费用</w:t>
      </w:r>
      <w:r w:rsidRPr="001B6D24">
        <w:rPr>
          <w:rFonts w:hint="eastAsia"/>
          <w:lang w:eastAsia="zh-CN"/>
        </w:rPr>
        <w:t>。</w:t>
      </w:r>
    </w:p>
    <w:p w14:paraId="772715CA" w14:textId="12F59600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2</w:t>
      </w:r>
      <w:r w:rsidRPr="00070ED2">
        <w:rPr>
          <w:lang w:eastAsia="zh-CN"/>
        </w:rPr>
        <w:tab/>
      </w:r>
      <w:r w:rsidRPr="00F14C94">
        <w:rPr>
          <w:rFonts w:hint="eastAsia"/>
          <w:lang w:eastAsia="zh-CN"/>
        </w:rPr>
        <w:t>厄瓜多尔共和国</w:t>
      </w:r>
      <w:r w:rsidRPr="00DB53A4">
        <w:rPr>
          <w:rFonts w:hint="eastAsia"/>
          <w:lang w:eastAsia="zh-CN"/>
        </w:rPr>
        <w:t>表示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提出这一请求的原因是该国目前</w:t>
      </w:r>
      <w:r>
        <w:rPr>
          <w:rFonts w:hint="eastAsia"/>
          <w:lang w:eastAsia="zh-CN"/>
        </w:rPr>
        <w:t>正</w:t>
      </w:r>
      <w:r w:rsidRPr="00DB53A4">
        <w:rPr>
          <w:rFonts w:hint="eastAsia"/>
          <w:lang w:eastAsia="zh-CN"/>
        </w:rPr>
        <w:t>面临</w:t>
      </w:r>
      <w:r>
        <w:rPr>
          <w:rFonts w:hint="eastAsia"/>
          <w:lang w:eastAsia="zh-CN"/>
        </w:rPr>
        <w:t>非常</w:t>
      </w:r>
      <w:r w:rsidRPr="00DB53A4">
        <w:rPr>
          <w:rFonts w:hint="eastAsia"/>
          <w:lang w:eastAsia="zh-CN"/>
        </w:rPr>
        <w:t>情况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严重影响了其经济和财政能力</w:t>
      </w:r>
      <w:r w:rsidRPr="00A80F11">
        <w:rPr>
          <w:rFonts w:hint="eastAsia"/>
          <w:lang w:eastAsia="zh-CN"/>
        </w:rPr>
        <w:t>。</w:t>
      </w:r>
    </w:p>
    <w:p w14:paraId="317BD6C7" w14:textId="77777777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3</w:t>
      </w:r>
      <w:r w:rsidRPr="00070ED2">
        <w:rPr>
          <w:lang w:eastAsia="zh-CN"/>
        </w:rPr>
        <w:tab/>
      </w:r>
      <w:r w:rsidRPr="000F7C04">
        <w:rPr>
          <w:rFonts w:hint="eastAsia"/>
          <w:lang w:eastAsia="zh-CN"/>
        </w:rPr>
        <w:t>厄瓜多尔共和国</w:t>
      </w:r>
      <w:r w:rsidRPr="00DB53A4">
        <w:rPr>
          <w:rFonts w:hint="eastAsia"/>
          <w:lang w:eastAsia="zh-CN"/>
        </w:rPr>
        <w:t>还表示</w:t>
      </w:r>
      <w:r>
        <w:rPr>
          <w:rFonts w:hint="eastAsia"/>
          <w:lang w:eastAsia="zh-CN"/>
        </w:rPr>
        <w:t>，给予这种</w:t>
      </w:r>
      <w:r w:rsidRPr="00DB53A4">
        <w:rPr>
          <w:rFonts w:hint="eastAsia"/>
          <w:lang w:eastAsia="zh-CN"/>
        </w:rPr>
        <w:t>灵活性</w:t>
      </w:r>
      <w:r>
        <w:rPr>
          <w:rFonts w:hint="eastAsia"/>
          <w:lang w:eastAsia="zh-CN"/>
        </w:rPr>
        <w:t>（即减少</w:t>
      </w:r>
      <w:r w:rsidRPr="00DB53A4">
        <w:rPr>
          <w:rFonts w:hint="eastAsia"/>
          <w:lang w:eastAsia="zh-CN"/>
        </w:rPr>
        <w:t>会费单位</w:t>
      </w:r>
      <w:r>
        <w:rPr>
          <w:rFonts w:hint="eastAsia"/>
          <w:lang w:eastAsia="zh-CN"/>
        </w:rPr>
        <w:t>）</w:t>
      </w:r>
      <w:r w:rsidRPr="00DB53A4">
        <w:rPr>
          <w:rFonts w:hint="eastAsia"/>
          <w:lang w:eastAsia="zh-CN"/>
        </w:rPr>
        <w:t>将使该国能够继续履行其作为成员国的财务义务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同时确保其积极参与国际电联的工作</w:t>
      </w:r>
      <w:r>
        <w:rPr>
          <w:rFonts w:hint="eastAsia"/>
          <w:lang w:eastAsia="zh-CN"/>
        </w:rPr>
        <w:t>以及</w:t>
      </w:r>
      <w:r w:rsidRPr="00DB53A4">
        <w:rPr>
          <w:rFonts w:hint="eastAsia"/>
          <w:lang w:eastAsia="zh-CN"/>
        </w:rPr>
        <w:t>全球电信</w:t>
      </w:r>
      <w:r>
        <w:rPr>
          <w:rFonts w:hint="eastAsia"/>
          <w:lang w:eastAsia="zh-CN"/>
        </w:rPr>
        <w:t>事业的</w:t>
      </w:r>
      <w:r w:rsidRPr="00DB53A4">
        <w:rPr>
          <w:rFonts w:hint="eastAsia"/>
          <w:lang w:eastAsia="zh-CN"/>
        </w:rPr>
        <w:t>发展</w:t>
      </w:r>
      <w:r w:rsidRPr="00A80F11">
        <w:rPr>
          <w:rFonts w:hint="eastAsia"/>
          <w:lang w:eastAsia="zh-CN"/>
        </w:rPr>
        <w:t>。</w:t>
      </w:r>
    </w:p>
    <w:p w14:paraId="76EB5573" w14:textId="77777777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4</w:t>
      </w:r>
      <w:r w:rsidRPr="00070ED2">
        <w:rPr>
          <w:lang w:eastAsia="zh-CN"/>
        </w:rPr>
        <w:tab/>
      </w:r>
      <w:r w:rsidRPr="00DB53A4">
        <w:rPr>
          <w:rFonts w:hint="eastAsia"/>
          <w:lang w:eastAsia="zh-CN"/>
        </w:rPr>
        <w:t>根据</w:t>
      </w:r>
      <w:r>
        <w:rPr>
          <w:rFonts w:hint="eastAsia"/>
          <w:lang w:eastAsia="zh-CN"/>
        </w:rPr>
        <w:t>《</w:t>
      </w:r>
      <w:r w:rsidRPr="00F52ECC">
        <w:rPr>
          <w:rFonts w:hint="eastAsia"/>
          <w:lang w:eastAsia="zh-CN"/>
        </w:rPr>
        <w:t>公约</w:t>
      </w:r>
      <w:r>
        <w:rPr>
          <w:rFonts w:hint="eastAsia"/>
          <w:lang w:eastAsia="zh-CN"/>
        </w:rPr>
        <w:t>》</w:t>
      </w:r>
      <w:r w:rsidRPr="00DB53A4">
        <w:rPr>
          <w:rFonts w:hint="eastAsia"/>
          <w:lang w:eastAsia="zh-CN"/>
        </w:rPr>
        <w:t>第</w:t>
      </w:r>
      <w:r w:rsidRPr="00070ED2">
        <w:rPr>
          <w:lang w:eastAsia="zh-CN"/>
        </w:rPr>
        <w:t>468A</w:t>
      </w:r>
      <w:r w:rsidRPr="00DB53A4">
        <w:rPr>
          <w:rFonts w:hint="eastAsia"/>
          <w:lang w:eastAsia="zh-CN"/>
        </w:rPr>
        <w:t>款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原则上</w:t>
      </w:r>
      <w:r>
        <w:rPr>
          <w:rFonts w:hint="eastAsia"/>
          <w:lang w:eastAsia="zh-CN"/>
        </w:rPr>
        <w:t>只有</w:t>
      </w:r>
      <w:r w:rsidRPr="00F52ECC">
        <w:rPr>
          <w:rFonts w:hint="eastAsia"/>
          <w:lang w:eastAsia="zh-CN"/>
        </w:rPr>
        <w:t>最不发达国家</w:t>
      </w:r>
      <w:r>
        <w:rPr>
          <w:rFonts w:hint="eastAsia"/>
          <w:lang w:eastAsia="zh-CN"/>
        </w:rPr>
        <w:t>可以选择</w:t>
      </w:r>
      <w:r w:rsidRPr="00F52ECC">
        <w:rPr>
          <w:rFonts w:hint="eastAsia"/>
          <w:lang w:eastAsia="zh-CN"/>
        </w:rPr>
        <w:t>1/8</w:t>
      </w:r>
      <w:r w:rsidRPr="00F52ECC">
        <w:rPr>
          <w:rFonts w:hint="eastAsia"/>
          <w:lang w:eastAsia="zh-CN"/>
        </w:rPr>
        <w:t>和</w:t>
      </w:r>
      <w:r w:rsidRPr="00F52ECC">
        <w:rPr>
          <w:rFonts w:hint="eastAsia"/>
          <w:lang w:eastAsia="zh-CN"/>
        </w:rPr>
        <w:t>1/16</w:t>
      </w:r>
      <w:r w:rsidRPr="00F52ECC">
        <w:rPr>
          <w:rFonts w:hint="eastAsia"/>
          <w:lang w:eastAsia="zh-CN"/>
        </w:rPr>
        <w:t>个单位的会费等级</w:t>
      </w:r>
      <w:r>
        <w:rPr>
          <w:rFonts w:hint="eastAsia"/>
          <w:lang w:eastAsia="zh-CN"/>
        </w:rPr>
        <w:t>。</w:t>
      </w:r>
      <w:r w:rsidRPr="00F52ECC">
        <w:rPr>
          <w:rFonts w:hint="eastAsia"/>
          <w:lang w:eastAsia="zh-CN"/>
        </w:rPr>
        <w:t>厄瓜多尔</w:t>
      </w:r>
      <w:r>
        <w:rPr>
          <w:rFonts w:hint="eastAsia"/>
          <w:lang w:eastAsia="zh-CN"/>
        </w:rPr>
        <w:t>并非</w:t>
      </w:r>
      <w:r w:rsidRPr="00DB53A4">
        <w:rPr>
          <w:rFonts w:hint="eastAsia"/>
          <w:lang w:eastAsia="zh-CN"/>
        </w:rPr>
        <w:t>联合国</w:t>
      </w:r>
      <w:r>
        <w:rPr>
          <w:rFonts w:hint="eastAsia"/>
          <w:lang w:eastAsia="zh-CN"/>
        </w:rPr>
        <w:t>认定</w:t>
      </w:r>
      <w:r w:rsidRPr="00DB53A4">
        <w:rPr>
          <w:rFonts w:hint="eastAsia"/>
          <w:lang w:eastAsia="zh-CN"/>
        </w:rPr>
        <w:t>的最不发达国家</w:t>
      </w:r>
      <w:r>
        <w:rPr>
          <w:rFonts w:hint="eastAsia"/>
          <w:lang w:eastAsia="zh-CN"/>
        </w:rPr>
        <w:t>，</w:t>
      </w:r>
      <w:r w:rsidRPr="00DB53A4">
        <w:rPr>
          <w:rFonts w:hint="eastAsia"/>
          <w:lang w:eastAsia="zh-CN"/>
        </w:rPr>
        <w:t>因此无权选择</w:t>
      </w:r>
      <w:r w:rsidRPr="00F52ECC">
        <w:rPr>
          <w:rFonts w:hint="eastAsia"/>
          <w:lang w:eastAsia="zh-CN"/>
        </w:rPr>
        <w:t>1/8</w:t>
      </w:r>
      <w:r>
        <w:rPr>
          <w:rFonts w:hint="eastAsia"/>
          <w:lang w:eastAsia="zh-CN"/>
        </w:rPr>
        <w:t>或</w:t>
      </w:r>
      <w:r w:rsidRPr="00F52ECC">
        <w:rPr>
          <w:rFonts w:hint="eastAsia"/>
          <w:lang w:eastAsia="zh-CN"/>
        </w:rPr>
        <w:t>1/16</w:t>
      </w:r>
      <w:r w:rsidRPr="00F52ECC">
        <w:rPr>
          <w:rFonts w:hint="eastAsia"/>
          <w:lang w:eastAsia="zh-CN"/>
        </w:rPr>
        <w:t>个单位的会费等级</w:t>
      </w:r>
      <w:r w:rsidRPr="00A80F11">
        <w:rPr>
          <w:rFonts w:hint="eastAsia"/>
          <w:lang w:eastAsia="zh-CN"/>
        </w:rPr>
        <w:t>。</w:t>
      </w:r>
    </w:p>
    <w:p w14:paraId="3D3A0FB8" w14:textId="77777777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5</w:t>
      </w:r>
      <w:r w:rsidRPr="00070ED2">
        <w:rPr>
          <w:lang w:eastAsia="zh-CN"/>
        </w:rPr>
        <w:tab/>
      </w:r>
      <w:r>
        <w:rPr>
          <w:rFonts w:hint="eastAsia"/>
          <w:lang w:eastAsia="zh-CN"/>
        </w:rPr>
        <w:t>然而，根据《</w:t>
      </w:r>
      <w:r w:rsidRPr="00BE522D">
        <w:rPr>
          <w:rFonts w:hint="eastAsia"/>
          <w:lang w:eastAsia="zh-CN"/>
        </w:rPr>
        <w:t>组织法</w:t>
      </w:r>
      <w:r>
        <w:rPr>
          <w:rFonts w:hint="eastAsia"/>
          <w:lang w:eastAsia="zh-CN"/>
        </w:rPr>
        <w:t>》第</w:t>
      </w:r>
      <w:r w:rsidRPr="00070ED2">
        <w:rPr>
          <w:lang w:eastAsia="zh-CN"/>
        </w:rPr>
        <w:t>165A</w:t>
      </w:r>
      <w:r>
        <w:rPr>
          <w:rFonts w:hint="eastAsia"/>
          <w:lang w:eastAsia="zh-CN"/>
        </w:rPr>
        <w:t>款，在</w:t>
      </w:r>
      <w:r w:rsidRPr="00DB53A4">
        <w:rPr>
          <w:rFonts w:hint="eastAsia"/>
          <w:lang w:eastAsia="zh-CN"/>
        </w:rPr>
        <w:t>例外情况</w:t>
      </w:r>
      <w:r>
        <w:rPr>
          <w:rFonts w:hint="eastAsia"/>
          <w:lang w:eastAsia="zh-CN"/>
        </w:rPr>
        <w:t>下</w:t>
      </w:r>
      <w:r w:rsidRPr="00DB53A4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如</w:t>
      </w:r>
      <w:r w:rsidRPr="00BE522D">
        <w:rPr>
          <w:rFonts w:hint="eastAsia"/>
          <w:lang w:eastAsia="zh-CN"/>
        </w:rPr>
        <w:t>一成员国提出申请并证明</w:t>
      </w:r>
      <w:r>
        <w:rPr>
          <w:rFonts w:hint="eastAsia"/>
          <w:lang w:eastAsia="zh-CN"/>
        </w:rPr>
        <w:t>其无法继续</w:t>
      </w:r>
      <w:r w:rsidRPr="00BE522D">
        <w:rPr>
          <w:rFonts w:hint="eastAsia"/>
          <w:lang w:eastAsia="zh-CN"/>
        </w:rPr>
        <w:t>维持原来选择等级的会费</w:t>
      </w:r>
      <w:r>
        <w:rPr>
          <w:rFonts w:hint="eastAsia"/>
          <w:lang w:eastAsia="zh-CN"/>
        </w:rPr>
        <w:t>，</w:t>
      </w:r>
      <w:r w:rsidRPr="000D376F">
        <w:rPr>
          <w:rFonts w:hint="eastAsia"/>
          <w:lang w:eastAsia="zh-CN"/>
        </w:rPr>
        <w:t>理事会可以授权减少会费单位数</w:t>
      </w:r>
      <w:r w:rsidRPr="00A80F11">
        <w:rPr>
          <w:rFonts w:hint="eastAsia"/>
          <w:lang w:eastAsia="zh-CN"/>
        </w:rPr>
        <w:t>。</w:t>
      </w:r>
    </w:p>
    <w:p w14:paraId="7779D1E5" w14:textId="6D468DD8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6</w:t>
      </w:r>
      <w:r w:rsidRPr="00070ED2">
        <w:rPr>
          <w:lang w:eastAsia="zh-CN"/>
        </w:rPr>
        <w:tab/>
      </w:r>
      <w:r>
        <w:rPr>
          <w:rFonts w:hint="eastAsia"/>
          <w:lang w:eastAsia="zh-CN"/>
        </w:rPr>
        <w:t>需要</w:t>
      </w:r>
      <w:r w:rsidRPr="00DB53A4">
        <w:rPr>
          <w:rFonts w:hint="eastAsia"/>
          <w:lang w:eastAsia="zh-CN"/>
        </w:rPr>
        <w:t>指出</w:t>
      </w:r>
      <w:r>
        <w:rPr>
          <w:rFonts w:hint="eastAsia"/>
          <w:lang w:eastAsia="zh-CN"/>
        </w:rPr>
        <w:t>的是，</w:t>
      </w:r>
      <w:r w:rsidRPr="000D376F">
        <w:rPr>
          <w:rFonts w:hint="eastAsia"/>
          <w:lang w:eastAsia="zh-CN"/>
        </w:rPr>
        <w:t>厄瓜多尔</w:t>
      </w:r>
      <w:r w:rsidRPr="00DB53A4">
        <w:rPr>
          <w:rFonts w:hint="eastAsia"/>
          <w:lang w:eastAsia="zh-CN"/>
        </w:rPr>
        <w:t>已结清其所有年度会费份额</w:t>
      </w:r>
      <w:r>
        <w:rPr>
          <w:rFonts w:hint="eastAsia"/>
          <w:lang w:eastAsia="zh-CN"/>
        </w:rPr>
        <w:t>（</w:t>
      </w:r>
      <w:r w:rsidRPr="00DB53A4">
        <w:rPr>
          <w:rFonts w:hint="eastAsia"/>
          <w:lang w:eastAsia="zh-CN"/>
        </w:rPr>
        <w:t>包括</w:t>
      </w:r>
      <w:r w:rsidRPr="00070ED2">
        <w:rPr>
          <w:lang w:eastAsia="zh-CN"/>
        </w:rPr>
        <w:t>2026</w:t>
      </w:r>
      <w:r w:rsidRPr="00DB53A4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），目前</w:t>
      </w:r>
      <w:r w:rsidRPr="00DB53A4">
        <w:rPr>
          <w:rFonts w:hint="eastAsia"/>
          <w:lang w:eastAsia="zh-CN"/>
        </w:rPr>
        <w:t>没有任何</w:t>
      </w:r>
      <w:r w:rsidRPr="000D376F">
        <w:rPr>
          <w:rFonts w:hint="eastAsia"/>
          <w:lang w:eastAsia="zh-CN"/>
        </w:rPr>
        <w:t>未付款额</w:t>
      </w:r>
      <w:r w:rsidRPr="00D03471">
        <w:rPr>
          <w:rFonts w:hint="eastAsia"/>
          <w:lang w:eastAsia="zh-CN"/>
        </w:rPr>
        <w:t>。</w:t>
      </w:r>
    </w:p>
    <w:p w14:paraId="1776260B" w14:textId="77777777" w:rsidR="00693146" w:rsidRPr="00070ED2" w:rsidRDefault="00693146" w:rsidP="00693146">
      <w:pPr>
        <w:rPr>
          <w:lang w:eastAsia="zh-CN"/>
        </w:rPr>
      </w:pPr>
      <w:r w:rsidRPr="00070ED2">
        <w:rPr>
          <w:lang w:eastAsia="zh-CN"/>
        </w:rPr>
        <w:t>7</w:t>
      </w:r>
      <w:r w:rsidRPr="00070ED2">
        <w:rPr>
          <w:lang w:eastAsia="zh-CN"/>
        </w:rPr>
        <w:tab/>
      </w:r>
      <w:r w:rsidRPr="00DB53A4">
        <w:rPr>
          <w:rFonts w:hint="eastAsia"/>
          <w:lang w:eastAsia="zh-CN"/>
        </w:rPr>
        <w:t>请理事会审议</w:t>
      </w:r>
      <w:r w:rsidRPr="006B3A0B">
        <w:rPr>
          <w:rFonts w:hint="eastAsia"/>
          <w:lang w:eastAsia="zh-CN"/>
        </w:rPr>
        <w:t>厄瓜多尔共和国</w:t>
      </w:r>
      <w:r w:rsidRPr="00DB53A4">
        <w:rPr>
          <w:rFonts w:hint="eastAsia"/>
          <w:lang w:eastAsia="zh-CN"/>
        </w:rPr>
        <w:t>的请求</w:t>
      </w:r>
      <w:r>
        <w:rPr>
          <w:rFonts w:hint="eastAsia"/>
          <w:lang w:eastAsia="zh-CN"/>
        </w:rPr>
        <w:t>。</w:t>
      </w:r>
      <w:r w:rsidRPr="00DB53A4">
        <w:rPr>
          <w:rFonts w:hint="eastAsia"/>
          <w:lang w:eastAsia="zh-CN"/>
        </w:rPr>
        <w:t>如果该请求</w:t>
      </w:r>
      <w:r>
        <w:rPr>
          <w:rFonts w:hint="eastAsia"/>
          <w:lang w:eastAsia="zh-CN"/>
        </w:rPr>
        <w:t>获得</w:t>
      </w:r>
      <w:r w:rsidRPr="00DB53A4">
        <w:rPr>
          <w:rFonts w:hint="eastAsia"/>
          <w:lang w:eastAsia="zh-CN"/>
        </w:rPr>
        <w:t>理事会批准</w:t>
      </w:r>
      <w:r>
        <w:rPr>
          <w:rFonts w:hint="eastAsia"/>
          <w:lang w:eastAsia="zh-CN"/>
        </w:rPr>
        <w:t>，其适用期限将为</w:t>
      </w:r>
      <w:r w:rsidRPr="00070ED2">
        <w:rPr>
          <w:lang w:eastAsia="zh-CN"/>
        </w:rPr>
        <w:t>2028</w:t>
      </w:r>
      <w:r w:rsidRPr="00DB53A4">
        <w:rPr>
          <w:rFonts w:hint="eastAsia"/>
          <w:lang w:eastAsia="zh-CN"/>
        </w:rPr>
        <w:t>年</w:t>
      </w:r>
      <w:r w:rsidRPr="00070ED2">
        <w:rPr>
          <w:lang w:eastAsia="zh-CN"/>
        </w:rPr>
        <w:t>1</w:t>
      </w:r>
      <w:r w:rsidRPr="00DB53A4">
        <w:rPr>
          <w:rFonts w:hint="eastAsia"/>
          <w:lang w:eastAsia="zh-CN"/>
        </w:rPr>
        <w:t>月</w:t>
      </w:r>
      <w:r w:rsidRPr="00070ED2">
        <w:rPr>
          <w:lang w:eastAsia="zh-CN"/>
        </w:rPr>
        <w:t>1</w:t>
      </w:r>
      <w:r w:rsidRPr="00DB53A4">
        <w:rPr>
          <w:rFonts w:hint="eastAsia"/>
          <w:lang w:eastAsia="zh-CN"/>
        </w:rPr>
        <w:t>日至</w:t>
      </w:r>
      <w:r w:rsidRPr="00070ED2">
        <w:rPr>
          <w:lang w:eastAsia="zh-CN"/>
        </w:rPr>
        <w:t>2031</w:t>
      </w:r>
      <w:r w:rsidRPr="00DB53A4">
        <w:rPr>
          <w:rFonts w:hint="eastAsia"/>
          <w:lang w:eastAsia="zh-CN"/>
        </w:rPr>
        <w:t>年</w:t>
      </w:r>
      <w:r w:rsidRPr="00DB53A4">
        <w:rPr>
          <w:rFonts w:hint="eastAsia"/>
          <w:lang w:eastAsia="zh-CN"/>
        </w:rPr>
        <w:t>12</w:t>
      </w:r>
      <w:r w:rsidRPr="00DB53A4">
        <w:rPr>
          <w:rFonts w:hint="eastAsia"/>
          <w:lang w:eastAsia="zh-CN"/>
        </w:rPr>
        <w:t>月</w:t>
      </w:r>
      <w:r w:rsidRPr="00070ED2">
        <w:rPr>
          <w:lang w:eastAsia="zh-CN"/>
        </w:rPr>
        <w:t>31</w:t>
      </w:r>
      <w:r w:rsidRPr="00DB53A4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。</w:t>
      </w:r>
    </w:p>
    <w:p w14:paraId="2A9E448C" w14:textId="77777777" w:rsidR="00693146" w:rsidRPr="006B3A0B" w:rsidRDefault="00693146" w:rsidP="00307F4B">
      <w:pPr>
        <w:spacing w:before="1800"/>
        <w:rPr>
          <w:lang w:eastAsia="zh-CN"/>
        </w:rPr>
      </w:pPr>
      <w:r w:rsidRPr="00DB53A4">
        <w:rPr>
          <w:rFonts w:hint="eastAsia"/>
          <w:b/>
          <w:bCs/>
          <w:lang w:val="es-ES" w:eastAsia="zh-CN"/>
        </w:rPr>
        <w:t>附件</w:t>
      </w:r>
      <w:r w:rsidRPr="006B3A0B">
        <w:rPr>
          <w:rFonts w:hint="eastAsia"/>
          <w:b/>
          <w:bCs/>
          <w:lang w:eastAsia="zh-CN"/>
        </w:rPr>
        <w:t>：</w:t>
      </w:r>
      <w:r w:rsidRPr="006B3A0B">
        <w:rPr>
          <w:lang w:eastAsia="zh-CN"/>
        </w:rPr>
        <w:t>1</w:t>
      </w:r>
      <w:r w:rsidRPr="00DB53A4">
        <w:rPr>
          <w:rFonts w:hint="eastAsia"/>
          <w:lang w:val="es-ES" w:eastAsia="zh-CN"/>
        </w:rPr>
        <w:t>件</w:t>
      </w:r>
    </w:p>
    <w:p w14:paraId="4F1A9677" w14:textId="1C1C9AC6" w:rsidR="00693146" w:rsidRDefault="00693146" w:rsidP="0032202E">
      <w:pPr>
        <w:pStyle w:val="Reasons"/>
        <w:rPr>
          <w:lang w:eastAsia="zh-CN"/>
        </w:rPr>
      </w:pPr>
      <w:r>
        <w:rPr>
          <w:lang w:eastAsia="zh-CN"/>
        </w:rPr>
        <w:br w:type="page"/>
      </w:r>
    </w:p>
    <w:p w14:paraId="5499D3E2" w14:textId="77777777" w:rsidR="00693146" w:rsidRDefault="00693146" w:rsidP="00693146">
      <w:pPr>
        <w:pStyle w:val="AnnexNo"/>
        <w:rPr>
          <w:lang w:val="es-ES" w:eastAsia="zh-CN"/>
        </w:rPr>
      </w:pPr>
      <w:r w:rsidRPr="006B3A0B">
        <w:rPr>
          <w:rFonts w:hint="eastAsia"/>
          <w:lang w:val="es-ES" w:eastAsia="zh-CN"/>
        </w:rPr>
        <w:lastRenderedPageBreak/>
        <w:t>附件</w:t>
      </w:r>
    </w:p>
    <w:p w14:paraId="2C6278DE" w14:textId="435D65D7" w:rsidR="00693146" w:rsidRPr="00C335C3" w:rsidRDefault="00C335C3" w:rsidP="00A156B1">
      <w:pPr>
        <w:pStyle w:val="Annextitle"/>
        <w:spacing w:before="0" w:after="120"/>
        <w:ind w:left="992" w:hanging="992"/>
        <w:jc w:val="left"/>
        <w:rPr>
          <w:sz w:val="20"/>
          <w:lang w:val="es-ES" w:eastAsia="zh-CN"/>
        </w:rPr>
      </w:pPr>
      <w:r>
        <w:rPr>
          <w:noProof/>
        </w:rPr>
        <w:drawing>
          <wp:inline distT="0" distB="0" distL="0" distR="0" wp14:anchorId="7F5285A0" wp14:editId="136FCECE">
            <wp:extent cx="5760085" cy="7905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A87A" w14:textId="77777777" w:rsidR="00693146" w:rsidRPr="00C335C3" w:rsidRDefault="00693146" w:rsidP="00693146">
      <w:pPr>
        <w:ind w:left="5040"/>
        <w:jc w:val="right"/>
        <w:rPr>
          <w:b/>
          <w:lang w:eastAsia="zh-CN"/>
        </w:rPr>
      </w:pPr>
      <w:r w:rsidRPr="00C335C3">
        <w:rPr>
          <w:rFonts w:hint="eastAsia"/>
          <w:b/>
          <w:lang w:val="es-ES" w:eastAsia="zh-CN"/>
        </w:rPr>
        <w:t>文号</w:t>
      </w:r>
      <w:r w:rsidRPr="00C335C3">
        <w:rPr>
          <w:rFonts w:hint="eastAsia"/>
          <w:b/>
          <w:lang w:eastAsia="zh-CN"/>
        </w:rPr>
        <w:t>：</w:t>
      </w:r>
      <w:r w:rsidRPr="00C335C3">
        <w:rPr>
          <w:b/>
          <w:lang w:eastAsia="zh-CN"/>
        </w:rPr>
        <w:t>MINTEL-VTIC-2025-0085-O</w:t>
      </w:r>
    </w:p>
    <w:p w14:paraId="65232344" w14:textId="77777777" w:rsidR="00693146" w:rsidRPr="00C335C3" w:rsidRDefault="00693146" w:rsidP="00693146">
      <w:pPr>
        <w:ind w:left="5040"/>
        <w:jc w:val="right"/>
        <w:rPr>
          <w:b/>
          <w:lang w:val="es-ES" w:eastAsia="zh-CN"/>
        </w:rPr>
      </w:pPr>
      <w:r w:rsidRPr="00C335C3">
        <w:rPr>
          <w:b/>
          <w:lang w:eastAsia="zh-CN"/>
        </w:rPr>
        <w:t>2025</w:t>
      </w:r>
      <w:r w:rsidRPr="00C335C3">
        <w:rPr>
          <w:rFonts w:hint="eastAsia"/>
          <w:b/>
          <w:lang w:val="es-ES" w:eastAsia="zh-CN"/>
        </w:rPr>
        <w:t>年</w:t>
      </w:r>
      <w:r w:rsidRPr="00C335C3">
        <w:rPr>
          <w:rFonts w:hint="eastAsia"/>
          <w:b/>
          <w:lang w:eastAsia="zh-CN"/>
        </w:rPr>
        <w:t>10</w:t>
      </w:r>
      <w:r w:rsidRPr="00C335C3">
        <w:rPr>
          <w:rFonts w:hint="eastAsia"/>
          <w:b/>
          <w:lang w:val="es-ES" w:eastAsia="zh-CN"/>
        </w:rPr>
        <w:t>月</w:t>
      </w:r>
      <w:r w:rsidRPr="00C335C3">
        <w:rPr>
          <w:b/>
          <w:lang w:eastAsia="zh-CN"/>
        </w:rPr>
        <w:t>12</w:t>
      </w:r>
      <w:r w:rsidRPr="00C335C3">
        <w:rPr>
          <w:rFonts w:hint="eastAsia"/>
          <w:b/>
          <w:lang w:val="es-ES" w:eastAsia="zh-CN"/>
        </w:rPr>
        <w:t>日</w:t>
      </w:r>
      <w:r w:rsidRPr="00C335C3">
        <w:rPr>
          <w:rFonts w:hint="eastAsia"/>
          <w:b/>
          <w:lang w:eastAsia="zh-CN"/>
        </w:rPr>
        <w:t>，</w:t>
      </w:r>
      <w:r w:rsidRPr="00C335C3">
        <w:rPr>
          <w:rFonts w:hint="eastAsia"/>
          <w:b/>
          <w:lang w:val="es-ES" w:eastAsia="zh-CN"/>
        </w:rPr>
        <w:t>基多</w:t>
      </w:r>
    </w:p>
    <w:p w14:paraId="54D9DE20" w14:textId="77777777" w:rsidR="00693146" w:rsidRPr="002F265D" w:rsidRDefault="00693146" w:rsidP="006C3233">
      <w:pPr>
        <w:spacing w:before="480"/>
        <w:rPr>
          <w:lang w:val="es-ES" w:eastAsia="zh-CN"/>
        </w:rPr>
      </w:pPr>
      <w:r>
        <w:rPr>
          <w:rFonts w:hint="eastAsia"/>
          <w:b/>
          <w:lang w:val="es-ES" w:eastAsia="zh-CN"/>
        </w:rPr>
        <w:t>事由：</w:t>
      </w:r>
      <w:r w:rsidRPr="00DB53A4">
        <w:rPr>
          <w:rFonts w:hint="eastAsia"/>
          <w:lang w:val="en-US" w:eastAsia="zh-CN"/>
        </w:rPr>
        <w:t>请求考虑降低</w:t>
      </w:r>
      <w:r w:rsidRPr="006B3A0B">
        <w:rPr>
          <w:rFonts w:hint="eastAsia"/>
          <w:lang w:val="en-US" w:eastAsia="zh-CN"/>
        </w:rPr>
        <w:t>厄瓜多尔</w:t>
      </w:r>
      <w:r>
        <w:rPr>
          <w:rFonts w:hint="eastAsia"/>
          <w:lang w:val="en-US" w:eastAsia="zh-CN"/>
        </w:rPr>
        <w:t>的</w:t>
      </w:r>
      <w:r w:rsidRPr="00DB53A4">
        <w:rPr>
          <w:rFonts w:hint="eastAsia"/>
          <w:lang w:val="en-US" w:eastAsia="zh-CN"/>
        </w:rPr>
        <w:t>会费等级</w:t>
      </w:r>
    </w:p>
    <w:p w14:paraId="5DFE0D91" w14:textId="0A96A13E" w:rsidR="00693146" w:rsidRPr="003F6464" w:rsidRDefault="00693146" w:rsidP="00C335C3">
      <w:pPr>
        <w:spacing w:before="360"/>
        <w:rPr>
          <w:lang w:val="es-ES" w:eastAsia="zh-CN"/>
        </w:rPr>
      </w:pPr>
      <w:r w:rsidRPr="00DB53A4">
        <w:rPr>
          <w:rFonts w:hint="eastAsia"/>
          <w:b/>
          <w:lang w:val="es-ES" w:eastAsia="zh-CN"/>
        </w:rPr>
        <w:t>国际电信联盟</w:t>
      </w:r>
      <w:r w:rsidR="007D5B35">
        <w:rPr>
          <w:b/>
          <w:lang w:val="es-ES" w:eastAsia="zh-CN"/>
        </w:rPr>
        <w:br/>
      </w:r>
      <w:r w:rsidRPr="00DA5DDE">
        <w:rPr>
          <w:rFonts w:hint="eastAsia"/>
          <w:b/>
          <w:lang w:val="es-ES" w:eastAsia="zh-CN"/>
        </w:rPr>
        <w:t>秘书长</w:t>
      </w:r>
      <w:r w:rsidR="007D5B35">
        <w:rPr>
          <w:rFonts w:hint="eastAsia"/>
          <w:b/>
          <w:lang w:val="es-ES" w:eastAsia="zh-CN"/>
        </w:rPr>
        <w:t>办公室</w:t>
      </w:r>
      <w:r>
        <w:rPr>
          <w:b/>
          <w:lang w:val="es-ES" w:eastAsia="zh-CN"/>
        </w:rPr>
        <w:br/>
      </w:r>
      <w:r w:rsidR="007D5B35">
        <w:rPr>
          <w:rFonts w:hint="eastAsia"/>
          <w:lang w:val="es-ES" w:eastAsia="zh-CN"/>
        </w:rPr>
        <w:t>秘书长</w:t>
      </w:r>
      <w:r w:rsidR="007D5B35">
        <w:rPr>
          <w:lang w:val="es-ES" w:eastAsia="zh-CN"/>
        </w:rPr>
        <w:br/>
      </w:r>
      <w:r w:rsidRPr="00DA5DDE">
        <w:rPr>
          <w:rFonts w:hint="eastAsia"/>
          <w:lang w:val="es-ES" w:eastAsia="zh-CN"/>
        </w:rPr>
        <w:t>多琳</w:t>
      </w:r>
      <w:r w:rsidRPr="00DA5DDE">
        <w:rPr>
          <w:rFonts w:cs="Calibri"/>
          <w:lang w:val="es-ES" w:eastAsia="zh-CN"/>
        </w:rPr>
        <w:t>·</w:t>
      </w:r>
      <w:r w:rsidRPr="00DA5DDE">
        <w:rPr>
          <w:rFonts w:hint="eastAsia"/>
          <w:lang w:val="es-ES" w:eastAsia="zh-CN"/>
        </w:rPr>
        <w:t>伯格丹</w:t>
      </w:r>
      <w:r w:rsidRPr="00DA5DDE">
        <w:rPr>
          <w:rFonts w:hint="eastAsia"/>
          <w:lang w:val="es-ES" w:eastAsia="zh-CN"/>
        </w:rPr>
        <w:t>-</w:t>
      </w:r>
      <w:r w:rsidRPr="00DA5DDE">
        <w:rPr>
          <w:rFonts w:hint="eastAsia"/>
          <w:lang w:val="es-ES" w:eastAsia="zh-CN"/>
        </w:rPr>
        <w:t>马丁</w:t>
      </w:r>
    </w:p>
    <w:p w14:paraId="12994AD0" w14:textId="77777777" w:rsidR="00693146" w:rsidRPr="00DB53A4" w:rsidRDefault="00693146" w:rsidP="00C335C3">
      <w:pPr>
        <w:spacing w:before="360"/>
        <w:rPr>
          <w:lang w:val="es-ES" w:eastAsia="zh-CN"/>
        </w:rPr>
      </w:pPr>
      <w:r w:rsidRPr="00DB53A4">
        <w:rPr>
          <w:rFonts w:hint="eastAsia"/>
          <w:lang w:val="en-US" w:eastAsia="zh-CN"/>
        </w:rPr>
        <w:t>尊敬</w:t>
      </w:r>
      <w:r>
        <w:rPr>
          <w:rFonts w:hint="eastAsia"/>
          <w:lang w:val="en-US" w:eastAsia="zh-CN"/>
        </w:rPr>
        <w:t>的</w:t>
      </w:r>
      <w:r w:rsidRPr="00DB53A4">
        <w:rPr>
          <w:rFonts w:hint="eastAsia"/>
          <w:lang w:val="en-US" w:eastAsia="zh-CN"/>
        </w:rPr>
        <w:t>秘书长女士</w:t>
      </w:r>
      <w:r w:rsidRPr="00DA5DDE">
        <w:rPr>
          <w:rFonts w:hint="eastAsia"/>
          <w:lang w:val="es-ES" w:eastAsia="zh-CN"/>
        </w:rPr>
        <w:t>：</w:t>
      </w:r>
    </w:p>
    <w:p w14:paraId="79F88416" w14:textId="77777777" w:rsidR="00693146" w:rsidRPr="00DB53A4" w:rsidRDefault="00693146" w:rsidP="00A156B1">
      <w:pPr>
        <w:ind w:firstLineChars="200" w:firstLine="480"/>
        <w:rPr>
          <w:lang w:val="es-ES" w:eastAsia="zh-CN"/>
        </w:rPr>
      </w:pPr>
      <w:r w:rsidRPr="00DB53A4">
        <w:rPr>
          <w:rFonts w:hint="eastAsia"/>
          <w:lang w:val="en-US" w:eastAsia="zh-CN"/>
        </w:rPr>
        <w:t>我谨代表</w:t>
      </w:r>
      <w:r w:rsidRPr="00DA5DDE">
        <w:rPr>
          <w:rFonts w:hint="eastAsia"/>
          <w:lang w:val="en-US" w:eastAsia="zh-CN"/>
        </w:rPr>
        <w:t>厄瓜多尔共和国电信和信息化社会部</w:t>
      </w:r>
      <w:r w:rsidRPr="00DA5DDE">
        <w:rPr>
          <w:rFonts w:hint="eastAsia"/>
          <w:lang w:val="es-ES" w:eastAsia="zh-CN"/>
        </w:rPr>
        <w:t>，</w:t>
      </w:r>
      <w:r w:rsidRPr="00DB53A4">
        <w:rPr>
          <w:rFonts w:hint="eastAsia"/>
          <w:lang w:val="en-US" w:eastAsia="zh-CN"/>
        </w:rPr>
        <w:t>并</w:t>
      </w:r>
      <w:r>
        <w:rPr>
          <w:rFonts w:hint="eastAsia"/>
          <w:lang w:val="en-US" w:eastAsia="zh-CN"/>
        </w:rPr>
        <w:t>根据</w:t>
      </w:r>
      <w:r w:rsidRPr="00DA5DDE">
        <w:rPr>
          <w:rFonts w:hint="eastAsia"/>
          <w:lang w:val="en-US" w:eastAsia="zh-CN"/>
        </w:rPr>
        <w:t>国际电信联盟</w:t>
      </w:r>
      <w:r w:rsidRPr="00DB53A4">
        <w:rPr>
          <w:rFonts w:hint="eastAsia"/>
          <w:lang w:val="en-US" w:eastAsia="zh-CN"/>
        </w:rPr>
        <w:t>的</w:t>
      </w:r>
      <w:r w:rsidRPr="00DA5DDE">
        <w:rPr>
          <w:rFonts w:hint="eastAsia"/>
          <w:lang w:val="en-US" w:eastAsia="zh-CN"/>
        </w:rPr>
        <w:t>财务规则</w:t>
      </w:r>
      <w:r w:rsidRPr="00DA5DDE">
        <w:rPr>
          <w:rFonts w:hint="eastAsia"/>
          <w:lang w:val="es-ES" w:eastAsia="zh-CN"/>
        </w:rPr>
        <w:t>，郑重地向</w:t>
      </w:r>
      <w:r w:rsidRPr="00DB53A4">
        <w:rPr>
          <w:rFonts w:hint="eastAsia"/>
          <w:lang w:val="en-US" w:eastAsia="zh-CN"/>
        </w:rPr>
        <w:t>国际电联理事会</w:t>
      </w:r>
      <w:r>
        <w:rPr>
          <w:rFonts w:hint="eastAsia"/>
          <w:lang w:val="en-US" w:eastAsia="zh-CN"/>
        </w:rPr>
        <w:t>提交此项关于</w:t>
      </w:r>
      <w:r w:rsidRPr="00DA5DDE">
        <w:rPr>
          <w:rFonts w:hint="eastAsia"/>
          <w:lang w:val="en-US" w:eastAsia="zh-CN"/>
        </w:rPr>
        <w:t>厄瓜多尔会费等级</w:t>
      </w:r>
      <w:r>
        <w:rPr>
          <w:rFonts w:hint="eastAsia"/>
          <w:lang w:val="en-US" w:eastAsia="zh-CN"/>
        </w:rPr>
        <w:t>问题</w:t>
      </w:r>
      <w:r w:rsidRPr="00DB53A4">
        <w:rPr>
          <w:rFonts w:hint="eastAsia"/>
          <w:lang w:val="en-US" w:eastAsia="zh-CN"/>
        </w:rPr>
        <w:t>的请求</w:t>
      </w:r>
      <w:r w:rsidRPr="00DA5DDE">
        <w:rPr>
          <w:rFonts w:hint="eastAsia"/>
          <w:lang w:val="es-ES" w:eastAsia="zh-CN"/>
        </w:rPr>
        <w:t>，</w:t>
      </w:r>
      <w:r>
        <w:rPr>
          <w:rFonts w:hint="eastAsia"/>
          <w:lang w:val="es-ES" w:eastAsia="zh-CN"/>
        </w:rPr>
        <w:t>供</w:t>
      </w:r>
      <w:r>
        <w:rPr>
          <w:rFonts w:hint="eastAsia"/>
          <w:lang w:val="en-US" w:eastAsia="zh-CN"/>
        </w:rPr>
        <w:t>其</w:t>
      </w:r>
      <w:r w:rsidRPr="00DB53A4">
        <w:rPr>
          <w:rFonts w:hint="eastAsia"/>
          <w:lang w:val="en-US" w:eastAsia="zh-CN"/>
        </w:rPr>
        <w:t>审议</w:t>
      </w:r>
      <w:r w:rsidRPr="008E1ECB">
        <w:rPr>
          <w:rFonts w:hint="eastAsia"/>
          <w:lang w:val="en-US" w:eastAsia="zh-CN"/>
        </w:rPr>
        <w:t>。</w:t>
      </w:r>
    </w:p>
    <w:p w14:paraId="4DF02D16" w14:textId="77777777" w:rsidR="00693146" w:rsidRPr="00070ED2" w:rsidRDefault="00693146" w:rsidP="00693146">
      <w:pPr>
        <w:ind w:firstLineChars="200" w:firstLine="480"/>
        <w:rPr>
          <w:lang w:val="en-US" w:eastAsia="zh-CN"/>
        </w:rPr>
      </w:pPr>
      <w:r w:rsidRPr="00DA5DDE">
        <w:rPr>
          <w:rFonts w:hint="eastAsia"/>
          <w:lang w:val="en-US" w:eastAsia="zh-CN"/>
        </w:rPr>
        <w:t>厄瓜多尔</w:t>
      </w:r>
      <w:r w:rsidRPr="00DB53A4">
        <w:rPr>
          <w:rFonts w:hint="eastAsia"/>
          <w:lang w:val="en-US" w:eastAsia="zh-CN"/>
        </w:rPr>
        <w:t>高度重视其长期的国际电联成员身份</w:t>
      </w:r>
      <w:r>
        <w:rPr>
          <w:rFonts w:hint="eastAsia"/>
          <w:lang w:val="en-US" w:eastAsia="zh-CN"/>
        </w:rPr>
        <w:t>，并始终</w:t>
      </w:r>
      <w:r w:rsidRPr="00DB53A4">
        <w:rPr>
          <w:rFonts w:hint="eastAsia"/>
          <w:lang w:val="en-US" w:eastAsia="zh-CN"/>
        </w:rPr>
        <w:t>坚定地</w:t>
      </w:r>
      <w:r>
        <w:rPr>
          <w:rFonts w:hint="eastAsia"/>
          <w:lang w:val="en-US" w:eastAsia="zh-CN"/>
        </w:rPr>
        <w:t>遵循</w:t>
      </w:r>
      <w:r w:rsidRPr="00DB53A4">
        <w:rPr>
          <w:rFonts w:hint="eastAsia"/>
          <w:lang w:val="en-US" w:eastAsia="zh-CN"/>
        </w:rPr>
        <w:t>国际合作原则</w:t>
      </w:r>
      <w:r>
        <w:rPr>
          <w:rFonts w:hint="eastAsia"/>
          <w:lang w:val="en-US" w:eastAsia="zh-CN"/>
        </w:rPr>
        <w:t>，同时致力于按照</w:t>
      </w:r>
      <w:r w:rsidRPr="00DB53A4">
        <w:rPr>
          <w:rFonts w:hint="eastAsia"/>
          <w:lang w:val="en-US" w:eastAsia="zh-CN"/>
        </w:rPr>
        <w:t>国际电联的目标推进</w:t>
      </w:r>
      <w:r w:rsidRPr="00DA5DDE">
        <w:rPr>
          <w:rFonts w:hint="eastAsia"/>
          <w:lang w:val="en-US" w:eastAsia="zh-CN"/>
        </w:rPr>
        <w:t>连通性</w:t>
      </w:r>
      <w:r>
        <w:rPr>
          <w:rFonts w:hint="eastAsia"/>
          <w:lang w:val="en-US" w:eastAsia="zh-CN"/>
        </w:rPr>
        <w:t>、</w:t>
      </w:r>
      <w:r w:rsidRPr="00DB53A4">
        <w:rPr>
          <w:rFonts w:hint="eastAsia"/>
          <w:lang w:val="en-US" w:eastAsia="zh-CN"/>
        </w:rPr>
        <w:t>创新和数字化转型</w:t>
      </w:r>
      <w:r>
        <w:rPr>
          <w:rFonts w:hint="eastAsia"/>
          <w:lang w:val="en-US" w:eastAsia="zh-CN"/>
        </w:rPr>
        <w:t>。然而，本国</w:t>
      </w:r>
      <w:r w:rsidRPr="00DB53A4">
        <w:rPr>
          <w:rFonts w:hint="eastAsia"/>
          <w:lang w:val="en-US" w:eastAsia="zh-CN"/>
        </w:rPr>
        <w:t>目前</w:t>
      </w:r>
      <w:r>
        <w:rPr>
          <w:rFonts w:hint="eastAsia"/>
          <w:lang w:val="en-US" w:eastAsia="zh-CN"/>
        </w:rPr>
        <w:t>正</w:t>
      </w:r>
      <w:r w:rsidRPr="00DB53A4">
        <w:rPr>
          <w:rFonts w:hint="eastAsia"/>
          <w:lang w:val="en-US" w:eastAsia="zh-CN"/>
        </w:rPr>
        <w:t>面临非常情况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严重影响了</w:t>
      </w:r>
      <w:r>
        <w:rPr>
          <w:rFonts w:hint="eastAsia"/>
          <w:lang w:val="en-US" w:eastAsia="zh-CN"/>
        </w:rPr>
        <w:t>本国的</w:t>
      </w:r>
      <w:r w:rsidRPr="00DB53A4">
        <w:rPr>
          <w:rFonts w:hint="eastAsia"/>
          <w:lang w:val="en-US" w:eastAsia="zh-CN"/>
        </w:rPr>
        <w:t>经济和财政能力</w:t>
      </w:r>
      <w:r w:rsidRPr="008E1ECB">
        <w:rPr>
          <w:rFonts w:hint="eastAsia"/>
          <w:lang w:val="en-US" w:eastAsia="zh-CN"/>
        </w:rPr>
        <w:t>。</w:t>
      </w:r>
    </w:p>
    <w:p w14:paraId="11FE90D1" w14:textId="77777777" w:rsidR="00693146" w:rsidRPr="00070ED2" w:rsidRDefault="00693146" w:rsidP="00693146">
      <w:pPr>
        <w:ind w:firstLineChars="200" w:firstLine="480"/>
        <w:rPr>
          <w:lang w:val="en-US" w:eastAsia="zh-CN"/>
        </w:rPr>
      </w:pPr>
      <w:r w:rsidRPr="00070ED2">
        <w:rPr>
          <w:lang w:val="en-US" w:eastAsia="zh-CN"/>
        </w:rPr>
        <w:t>2024</w:t>
      </w:r>
      <w:r w:rsidRPr="00DB53A4">
        <w:rPr>
          <w:rFonts w:hint="eastAsia"/>
          <w:lang w:val="en-US" w:eastAsia="zh-CN"/>
        </w:rPr>
        <w:t>年</w:t>
      </w:r>
      <w:r w:rsidRPr="00DB53A4">
        <w:rPr>
          <w:rFonts w:hint="eastAsia"/>
          <w:lang w:val="en-US" w:eastAsia="zh-CN"/>
        </w:rPr>
        <w:t>1</w:t>
      </w:r>
      <w:r w:rsidRPr="00DB53A4"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>，</w:t>
      </w:r>
      <w:r w:rsidRPr="00DF1511">
        <w:rPr>
          <w:rFonts w:hint="eastAsia"/>
          <w:lang w:val="en-US" w:eastAsia="zh-CN"/>
        </w:rPr>
        <w:t>厄瓜多尔</w:t>
      </w:r>
      <w:r w:rsidRPr="00DB53A4">
        <w:rPr>
          <w:rFonts w:hint="eastAsia"/>
          <w:lang w:val="en-US" w:eastAsia="zh-CN"/>
        </w:rPr>
        <w:t>政府</w:t>
      </w:r>
      <w:r>
        <w:rPr>
          <w:rFonts w:hint="eastAsia"/>
          <w:lang w:val="en-US" w:eastAsia="zh-CN"/>
        </w:rPr>
        <w:t>在</w:t>
      </w:r>
      <w:r w:rsidRPr="00DB53A4">
        <w:rPr>
          <w:rFonts w:hint="eastAsia"/>
          <w:lang w:val="en-US" w:eastAsia="zh-CN"/>
        </w:rPr>
        <w:t>第</w:t>
      </w:r>
      <w:r w:rsidRPr="00070ED2">
        <w:rPr>
          <w:lang w:val="en-US" w:eastAsia="zh-CN"/>
        </w:rPr>
        <w:t>111</w:t>
      </w:r>
      <w:r w:rsidRPr="00DB53A4">
        <w:rPr>
          <w:rFonts w:hint="eastAsia"/>
          <w:lang w:val="en-US" w:eastAsia="zh-CN"/>
        </w:rPr>
        <w:t>号行政令</w:t>
      </w:r>
      <w:r>
        <w:rPr>
          <w:rFonts w:hint="eastAsia"/>
          <w:lang w:val="en-US" w:eastAsia="zh-CN"/>
        </w:rPr>
        <w:t>中</w:t>
      </w:r>
      <w:r w:rsidRPr="00DB53A4">
        <w:rPr>
          <w:rFonts w:hint="eastAsia"/>
          <w:lang w:val="en-US" w:eastAsia="zh-CN"/>
        </w:rPr>
        <w:t>正式承认国内存在武装冲突</w:t>
      </w:r>
      <w:r>
        <w:rPr>
          <w:rFonts w:hint="eastAsia"/>
          <w:lang w:val="en-US" w:eastAsia="zh-CN"/>
        </w:rPr>
        <w:t>。</w:t>
      </w:r>
      <w:r w:rsidRPr="00DB53A4">
        <w:rPr>
          <w:rFonts w:hint="eastAsia"/>
          <w:lang w:val="en-US" w:eastAsia="zh-CN"/>
        </w:rPr>
        <w:t>这</w:t>
      </w:r>
      <w:r>
        <w:rPr>
          <w:rFonts w:hint="eastAsia"/>
          <w:lang w:val="en-US" w:eastAsia="zh-CN"/>
        </w:rPr>
        <w:t>一</w:t>
      </w:r>
      <w:r w:rsidRPr="00DB53A4">
        <w:rPr>
          <w:rFonts w:hint="eastAsia"/>
          <w:lang w:val="en-US" w:eastAsia="zh-CN"/>
        </w:rPr>
        <w:t>前所未有的局面</w:t>
      </w:r>
      <w:r>
        <w:rPr>
          <w:rFonts w:hint="eastAsia"/>
          <w:lang w:val="en-US" w:eastAsia="zh-CN"/>
        </w:rPr>
        <w:t>，加之</w:t>
      </w:r>
      <w:r w:rsidRPr="00DB53A4">
        <w:rPr>
          <w:rFonts w:hint="eastAsia"/>
          <w:lang w:val="en-US" w:eastAsia="zh-CN"/>
        </w:rPr>
        <w:t>严峻的经济</w:t>
      </w:r>
      <w:r>
        <w:rPr>
          <w:rFonts w:hint="eastAsia"/>
          <w:lang w:val="en-US" w:eastAsia="zh-CN"/>
        </w:rPr>
        <w:t>困境，迫使</w:t>
      </w:r>
      <w:r w:rsidRPr="00DB53A4">
        <w:rPr>
          <w:rFonts w:hint="eastAsia"/>
          <w:lang w:val="en-US" w:eastAsia="zh-CN"/>
        </w:rPr>
        <w:t>国家将很大一部分财政资源</w:t>
      </w:r>
      <w:r>
        <w:rPr>
          <w:rFonts w:hint="eastAsia"/>
          <w:lang w:val="en-US" w:eastAsia="zh-CN"/>
        </w:rPr>
        <w:t>重新调配，</w:t>
      </w:r>
      <w:r w:rsidRPr="00DB53A4">
        <w:rPr>
          <w:rFonts w:hint="eastAsia"/>
          <w:lang w:val="en-US" w:eastAsia="zh-CN"/>
        </w:rPr>
        <w:t>用于</w:t>
      </w:r>
      <w:r>
        <w:rPr>
          <w:rFonts w:hint="eastAsia"/>
          <w:lang w:val="en-US" w:eastAsia="zh-CN"/>
        </w:rPr>
        <w:t>保障</w:t>
      </w:r>
      <w:r w:rsidRPr="00DB53A4">
        <w:rPr>
          <w:rFonts w:hint="eastAsia"/>
          <w:lang w:val="en-US" w:eastAsia="zh-CN"/>
        </w:rPr>
        <w:t>国家安全</w:t>
      </w:r>
      <w:r>
        <w:rPr>
          <w:rFonts w:hint="eastAsia"/>
          <w:lang w:val="en-US" w:eastAsia="zh-CN"/>
        </w:rPr>
        <w:t>、</w:t>
      </w:r>
      <w:r w:rsidRPr="00DB53A4">
        <w:rPr>
          <w:rFonts w:hint="eastAsia"/>
          <w:lang w:val="en-US" w:eastAsia="zh-CN"/>
        </w:rPr>
        <w:t>社会稳定</w:t>
      </w:r>
      <w:r>
        <w:rPr>
          <w:rFonts w:hint="eastAsia"/>
          <w:lang w:val="en-US" w:eastAsia="zh-CN"/>
        </w:rPr>
        <w:t>以及</w:t>
      </w:r>
      <w:r w:rsidRPr="00DB53A4">
        <w:rPr>
          <w:rFonts w:hint="eastAsia"/>
          <w:lang w:val="en-US" w:eastAsia="zh-CN"/>
        </w:rPr>
        <w:t>公民福祉</w:t>
      </w:r>
      <w:r w:rsidRPr="00870965">
        <w:rPr>
          <w:rFonts w:hint="eastAsia"/>
          <w:lang w:val="en-US" w:eastAsia="zh-CN"/>
        </w:rPr>
        <w:t>。</w:t>
      </w:r>
    </w:p>
    <w:p w14:paraId="249C065C" w14:textId="77777777" w:rsidR="00A156B1" w:rsidRDefault="00693146" w:rsidP="00A156B1">
      <w:pPr>
        <w:ind w:firstLineChars="200" w:firstLine="480"/>
        <w:rPr>
          <w:lang w:val="en-US" w:eastAsia="zh-CN"/>
        </w:rPr>
      </w:pPr>
      <w:r w:rsidRPr="00DB53A4">
        <w:rPr>
          <w:rFonts w:hint="eastAsia"/>
          <w:lang w:val="en-US" w:eastAsia="zh-CN"/>
        </w:rPr>
        <w:t>在此背景下</w:t>
      </w:r>
      <w:r>
        <w:rPr>
          <w:rFonts w:hint="eastAsia"/>
          <w:lang w:val="en-US" w:eastAsia="zh-CN"/>
        </w:rPr>
        <w:t>，</w:t>
      </w:r>
      <w:r w:rsidRPr="00183A6E">
        <w:rPr>
          <w:rFonts w:hint="eastAsia"/>
          <w:lang w:val="en-US" w:eastAsia="zh-CN"/>
        </w:rPr>
        <w:t>厄瓜多尔</w:t>
      </w:r>
      <w:r w:rsidRPr="00DB53A4">
        <w:rPr>
          <w:rFonts w:hint="eastAsia"/>
          <w:lang w:val="en-US" w:eastAsia="zh-CN"/>
        </w:rPr>
        <w:t>在</w:t>
      </w:r>
      <w:r>
        <w:rPr>
          <w:rFonts w:hint="eastAsia"/>
          <w:lang w:val="en-US" w:eastAsia="zh-CN"/>
        </w:rPr>
        <w:t>坚定支持</w:t>
      </w:r>
      <w:r w:rsidRPr="00DB53A4">
        <w:rPr>
          <w:rFonts w:hint="eastAsia"/>
          <w:lang w:val="en-US" w:eastAsia="zh-CN"/>
        </w:rPr>
        <w:t>国际电联及其</w:t>
      </w:r>
      <w:r>
        <w:rPr>
          <w:rFonts w:hint="eastAsia"/>
          <w:lang w:val="en-US" w:eastAsia="zh-CN"/>
        </w:rPr>
        <w:t>各项</w:t>
      </w:r>
      <w:r w:rsidRPr="00DB53A4">
        <w:rPr>
          <w:rFonts w:hint="eastAsia"/>
          <w:lang w:val="en-US" w:eastAsia="zh-CN"/>
        </w:rPr>
        <w:t>活动</w:t>
      </w:r>
      <w:r>
        <w:rPr>
          <w:rFonts w:hint="eastAsia"/>
          <w:lang w:val="en-US" w:eastAsia="zh-CN"/>
        </w:rPr>
        <w:t>的</w:t>
      </w:r>
      <w:r w:rsidRPr="00DB53A4">
        <w:rPr>
          <w:rFonts w:hint="eastAsia"/>
          <w:lang w:val="en-US" w:eastAsia="zh-CN"/>
        </w:rPr>
        <w:t>同时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恳请理事会考虑允许我国</w:t>
      </w:r>
      <w:r>
        <w:rPr>
          <w:rFonts w:hint="eastAsia"/>
          <w:lang w:val="en-US" w:eastAsia="zh-CN"/>
        </w:rPr>
        <w:t>按</w:t>
      </w:r>
      <w:r w:rsidRPr="00DB53A4">
        <w:rPr>
          <w:rFonts w:hint="eastAsia"/>
          <w:lang w:val="en-US" w:eastAsia="zh-CN"/>
        </w:rPr>
        <w:t>较低</w:t>
      </w:r>
      <w:r>
        <w:rPr>
          <w:rFonts w:hint="eastAsia"/>
          <w:lang w:val="en-US" w:eastAsia="zh-CN"/>
        </w:rPr>
        <w:t>的</w:t>
      </w:r>
      <w:r w:rsidRPr="00DB53A4">
        <w:rPr>
          <w:rFonts w:hint="eastAsia"/>
          <w:lang w:val="en-US" w:eastAsia="zh-CN"/>
        </w:rPr>
        <w:t>会费等级</w:t>
      </w:r>
      <w:r>
        <w:rPr>
          <w:rFonts w:hint="eastAsia"/>
          <w:lang w:val="en-US" w:eastAsia="zh-CN"/>
        </w:rPr>
        <w:t>（</w:t>
      </w:r>
      <w:r w:rsidRPr="00070ED2">
        <w:rPr>
          <w:lang w:val="en-US" w:eastAsia="zh-CN"/>
        </w:rPr>
        <w:t>1/8</w:t>
      </w:r>
      <w:r>
        <w:rPr>
          <w:rFonts w:hint="eastAsia"/>
          <w:lang w:val="en-US" w:eastAsia="zh-CN"/>
        </w:rPr>
        <w:t>或</w:t>
      </w:r>
      <w:r w:rsidRPr="00070ED2">
        <w:rPr>
          <w:lang w:val="en-US" w:eastAsia="zh-CN"/>
        </w:rPr>
        <w:t>1/16</w:t>
      </w:r>
      <w:r>
        <w:rPr>
          <w:rFonts w:hint="eastAsia"/>
          <w:lang w:val="en-US" w:eastAsia="zh-CN"/>
        </w:rPr>
        <w:t>）</w:t>
      </w:r>
      <w:r w:rsidRPr="00DB53A4">
        <w:rPr>
          <w:rFonts w:hint="eastAsia"/>
          <w:lang w:val="en-US" w:eastAsia="zh-CN"/>
        </w:rPr>
        <w:t>缴纳会费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尽管</w:t>
      </w:r>
      <w:r w:rsidRPr="00183A6E">
        <w:rPr>
          <w:rFonts w:hint="eastAsia"/>
          <w:lang w:val="en-US" w:eastAsia="zh-CN"/>
        </w:rPr>
        <w:t>厄瓜多尔</w:t>
      </w:r>
      <w:r>
        <w:rPr>
          <w:rFonts w:hint="eastAsia"/>
          <w:lang w:val="en-US" w:eastAsia="zh-CN"/>
        </w:rPr>
        <w:t>并未被</w:t>
      </w:r>
      <w:r w:rsidRPr="00DB53A4">
        <w:rPr>
          <w:rFonts w:hint="eastAsia"/>
          <w:lang w:val="en-US" w:eastAsia="zh-CN"/>
        </w:rPr>
        <w:t>列入联合国最不发达国家</w:t>
      </w:r>
      <w:r>
        <w:rPr>
          <w:rFonts w:hint="eastAsia"/>
          <w:lang w:val="en-US" w:eastAsia="zh-CN"/>
        </w:rPr>
        <w:t>名单。我们认为，给予这种</w:t>
      </w:r>
      <w:r w:rsidRPr="00DB53A4">
        <w:rPr>
          <w:rFonts w:hint="eastAsia"/>
          <w:lang w:val="en-US" w:eastAsia="zh-CN"/>
        </w:rPr>
        <w:t>灵活性将使</w:t>
      </w:r>
      <w:r w:rsidRPr="00183A6E">
        <w:rPr>
          <w:rFonts w:hint="eastAsia"/>
          <w:lang w:val="en-US" w:eastAsia="zh-CN"/>
        </w:rPr>
        <w:t>厄瓜多尔</w:t>
      </w:r>
      <w:r w:rsidRPr="00DB53A4">
        <w:rPr>
          <w:rFonts w:hint="eastAsia"/>
          <w:lang w:val="en-US" w:eastAsia="zh-CN"/>
        </w:rPr>
        <w:t>能够继续履行其作为成员国的财务义务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同时确保其积极参与国际电联的工作</w:t>
      </w:r>
      <w:r>
        <w:rPr>
          <w:rFonts w:hint="eastAsia"/>
          <w:lang w:val="en-US" w:eastAsia="zh-CN"/>
        </w:rPr>
        <w:t>以及</w:t>
      </w:r>
      <w:r w:rsidRPr="00DB53A4">
        <w:rPr>
          <w:rFonts w:hint="eastAsia"/>
          <w:lang w:val="en-US" w:eastAsia="zh-CN"/>
        </w:rPr>
        <w:t>全球电信</w:t>
      </w:r>
      <w:r>
        <w:rPr>
          <w:rFonts w:hint="eastAsia"/>
          <w:lang w:val="en-US" w:eastAsia="zh-CN"/>
        </w:rPr>
        <w:t>事业的</w:t>
      </w:r>
      <w:r w:rsidRPr="00DB53A4">
        <w:rPr>
          <w:rFonts w:hint="eastAsia"/>
          <w:lang w:val="en-US" w:eastAsia="zh-CN"/>
        </w:rPr>
        <w:t>发展</w:t>
      </w:r>
      <w:r w:rsidRPr="00A042CD">
        <w:rPr>
          <w:rFonts w:hint="eastAsia"/>
          <w:lang w:val="en-US" w:eastAsia="zh-CN"/>
        </w:rPr>
        <w:t>。</w:t>
      </w:r>
    </w:p>
    <w:p w14:paraId="748D4AAB" w14:textId="4E44130F" w:rsidR="00A156B1" w:rsidRPr="00070ED2" w:rsidRDefault="00A156B1" w:rsidP="00A156B1">
      <w:pPr>
        <w:ind w:firstLineChars="200" w:firstLine="480"/>
        <w:rPr>
          <w:lang w:val="en-US" w:eastAsia="zh-CN"/>
        </w:rPr>
      </w:pPr>
      <w:r w:rsidRPr="00DB53A4">
        <w:rPr>
          <w:rFonts w:hint="eastAsia"/>
          <w:lang w:val="en-US" w:eastAsia="zh-CN"/>
        </w:rPr>
        <w:t>我们将</w:t>
      </w:r>
      <w:r w:rsidRPr="000037EB">
        <w:rPr>
          <w:rFonts w:hint="eastAsia"/>
          <w:lang w:val="en-US" w:eastAsia="zh-CN"/>
        </w:rPr>
        <w:t>一如既往地恪尽</w:t>
      </w:r>
      <w:r w:rsidRPr="00DB53A4">
        <w:rPr>
          <w:rFonts w:hint="eastAsia"/>
          <w:lang w:val="en-US" w:eastAsia="zh-CN"/>
        </w:rPr>
        <w:t>作为成员国的责任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并继续与国际电联及其成员</w:t>
      </w:r>
      <w:r>
        <w:rPr>
          <w:rFonts w:hint="eastAsia"/>
          <w:lang w:val="en-US" w:eastAsia="zh-CN"/>
        </w:rPr>
        <w:t>开展</w:t>
      </w:r>
      <w:r w:rsidRPr="00DB53A4">
        <w:rPr>
          <w:rFonts w:hint="eastAsia"/>
          <w:lang w:val="en-US" w:eastAsia="zh-CN"/>
        </w:rPr>
        <w:t>建设性</w:t>
      </w:r>
      <w:r>
        <w:rPr>
          <w:rFonts w:hint="eastAsia"/>
          <w:lang w:val="en-US" w:eastAsia="zh-CN"/>
        </w:rPr>
        <w:t>合作。</w:t>
      </w:r>
    </w:p>
    <w:p w14:paraId="61F62936" w14:textId="667855EA" w:rsidR="00A156B1" w:rsidRPr="002F265D" w:rsidRDefault="00A156B1" w:rsidP="00313E38">
      <w:pPr>
        <w:keepNext/>
        <w:keepLines/>
        <w:spacing w:before="720"/>
        <w:ind w:left="602"/>
        <w:rPr>
          <w:lang w:val="en-US" w:eastAsia="zh-CN"/>
        </w:rPr>
      </w:pPr>
    </w:p>
    <w:p w14:paraId="7F25FD49" w14:textId="77984EA9" w:rsidR="00C335C3" w:rsidRPr="00E11280" w:rsidRDefault="00E11280" w:rsidP="00E11280">
      <w:pPr>
        <w:tabs>
          <w:tab w:val="left" w:pos="6804"/>
        </w:tabs>
        <w:spacing w:before="0"/>
        <w:ind w:left="56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5EB5E7" wp14:editId="25D16A37">
                <wp:simplePos x="0" y="0"/>
                <wp:positionH relativeFrom="page">
                  <wp:posOffset>908050</wp:posOffset>
                </wp:positionH>
                <wp:positionV relativeFrom="page">
                  <wp:posOffset>8951224</wp:posOffset>
                </wp:positionV>
                <wp:extent cx="1866900" cy="1714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F1F1E3" w14:textId="77777777" w:rsidR="00E11280" w:rsidRPr="00E11280" w:rsidRDefault="00E11280" w:rsidP="00E1128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</w:pPr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*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Documento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firmado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electrónicamente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por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pacing w:val="-2"/>
                                <w:sz w:val="12"/>
                                <w:szCs w:val="12"/>
                              </w:rPr>
                              <w:t>Quipux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B5E7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71.5pt;margin-top:704.8pt;width:147pt;height:13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" filled="f" stroked="f">
                <v:textbox inset="0,0,0,0">
                  <w:txbxContent>
                    <w:p w14:paraId="06F1F1E3" w14:textId="77777777" w:rsidR="00E11280" w:rsidRPr="00E11280" w:rsidRDefault="00E11280" w:rsidP="00E11280">
                      <w:pPr>
                        <w:spacing w:before="16"/>
                        <w:ind w:left="20"/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</w:pPr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*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Documento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firmado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electrónicamente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por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pacing w:val="-2"/>
                          <w:sz w:val="12"/>
                          <w:szCs w:val="12"/>
                        </w:rPr>
                        <w:t>Quipux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35C3" w:rsidRPr="00A64EE4">
        <w:rPr>
          <w:noProof/>
          <w:sz w:val="20"/>
        </w:rPr>
        <w:drawing>
          <wp:inline distT="0" distB="0" distL="0" distR="0" wp14:anchorId="7934A1FA" wp14:editId="7336EC74">
            <wp:extent cx="2438400" cy="4394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5C3" w:rsidRPr="00A64EE4">
        <w:tab/>
      </w:r>
      <w:r w:rsidR="00C335C3" w:rsidRPr="00A64EE4">
        <w:rPr>
          <w:noProof/>
          <w:sz w:val="20"/>
        </w:rPr>
        <w:drawing>
          <wp:inline distT="0" distB="0" distL="0" distR="0" wp14:anchorId="1D1A0911" wp14:editId="07CCC7C7">
            <wp:extent cx="1383030" cy="474531"/>
            <wp:effectExtent l="0" t="0" r="7620" b="190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47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58AEE" w14:textId="06FFF412" w:rsidR="00A156B1" w:rsidRPr="00C335C3" w:rsidRDefault="00A156B1" w:rsidP="00A156B1">
      <w:pPr>
        <w:pStyle w:val="Annextitle"/>
        <w:spacing w:before="0" w:after="120"/>
        <w:ind w:left="992" w:hanging="992"/>
        <w:jc w:val="left"/>
        <w:rPr>
          <w:sz w:val="20"/>
          <w:lang w:val="es-ES" w:eastAsia="zh-CN"/>
        </w:rPr>
      </w:pPr>
      <w:r>
        <w:rPr>
          <w:noProof/>
        </w:rPr>
        <w:lastRenderedPageBreak/>
        <w:drawing>
          <wp:inline distT="0" distB="0" distL="0" distR="0" wp14:anchorId="5E1C33B7" wp14:editId="7AF8D2DC">
            <wp:extent cx="5760085" cy="790575"/>
            <wp:effectExtent l="0" t="0" r="0" b="9525"/>
            <wp:docPr id="51058618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F9A63" w14:textId="77777777" w:rsidR="00A156B1" w:rsidRPr="00C335C3" w:rsidRDefault="00A156B1" w:rsidP="00A156B1">
      <w:pPr>
        <w:ind w:left="5040"/>
        <w:jc w:val="right"/>
        <w:rPr>
          <w:b/>
          <w:lang w:eastAsia="zh-CN"/>
        </w:rPr>
      </w:pPr>
      <w:r w:rsidRPr="00C335C3">
        <w:rPr>
          <w:rFonts w:hint="eastAsia"/>
          <w:b/>
          <w:lang w:val="es-ES" w:eastAsia="zh-CN"/>
        </w:rPr>
        <w:t>文号</w:t>
      </w:r>
      <w:r w:rsidRPr="00C335C3">
        <w:rPr>
          <w:rFonts w:hint="eastAsia"/>
          <w:b/>
          <w:lang w:eastAsia="zh-CN"/>
        </w:rPr>
        <w:t>：</w:t>
      </w:r>
      <w:r w:rsidRPr="00C335C3">
        <w:rPr>
          <w:b/>
          <w:lang w:eastAsia="zh-CN"/>
        </w:rPr>
        <w:t>MINTEL-VTIC-2025-0085-O</w:t>
      </w:r>
    </w:p>
    <w:p w14:paraId="2F229E35" w14:textId="77777777" w:rsidR="00A156B1" w:rsidRPr="00C335C3" w:rsidRDefault="00A156B1" w:rsidP="00A156B1">
      <w:pPr>
        <w:ind w:left="5040"/>
        <w:jc w:val="right"/>
        <w:rPr>
          <w:b/>
          <w:lang w:val="es-ES" w:eastAsia="zh-CN"/>
        </w:rPr>
      </w:pPr>
      <w:r w:rsidRPr="00C335C3">
        <w:rPr>
          <w:b/>
          <w:lang w:eastAsia="zh-CN"/>
        </w:rPr>
        <w:t>2025</w:t>
      </w:r>
      <w:r w:rsidRPr="00C335C3">
        <w:rPr>
          <w:rFonts w:hint="eastAsia"/>
          <w:b/>
          <w:lang w:val="es-ES" w:eastAsia="zh-CN"/>
        </w:rPr>
        <w:t>年</w:t>
      </w:r>
      <w:r w:rsidRPr="00C335C3">
        <w:rPr>
          <w:rFonts w:hint="eastAsia"/>
          <w:b/>
          <w:lang w:eastAsia="zh-CN"/>
        </w:rPr>
        <w:t>10</w:t>
      </w:r>
      <w:r w:rsidRPr="00C335C3">
        <w:rPr>
          <w:rFonts w:hint="eastAsia"/>
          <w:b/>
          <w:lang w:val="es-ES" w:eastAsia="zh-CN"/>
        </w:rPr>
        <w:t>月</w:t>
      </w:r>
      <w:r w:rsidRPr="00C335C3">
        <w:rPr>
          <w:b/>
          <w:lang w:eastAsia="zh-CN"/>
        </w:rPr>
        <w:t>12</w:t>
      </w:r>
      <w:r w:rsidRPr="00C335C3">
        <w:rPr>
          <w:rFonts w:hint="eastAsia"/>
          <w:b/>
          <w:lang w:val="es-ES" w:eastAsia="zh-CN"/>
        </w:rPr>
        <w:t>日</w:t>
      </w:r>
      <w:r w:rsidRPr="00C335C3">
        <w:rPr>
          <w:rFonts w:hint="eastAsia"/>
          <w:b/>
          <w:lang w:eastAsia="zh-CN"/>
        </w:rPr>
        <w:t>，</w:t>
      </w:r>
      <w:r w:rsidRPr="00C335C3">
        <w:rPr>
          <w:rFonts w:hint="eastAsia"/>
          <w:b/>
          <w:lang w:val="es-ES" w:eastAsia="zh-CN"/>
        </w:rPr>
        <w:t>基多</w:t>
      </w:r>
    </w:p>
    <w:p w14:paraId="78AEB7DE" w14:textId="77777777" w:rsidR="00A156B1" w:rsidRPr="00070ED2" w:rsidRDefault="00A156B1" w:rsidP="006C3233">
      <w:pPr>
        <w:keepNext/>
        <w:keepLines/>
        <w:spacing w:before="480"/>
        <w:ind w:firstLineChars="200" w:firstLine="480"/>
        <w:rPr>
          <w:lang w:val="en-US" w:eastAsia="zh-CN"/>
        </w:rPr>
      </w:pPr>
      <w:r w:rsidRPr="00DB53A4">
        <w:rPr>
          <w:rFonts w:hint="eastAsia"/>
          <w:lang w:val="en-US" w:eastAsia="zh-CN"/>
        </w:rPr>
        <w:t>谨</w:t>
      </w:r>
      <w:r>
        <w:rPr>
          <w:rFonts w:hint="eastAsia"/>
          <w:lang w:val="en-US" w:eastAsia="zh-CN"/>
        </w:rPr>
        <w:t>此</w:t>
      </w:r>
      <w:r w:rsidRPr="00DB53A4">
        <w:rPr>
          <w:rFonts w:hint="eastAsia"/>
          <w:lang w:val="en-US" w:eastAsia="zh-CN"/>
        </w:rPr>
        <w:t>请求将此函转呈国际电联理事会</w:t>
      </w:r>
      <w:r>
        <w:rPr>
          <w:rFonts w:hint="eastAsia"/>
          <w:lang w:val="en-US" w:eastAsia="zh-CN"/>
        </w:rPr>
        <w:t>，</w:t>
      </w:r>
      <w:r w:rsidRPr="00DB53A4">
        <w:rPr>
          <w:rFonts w:hint="eastAsia"/>
          <w:lang w:val="en-US" w:eastAsia="zh-CN"/>
        </w:rPr>
        <w:t>供其在</w:t>
      </w:r>
      <w:r w:rsidRPr="00070ED2">
        <w:rPr>
          <w:lang w:val="en-US" w:eastAsia="zh-CN"/>
        </w:rPr>
        <w:t>2026</w:t>
      </w:r>
      <w:r w:rsidRPr="00DB53A4">
        <w:rPr>
          <w:rFonts w:hint="eastAsia"/>
          <w:lang w:val="en-US" w:eastAsia="zh-CN"/>
        </w:rPr>
        <w:t>年</w:t>
      </w:r>
      <w:r w:rsidRPr="00DB53A4">
        <w:rPr>
          <w:rFonts w:hint="eastAsia"/>
          <w:lang w:val="en-US" w:eastAsia="zh-CN"/>
        </w:rPr>
        <w:t>4</w:t>
      </w:r>
      <w:r w:rsidRPr="00DB53A4">
        <w:rPr>
          <w:rFonts w:hint="eastAsia"/>
          <w:lang w:val="en-US" w:eastAsia="zh-CN"/>
        </w:rPr>
        <w:t>月即将召开的会议上审议</w:t>
      </w:r>
      <w:r>
        <w:rPr>
          <w:rFonts w:hint="eastAsia"/>
          <w:lang w:val="en-US" w:eastAsia="zh-CN"/>
        </w:rPr>
        <w:t>。</w:t>
      </w:r>
      <w:r w:rsidRPr="00EE2184">
        <w:rPr>
          <w:rFonts w:hint="eastAsia"/>
          <w:lang w:val="en-US" w:eastAsia="zh-CN"/>
        </w:rPr>
        <w:t>厄瓜多尔</w:t>
      </w:r>
      <w:r>
        <w:rPr>
          <w:rFonts w:hint="eastAsia"/>
          <w:lang w:val="en-US" w:eastAsia="zh-CN"/>
        </w:rPr>
        <w:t>愿</w:t>
      </w:r>
      <w:r w:rsidRPr="00DB53A4">
        <w:rPr>
          <w:rFonts w:hint="eastAsia"/>
          <w:lang w:val="en-US" w:eastAsia="zh-CN"/>
        </w:rPr>
        <w:t>提供</w:t>
      </w:r>
      <w:r>
        <w:rPr>
          <w:rFonts w:hint="eastAsia"/>
          <w:lang w:val="en-US" w:eastAsia="zh-CN"/>
        </w:rPr>
        <w:t>支持此项</w:t>
      </w:r>
      <w:r w:rsidRPr="00DB53A4">
        <w:rPr>
          <w:rFonts w:hint="eastAsia"/>
          <w:lang w:val="en-US" w:eastAsia="zh-CN"/>
        </w:rPr>
        <w:t>请求</w:t>
      </w:r>
      <w:r>
        <w:rPr>
          <w:rFonts w:hint="eastAsia"/>
          <w:lang w:val="en-US" w:eastAsia="zh-CN"/>
        </w:rPr>
        <w:t>所需的任何补充</w:t>
      </w:r>
      <w:r w:rsidRPr="00DB53A4">
        <w:rPr>
          <w:rFonts w:hint="eastAsia"/>
          <w:lang w:val="en-US" w:eastAsia="zh-CN"/>
        </w:rPr>
        <w:t>文件或</w:t>
      </w:r>
      <w:r>
        <w:rPr>
          <w:rFonts w:hint="eastAsia"/>
          <w:lang w:val="en-US" w:eastAsia="zh-CN"/>
        </w:rPr>
        <w:t>说明。</w:t>
      </w:r>
    </w:p>
    <w:p w14:paraId="61D0A8B2" w14:textId="77777777" w:rsidR="00A156B1" w:rsidRDefault="00A156B1" w:rsidP="00A156B1">
      <w:pPr>
        <w:keepNext/>
        <w:keepLines/>
        <w:ind w:firstLineChars="200" w:firstLine="480"/>
        <w:rPr>
          <w:lang w:val="en-US" w:eastAsia="zh-CN"/>
        </w:rPr>
      </w:pPr>
      <w:r w:rsidRPr="00DB53A4">
        <w:rPr>
          <w:rFonts w:hint="eastAsia"/>
          <w:lang w:val="en-US" w:eastAsia="zh-CN"/>
        </w:rPr>
        <w:t>顺致最崇高的敬意</w:t>
      </w:r>
      <w:r w:rsidRPr="009045D1">
        <w:rPr>
          <w:rFonts w:hint="eastAsia"/>
          <w:lang w:val="en-US" w:eastAsia="zh-CN"/>
        </w:rPr>
        <w:t>。</w:t>
      </w:r>
    </w:p>
    <w:p w14:paraId="53B81C0F" w14:textId="2C2A9E23" w:rsidR="00A156B1" w:rsidRDefault="00A156B1" w:rsidP="00A156B1">
      <w:pPr>
        <w:keepNext/>
        <w:keepLines/>
        <w:spacing w:before="360"/>
        <w:rPr>
          <w:rFonts w:ascii="STKaiti" w:eastAsia="STKaiti" w:hAnsi="STKaiti"/>
          <w:b/>
          <w:bCs/>
          <w:lang w:val="en-US" w:eastAsia="zh-CN"/>
        </w:rPr>
      </w:pPr>
      <w:r w:rsidRPr="00D054C3">
        <w:rPr>
          <w:rFonts w:hint="eastAsia"/>
          <w:lang w:val="en-US" w:eastAsia="zh-CN"/>
        </w:rPr>
        <w:t>此致</w:t>
      </w:r>
    </w:p>
    <w:p w14:paraId="7CA709C4" w14:textId="631820A3" w:rsidR="00693146" w:rsidRDefault="00A156B1" w:rsidP="00693146">
      <w:pPr>
        <w:keepNext/>
        <w:keepLines/>
        <w:spacing w:before="360"/>
        <w:rPr>
          <w:rFonts w:ascii="STKaiti" w:eastAsia="STKaiti" w:hAnsi="STKaiti"/>
          <w:b/>
          <w:bCs/>
          <w:lang w:val="en-US" w:eastAsia="zh-CN"/>
        </w:rPr>
      </w:pPr>
      <w:r>
        <w:rPr>
          <w:rFonts w:ascii="STKaiti" w:eastAsia="STKaiti" w:hAnsi="STKaiti" w:hint="eastAsia"/>
          <w:b/>
          <w:bCs/>
          <w:lang w:val="en-US" w:eastAsia="zh-CN"/>
        </w:rPr>
        <w:t>(</w:t>
      </w:r>
      <w:r w:rsidR="00693146" w:rsidRPr="008A09F5">
        <w:rPr>
          <w:rFonts w:ascii="STKaiti" w:eastAsia="STKaiti" w:hAnsi="STKaiti" w:hint="eastAsia"/>
          <w:b/>
          <w:bCs/>
          <w:lang w:val="en-US" w:eastAsia="zh-CN"/>
        </w:rPr>
        <w:t>已电子签署</w:t>
      </w:r>
      <w:r w:rsidR="00693146">
        <w:rPr>
          <w:rFonts w:ascii="STKaiti" w:eastAsia="STKaiti" w:hAnsi="STKaiti" w:hint="eastAsia"/>
          <w:b/>
          <w:bCs/>
          <w:lang w:val="en-US" w:eastAsia="zh-CN"/>
        </w:rPr>
        <w:t>）</w:t>
      </w:r>
    </w:p>
    <w:p w14:paraId="2B859A2F" w14:textId="24139CF9" w:rsidR="00693146" w:rsidRDefault="00693146" w:rsidP="00C335C3">
      <w:pPr>
        <w:keepNext/>
        <w:keepLines/>
        <w:spacing w:before="360"/>
        <w:rPr>
          <w:lang w:val="es-ES" w:eastAsia="zh-CN"/>
        </w:rPr>
      </w:pPr>
      <w:r w:rsidRPr="003C30E4">
        <w:rPr>
          <w:rFonts w:hint="eastAsia"/>
          <w:b/>
          <w:bCs/>
          <w:lang w:val="es-ES" w:eastAsia="zh-CN"/>
        </w:rPr>
        <w:t>信息通信技术副部长</w:t>
      </w:r>
      <w:r w:rsidR="00C335C3">
        <w:rPr>
          <w:b/>
          <w:bCs/>
          <w:lang w:val="es-ES" w:eastAsia="zh-CN"/>
        </w:rPr>
        <w:br/>
      </w:r>
      <w:r w:rsidRPr="00B73767">
        <w:rPr>
          <w:lang w:val="es-ES"/>
        </w:rPr>
        <w:t>Ricardo Xavier Gutiérrez Cevallos</w:t>
      </w:r>
      <w:r w:rsidR="0011394E">
        <w:rPr>
          <w:rFonts w:hint="eastAsia"/>
          <w:lang w:val="es-ES" w:eastAsia="zh-CN"/>
        </w:rPr>
        <w:t>先生</w:t>
      </w:r>
    </w:p>
    <w:p w14:paraId="3A104112" w14:textId="77777777" w:rsidR="00693146" w:rsidRPr="00E11280" w:rsidRDefault="00693146" w:rsidP="00693146">
      <w:pPr>
        <w:spacing w:before="360"/>
        <w:rPr>
          <w:sz w:val="20"/>
          <w:lang w:val="es-ES"/>
        </w:rPr>
      </w:pPr>
      <w:r w:rsidRPr="00E11280">
        <w:rPr>
          <w:rFonts w:hint="eastAsia"/>
          <w:sz w:val="20"/>
          <w:lang w:val="es-ES" w:eastAsia="zh-CN"/>
        </w:rPr>
        <w:t>抄送：</w:t>
      </w:r>
    </w:p>
    <w:p w14:paraId="51AE5DEA" w14:textId="1635F7DD" w:rsidR="00693146" w:rsidRPr="00E11280" w:rsidRDefault="00693146" w:rsidP="00693146">
      <w:pPr>
        <w:rPr>
          <w:sz w:val="20"/>
          <w:lang w:val="es-ES" w:eastAsia="zh-CN"/>
        </w:rPr>
      </w:pPr>
      <w:r w:rsidRPr="00E11280">
        <w:rPr>
          <w:rFonts w:hint="eastAsia"/>
          <w:b/>
          <w:sz w:val="20"/>
          <w:lang w:val="es-ES" w:eastAsia="zh-CN"/>
        </w:rPr>
        <w:t>国际事务司司长</w:t>
      </w:r>
      <w:r w:rsidR="00C335C3" w:rsidRPr="00E11280">
        <w:rPr>
          <w:b/>
          <w:sz w:val="20"/>
          <w:lang w:val="es-ES" w:eastAsia="zh-CN"/>
        </w:rPr>
        <w:br/>
      </w:r>
      <w:r w:rsidRPr="00E11280">
        <w:rPr>
          <w:sz w:val="20"/>
          <w:lang w:val="en-US"/>
        </w:rPr>
        <w:t>Valeria Carolina Arguello Castro</w:t>
      </w:r>
      <w:r w:rsidRPr="00E11280">
        <w:rPr>
          <w:rFonts w:hint="eastAsia"/>
          <w:sz w:val="20"/>
          <w:lang w:val="es-ES" w:eastAsia="zh-CN"/>
        </w:rPr>
        <w:t>博士</w:t>
      </w:r>
    </w:p>
    <w:p w14:paraId="0C3E0142" w14:textId="77777777" w:rsidR="00A156B1" w:rsidRPr="00E11280" w:rsidRDefault="00A156B1" w:rsidP="00A156B1">
      <w:pPr>
        <w:spacing w:before="360" w:after="2400"/>
        <w:rPr>
          <w:sz w:val="20"/>
        </w:rPr>
      </w:pPr>
      <w:proofErr w:type="spellStart"/>
      <w:r w:rsidRPr="00E11280">
        <w:rPr>
          <w:sz w:val="20"/>
        </w:rPr>
        <w:t>jb</w:t>
      </w:r>
      <w:proofErr w:type="spellEnd"/>
      <w:r w:rsidRPr="00E11280">
        <w:rPr>
          <w:sz w:val="20"/>
        </w:rPr>
        <w:t>/VA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2409"/>
      </w:tblGrid>
      <w:tr w:rsidR="00A156B1" w:rsidRPr="00A64EE4" w14:paraId="70BA8E62" w14:textId="77777777" w:rsidTr="00313E38">
        <w:tc>
          <w:tcPr>
            <w:tcW w:w="4253" w:type="dxa"/>
          </w:tcPr>
          <w:p w14:paraId="678543C8" w14:textId="77777777" w:rsidR="00A156B1" w:rsidRPr="00A64EE4" w:rsidRDefault="00A156B1" w:rsidP="005A4719">
            <w:pPr>
              <w:tabs>
                <w:tab w:val="left" w:pos="284"/>
              </w:tabs>
            </w:pPr>
          </w:p>
        </w:tc>
        <w:tc>
          <w:tcPr>
            <w:tcW w:w="2977" w:type="dxa"/>
          </w:tcPr>
          <w:p w14:paraId="7E86466A" w14:textId="77777777" w:rsidR="00A156B1" w:rsidRPr="00A64EE4" w:rsidRDefault="00A156B1" w:rsidP="005A4719">
            <w:pPr>
              <w:tabs>
                <w:tab w:val="left" w:pos="284"/>
              </w:tabs>
            </w:pPr>
            <w:r w:rsidRPr="00A64EE4">
              <w:rPr>
                <w:noProof/>
              </w:rPr>
              <w:drawing>
                <wp:inline distT="0" distB="0" distL="0" distR="0" wp14:anchorId="2B157D3C" wp14:editId="72722EF3">
                  <wp:extent cx="1933845" cy="695422"/>
                  <wp:effectExtent l="0" t="0" r="9525" b="9525"/>
                  <wp:docPr id="183887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8737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00484CE5" w14:textId="77777777" w:rsidR="00A156B1" w:rsidRPr="00A64EE4" w:rsidRDefault="00A156B1" w:rsidP="005A4719">
            <w:pPr>
              <w:tabs>
                <w:tab w:val="left" w:pos="284"/>
              </w:tabs>
            </w:pPr>
          </w:p>
        </w:tc>
      </w:tr>
      <w:tr w:rsidR="00313E38" w:rsidRPr="00A64EE4" w14:paraId="15B86C47" w14:textId="77777777" w:rsidTr="00313E38">
        <w:tc>
          <w:tcPr>
            <w:tcW w:w="7230" w:type="dxa"/>
            <w:gridSpan w:val="2"/>
          </w:tcPr>
          <w:p w14:paraId="3C731333" w14:textId="54369496" w:rsidR="00313E38" w:rsidRPr="00A64EE4" w:rsidRDefault="00313E38" w:rsidP="00313E38">
            <w:pPr>
              <w:tabs>
                <w:tab w:val="left" w:pos="284"/>
              </w:tabs>
              <w:ind w:left="462"/>
            </w:pPr>
            <w:r w:rsidRPr="00A64EE4">
              <w:rPr>
                <w:noProof/>
                <w:sz w:val="20"/>
              </w:rPr>
              <w:drawing>
                <wp:inline distT="0" distB="0" distL="0" distR="0" wp14:anchorId="21801D69" wp14:editId="4AF505CF">
                  <wp:extent cx="2438400" cy="439420"/>
                  <wp:effectExtent l="0" t="0" r="0" b="0"/>
                  <wp:docPr id="295603567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14:paraId="25B46CA3" w14:textId="77777777" w:rsidR="00313E38" w:rsidRPr="00A64EE4" w:rsidRDefault="00313E38" w:rsidP="005A4719">
            <w:pPr>
              <w:tabs>
                <w:tab w:val="left" w:pos="284"/>
              </w:tabs>
            </w:pPr>
            <w:r w:rsidRPr="00A64EE4">
              <w:rPr>
                <w:noProof/>
                <w:sz w:val="20"/>
              </w:rPr>
              <w:drawing>
                <wp:inline distT="0" distB="0" distL="0" distR="0" wp14:anchorId="34ECA6AC" wp14:editId="75C2F178">
                  <wp:extent cx="1383030" cy="474531"/>
                  <wp:effectExtent l="0" t="0" r="7620" b="1905"/>
                  <wp:docPr id="139466301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47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0B27D3" w14:textId="035DA891" w:rsidR="00E323D0" w:rsidRPr="00E323D0" w:rsidRDefault="00E11280" w:rsidP="00E11280">
      <w:pPr>
        <w:tabs>
          <w:tab w:val="left" w:pos="284"/>
        </w:tabs>
        <w:spacing w:before="360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03F5EF" wp14:editId="31405A31">
                <wp:simplePos x="0" y="0"/>
                <wp:positionH relativeFrom="page">
                  <wp:posOffset>900430</wp:posOffset>
                </wp:positionH>
                <wp:positionV relativeFrom="page">
                  <wp:posOffset>8772302</wp:posOffset>
                </wp:positionV>
                <wp:extent cx="1866900" cy="171450"/>
                <wp:effectExtent l="0" t="0" r="0" b="0"/>
                <wp:wrapNone/>
                <wp:docPr id="1981416279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4BD5C" w14:textId="77777777" w:rsidR="00E11280" w:rsidRPr="00E11280" w:rsidRDefault="00E11280" w:rsidP="00E11280">
                            <w:pPr>
                              <w:spacing w:before="16"/>
                              <w:ind w:left="20"/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</w:pPr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*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Documento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firmado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electrónicamente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>por</w:t>
                            </w:r>
                            <w:proofErr w:type="spellEnd"/>
                            <w:r w:rsidRPr="00E11280">
                              <w:rPr>
                                <w:rFonts w:ascii="Arial" w:hAnsi="Arial"/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E11280">
                              <w:rPr>
                                <w:rFonts w:ascii="Arial" w:hAnsi="Arial"/>
                                <w:i/>
                                <w:spacing w:val="-2"/>
                                <w:sz w:val="12"/>
                                <w:szCs w:val="12"/>
                              </w:rPr>
                              <w:t>Quipux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F5EF" id="_x0000_s1027" type="#_x0000_t202" style="position:absolute;left:0;text-align:left;margin-left:70.9pt;margin-top:690.75pt;width:147pt;height:13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" filled="f" stroked="f">
                <v:textbox inset="0,0,0,0">
                  <w:txbxContent>
                    <w:p w14:paraId="4124BD5C" w14:textId="77777777" w:rsidR="00E11280" w:rsidRPr="00E11280" w:rsidRDefault="00E11280" w:rsidP="00E11280">
                      <w:pPr>
                        <w:spacing w:before="16"/>
                        <w:ind w:left="20"/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</w:pPr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*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Documento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firmado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electrónicamente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>por</w:t>
                      </w:r>
                      <w:proofErr w:type="spellEnd"/>
                      <w:r w:rsidRPr="00E11280">
                        <w:rPr>
                          <w:rFonts w:ascii="Arial" w:hAnsi="Arial"/>
                          <w:i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E11280">
                        <w:rPr>
                          <w:rFonts w:ascii="Arial" w:hAnsi="Arial"/>
                          <w:i/>
                          <w:spacing w:val="-2"/>
                          <w:sz w:val="12"/>
                          <w:szCs w:val="12"/>
                        </w:rPr>
                        <w:t>Quipux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56B1" w:rsidRPr="00A64EE4">
        <w:t>______________</w:t>
      </w:r>
    </w:p>
    <w:sectPr w:rsidR="00E323D0" w:rsidRPr="00E323D0" w:rsidSect="00E24D59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4324" w14:textId="77777777" w:rsidR="0060085D" w:rsidRDefault="0060085D">
      <w:r>
        <w:separator/>
      </w:r>
    </w:p>
  </w:endnote>
  <w:endnote w:type="continuationSeparator" w:id="0">
    <w:p w14:paraId="34C3717D" w14:textId="77777777" w:rsidR="0060085D" w:rsidRDefault="0060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2EE1B1B5" w14:textId="77777777" w:rsidTr="00E31DCE">
      <w:trPr>
        <w:jc w:val="center"/>
      </w:trPr>
      <w:tc>
        <w:tcPr>
          <w:tcW w:w="1803" w:type="dxa"/>
          <w:vAlign w:val="center"/>
        </w:tcPr>
        <w:p w14:paraId="3C778197" w14:textId="50AA790B" w:rsidR="00E24D59" w:rsidRPr="00A13406" w:rsidRDefault="00307F4B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>
            <w:rPr>
              <w:rFonts w:eastAsiaTheme="minorEastAsia" w:hint="eastAsia"/>
              <w:noProof/>
              <w:color w:val="808080" w:themeColor="background1" w:themeShade="80"/>
              <w:lang w:eastAsia="zh-CN"/>
            </w:rPr>
            <w:t>R2600677</w:t>
          </w:r>
        </w:p>
      </w:tc>
      <w:tc>
        <w:tcPr>
          <w:tcW w:w="8261" w:type="dxa"/>
        </w:tcPr>
        <w:p w14:paraId="4FB35C1D" w14:textId="2670069D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693146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54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236B392F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81E1185" w14:textId="77777777" w:rsidTr="00E31DCE">
      <w:trPr>
        <w:jc w:val="center"/>
      </w:trPr>
      <w:tc>
        <w:tcPr>
          <w:tcW w:w="1803" w:type="dxa"/>
          <w:vAlign w:val="center"/>
        </w:tcPr>
        <w:p w14:paraId="70D981BD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63532778" w14:textId="279213A0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693146">
            <w:rPr>
              <w:rFonts w:eastAsiaTheme="minorEastAsia" w:hint="eastAsia"/>
              <w:bCs/>
              <w:color w:val="808080" w:themeColor="background1" w:themeShade="80"/>
              <w:lang w:eastAsia="zh-CN"/>
            </w:rPr>
            <w:t>54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0492D684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DD2AA" w14:textId="77777777" w:rsidR="0060085D" w:rsidRDefault="0060085D">
      <w:r>
        <w:t>____________________</w:t>
      </w:r>
    </w:p>
  </w:footnote>
  <w:footnote w:type="continuationSeparator" w:id="0">
    <w:p w14:paraId="5AC2F2DC" w14:textId="77777777" w:rsidR="0060085D" w:rsidRDefault="0060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27CA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28C50EA7" wp14:editId="7195875E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46"/>
    <w:rsid w:val="00001B77"/>
    <w:rsid w:val="0000517A"/>
    <w:rsid w:val="0000538F"/>
    <w:rsid w:val="00031E72"/>
    <w:rsid w:val="000404D2"/>
    <w:rsid w:val="000646BD"/>
    <w:rsid w:val="000853C0"/>
    <w:rsid w:val="00093DD9"/>
    <w:rsid w:val="0009409E"/>
    <w:rsid w:val="000A1C21"/>
    <w:rsid w:val="000C0BC5"/>
    <w:rsid w:val="000D15EA"/>
    <w:rsid w:val="000D7012"/>
    <w:rsid w:val="00100D84"/>
    <w:rsid w:val="0011394E"/>
    <w:rsid w:val="00124C9D"/>
    <w:rsid w:val="001305DE"/>
    <w:rsid w:val="0015333E"/>
    <w:rsid w:val="00157773"/>
    <w:rsid w:val="0018251A"/>
    <w:rsid w:val="00190272"/>
    <w:rsid w:val="00193244"/>
    <w:rsid w:val="00195C6C"/>
    <w:rsid w:val="00195FED"/>
    <w:rsid w:val="001A4BD6"/>
    <w:rsid w:val="001B6E2B"/>
    <w:rsid w:val="001D5A18"/>
    <w:rsid w:val="00215132"/>
    <w:rsid w:val="00220C45"/>
    <w:rsid w:val="00224449"/>
    <w:rsid w:val="00255FCD"/>
    <w:rsid w:val="00277DEA"/>
    <w:rsid w:val="00280EB8"/>
    <w:rsid w:val="002916B4"/>
    <w:rsid w:val="002A1D39"/>
    <w:rsid w:val="002A6670"/>
    <w:rsid w:val="002C3F32"/>
    <w:rsid w:val="00303502"/>
    <w:rsid w:val="00307F4B"/>
    <w:rsid w:val="00313E38"/>
    <w:rsid w:val="00325C25"/>
    <w:rsid w:val="00372C8F"/>
    <w:rsid w:val="00380ECE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65C35"/>
    <w:rsid w:val="004672E6"/>
    <w:rsid w:val="00474ED1"/>
    <w:rsid w:val="00477D57"/>
    <w:rsid w:val="00491BA9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55C29"/>
    <w:rsid w:val="005759CC"/>
    <w:rsid w:val="00576C08"/>
    <w:rsid w:val="005A0913"/>
    <w:rsid w:val="005A72E1"/>
    <w:rsid w:val="005C6632"/>
    <w:rsid w:val="005D1C9E"/>
    <w:rsid w:val="005E627B"/>
    <w:rsid w:val="0060085D"/>
    <w:rsid w:val="00602842"/>
    <w:rsid w:val="00630DD5"/>
    <w:rsid w:val="00637584"/>
    <w:rsid w:val="00654257"/>
    <w:rsid w:val="0065435A"/>
    <w:rsid w:val="00670D8A"/>
    <w:rsid w:val="00693146"/>
    <w:rsid w:val="006A2DD3"/>
    <w:rsid w:val="006A5113"/>
    <w:rsid w:val="006A5AF8"/>
    <w:rsid w:val="006C3233"/>
    <w:rsid w:val="006C36CD"/>
    <w:rsid w:val="00700D1F"/>
    <w:rsid w:val="007205CB"/>
    <w:rsid w:val="0072138B"/>
    <w:rsid w:val="00726073"/>
    <w:rsid w:val="00734FE8"/>
    <w:rsid w:val="007360CE"/>
    <w:rsid w:val="0077110E"/>
    <w:rsid w:val="00772315"/>
    <w:rsid w:val="00775157"/>
    <w:rsid w:val="007813AE"/>
    <w:rsid w:val="007A37DB"/>
    <w:rsid w:val="007D5B35"/>
    <w:rsid w:val="007E189D"/>
    <w:rsid w:val="007E1BF4"/>
    <w:rsid w:val="007F0210"/>
    <w:rsid w:val="00806E3F"/>
    <w:rsid w:val="00811259"/>
    <w:rsid w:val="00813AA2"/>
    <w:rsid w:val="008173A3"/>
    <w:rsid w:val="008418F5"/>
    <w:rsid w:val="0084546D"/>
    <w:rsid w:val="0086059C"/>
    <w:rsid w:val="00864589"/>
    <w:rsid w:val="00874C82"/>
    <w:rsid w:val="00890AFB"/>
    <w:rsid w:val="00890FC4"/>
    <w:rsid w:val="00895905"/>
    <w:rsid w:val="008D27FF"/>
    <w:rsid w:val="008F64AD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2458"/>
    <w:rsid w:val="009C4A7B"/>
    <w:rsid w:val="009C6123"/>
    <w:rsid w:val="009F1E3E"/>
    <w:rsid w:val="00A01F4F"/>
    <w:rsid w:val="00A109AF"/>
    <w:rsid w:val="00A1213C"/>
    <w:rsid w:val="00A13406"/>
    <w:rsid w:val="00A156B1"/>
    <w:rsid w:val="00A272FF"/>
    <w:rsid w:val="00A5354B"/>
    <w:rsid w:val="00A71B57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D0954"/>
    <w:rsid w:val="00BD1A5A"/>
    <w:rsid w:val="00BD7A9B"/>
    <w:rsid w:val="00BD7BE1"/>
    <w:rsid w:val="00BF416B"/>
    <w:rsid w:val="00C24DAC"/>
    <w:rsid w:val="00C335C3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E7138"/>
    <w:rsid w:val="00CF41F6"/>
    <w:rsid w:val="00CF7D3E"/>
    <w:rsid w:val="00D02B4E"/>
    <w:rsid w:val="00D21F11"/>
    <w:rsid w:val="00D36817"/>
    <w:rsid w:val="00D453EE"/>
    <w:rsid w:val="00D5666C"/>
    <w:rsid w:val="00D666BC"/>
    <w:rsid w:val="00D83542"/>
    <w:rsid w:val="00D87C3A"/>
    <w:rsid w:val="00D92F45"/>
    <w:rsid w:val="00D94637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11280"/>
    <w:rsid w:val="00E24D59"/>
    <w:rsid w:val="00E265BF"/>
    <w:rsid w:val="00E323D0"/>
    <w:rsid w:val="00E34C96"/>
    <w:rsid w:val="00E378D8"/>
    <w:rsid w:val="00E43A12"/>
    <w:rsid w:val="00E67C67"/>
    <w:rsid w:val="00E77476"/>
    <w:rsid w:val="00E8228B"/>
    <w:rsid w:val="00EE462C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4E3DF"/>
  <w15:docId w15:val="{E2566AE6-63A1-4B34-80F3-890C9751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character" w:customStyle="1" w:styleId="StyleHyperlinkAsianHeadingsAsianSimSun">
    <w:name w:val="Style Hyperlink + (Asian) +Headings Asian (SimSun)"/>
    <w:basedOn w:val="Hyperlink"/>
    <w:rsid w:val="005A0913"/>
    <w:rPr>
      <w:rFonts w:eastAsiaTheme="majorEastAsia"/>
      <w:noProof/>
      <w:color w:val="4F81BD" w:themeColor="accent1"/>
      <w:u w:val="single"/>
    </w:rPr>
  </w:style>
  <w:style w:type="character" w:customStyle="1" w:styleId="StyleHyperlinkSTKaiti11pt">
    <w:name w:val="Style Hyperlink + STKaiti 11 pt"/>
    <w:basedOn w:val="Hyperlink"/>
    <w:rsid w:val="005A0913"/>
    <w:rPr>
      <w:rFonts w:ascii="STKaiti" w:eastAsia="STKaiti" w:hAnsi="STKaiti"/>
      <w:noProof/>
      <w:color w:val="4F81BD" w:themeColor="accen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3\Desktop\&#24037;&#20316;26.2.4\2600677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0</TotalTime>
  <Pages>4</Pages>
  <Words>1443</Words>
  <Characters>1703</Characters>
  <Application>Microsoft Office Word</Application>
  <DocSecurity>0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1726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Contributory shares of the Republic of Ecuador for defraying Union expenses</dc:title>
  <dc:subject>ITU Council 2026</dc:subject>
  <cp:keywords>C26; C2026; Council 2026; PP26</cp:keywords>
  <dc:description/>
  <cp:lastPrinted>2015-02-24T13:23:00Z</cp:lastPrinted>
  <dcterms:created xsi:type="dcterms:W3CDTF">2026-04-02T09:56:00Z</dcterms:created>
  <dcterms:modified xsi:type="dcterms:W3CDTF">2026-04-02T09:56:00Z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