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E561E3" w14:paraId="3100061B" w14:textId="77777777" w:rsidTr="0443CCD6">
        <w:trPr>
          <w:cantSplit/>
          <w:trHeight w:val="23"/>
        </w:trPr>
        <w:tc>
          <w:tcPr>
            <w:tcW w:w="3969" w:type="dxa"/>
            <w:vMerge w:val="restart"/>
            <w:tcMar>
              <w:left w:w="0" w:type="dxa"/>
            </w:tcMar>
          </w:tcPr>
          <w:p w14:paraId="28056610" w14:textId="0E5E423E" w:rsidR="00AD3606" w:rsidRPr="00C0458D" w:rsidRDefault="00AD3606" w:rsidP="00954C49">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C0458D">
              <w:rPr>
                <w:b/>
              </w:rPr>
              <w:t xml:space="preserve">Agenda item: </w:t>
            </w:r>
            <w:r w:rsidR="003603C1">
              <w:rPr>
                <w:b/>
              </w:rPr>
              <w:t>ADM 1</w:t>
            </w:r>
          </w:p>
        </w:tc>
        <w:tc>
          <w:tcPr>
            <w:tcW w:w="5245" w:type="dxa"/>
          </w:tcPr>
          <w:p w14:paraId="3C2199E2" w14:textId="3D3A965B" w:rsidR="00E561E3" w:rsidRPr="003B7248" w:rsidRDefault="00E561E3" w:rsidP="00954C49">
            <w:pPr>
              <w:tabs>
                <w:tab w:val="left" w:pos="851"/>
              </w:tabs>
              <w:spacing w:before="0" w:line="240" w:lineRule="atLeast"/>
              <w:jc w:val="right"/>
              <w:rPr>
                <w:b/>
              </w:rPr>
            </w:pPr>
            <w:r w:rsidRPr="003B7248">
              <w:rPr>
                <w:b/>
              </w:rPr>
              <w:t>Revision 1 t</w:t>
            </w:r>
            <w:r w:rsidRPr="00D26B16">
              <w:rPr>
                <w:b/>
              </w:rPr>
              <w:t>o</w:t>
            </w:r>
          </w:p>
          <w:p w14:paraId="72292F14" w14:textId="75A0FD48" w:rsidR="00AD3606" w:rsidRPr="003B7248" w:rsidRDefault="00AD3606" w:rsidP="00954C49">
            <w:pPr>
              <w:tabs>
                <w:tab w:val="left" w:pos="851"/>
              </w:tabs>
              <w:spacing w:before="0" w:line="240" w:lineRule="atLeast"/>
              <w:jc w:val="right"/>
              <w:rPr>
                <w:b/>
              </w:rPr>
            </w:pPr>
            <w:r w:rsidRPr="003B7248">
              <w:rPr>
                <w:b/>
              </w:rPr>
              <w:t>Document C2</w:t>
            </w:r>
            <w:r w:rsidR="00DE532B" w:rsidRPr="003B7248">
              <w:rPr>
                <w:b/>
              </w:rPr>
              <w:t>6</w:t>
            </w:r>
            <w:r w:rsidRPr="003B7248">
              <w:rPr>
                <w:b/>
              </w:rPr>
              <w:t>/</w:t>
            </w:r>
            <w:r w:rsidR="003603C1" w:rsidRPr="003B7248">
              <w:rPr>
                <w:b/>
              </w:rPr>
              <w:t>5</w:t>
            </w:r>
            <w:r w:rsidR="00763269" w:rsidRPr="003B7248">
              <w:rPr>
                <w:b/>
              </w:rPr>
              <w:t>3</w:t>
            </w:r>
            <w:r w:rsidRPr="003B7248">
              <w:rPr>
                <w:b/>
              </w:rPr>
              <w:t>-E</w:t>
            </w:r>
          </w:p>
        </w:tc>
      </w:tr>
      <w:tr w:rsidR="00AD3606" w:rsidRPr="00C0458D" w14:paraId="6EE07A44" w14:textId="77777777" w:rsidTr="0443CCD6">
        <w:trPr>
          <w:cantSplit/>
        </w:trPr>
        <w:tc>
          <w:tcPr>
            <w:tcW w:w="3969" w:type="dxa"/>
            <w:vMerge/>
          </w:tcPr>
          <w:p w14:paraId="68F70CC1" w14:textId="77777777" w:rsidR="00AD3606" w:rsidRPr="003B7248" w:rsidRDefault="00AD3606" w:rsidP="00954C49">
            <w:pPr>
              <w:tabs>
                <w:tab w:val="left" w:pos="851"/>
              </w:tabs>
              <w:spacing w:line="240" w:lineRule="atLeast"/>
              <w:rPr>
                <w:b/>
              </w:rPr>
            </w:pPr>
            <w:bookmarkStart w:id="6" w:name="ddate" w:colFirst="1" w:colLast="1"/>
            <w:bookmarkEnd w:id="0"/>
            <w:bookmarkEnd w:id="1"/>
          </w:p>
        </w:tc>
        <w:tc>
          <w:tcPr>
            <w:tcW w:w="5245" w:type="dxa"/>
          </w:tcPr>
          <w:p w14:paraId="68B124DF" w14:textId="6E6E09CA" w:rsidR="00AD3606" w:rsidRPr="00C0458D" w:rsidRDefault="00E561E3" w:rsidP="00954C49">
            <w:pPr>
              <w:tabs>
                <w:tab w:val="left" w:pos="851"/>
              </w:tabs>
              <w:spacing w:before="0"/>
              <w:jc w:val="right"/>
              <w:rPr>
                <w:b/>
              </w:rPr>
            </w:pPr>
            <w:r>
              <w:rPr>
                <w:b/>
              </w:rPr>
              <w:t>30</w:t>
            </w:r>
            <w:r w:rsidR="003B7248">
              <w:rPr>
                <w:b/>
              </w:rPr>
              <w:t xml:space="preserve"> </w:t>
            </w:r>
            <w:r w:rsidR="00764480">
              <w:rPr>
                <w:b/>
              </w:rPr>
              <w:t>April</w:t>
            </w:r>
            <w:r w:rsidR="003603C1">
              <w:rPr>
                <w:b/>
              </w:rPr>
              <w:t xml:space="preserve"> 2026</w:t>
            </w:r>
          </w:p>
        </w:tc>
      </w:tr>
      <w:tr w:rsidR="00AD3606" w:rsidRPr="00C0458D" w14:paraId="789B024A" w14:textId="77777777" w:rsidTr="0443CCD6">
        <w:trPr>
          <w:cantSplit/>
          <w:trHeight w:val="23"/>
        </w:trPr>
        <w:tc>
          <w:tcPr>
            <w:tcW w:w="3969" w:type="dxa"/>
            <w:vMerge/>
          </w:tcPr>
          <w:p w14:paraId="34BF7B30" w14:textId="77777777" w:rsidR="00AD3606" w:rsidRPr="00C0458D" w:rsidRDefault="00AD3606" w:rsidP="00954C49">
            <w:pPr>
              <w:tabs>
                <w:tab w:val="left" w:pos="851"/>
              </w:tabs>
              <w:spacing w:line="240" w:lineRule="atLeast"/>
              <w:rPr>
                <w:b/>
              </w:rPr>
            </w:pPr>
            <w:bookmarkStart w:id="7" w:name="dorlang" w:colFirst="1" w:colLast="1"/>
            <w:bookmarkEnd w:id="6"/>
          </w:p>
        </w:tc>
        <w:tc>
          <w:tcPr>
            <w:tcW w:w="5245" w:type="dxa"/>
          </w:tcPr>
          <w:p w14:paraId="30E5BD46" w14:textId="77777777" w:rsidR="00AD3606" w:rsidRPr="00C0458D" w:rsidRDefault="00AD3606" w:rsidP="00954C49">
            <w:pPr>
              <w:tabs>
                <w:tab w:val="left" w:pos="851"/>
              </w:tabs>
              <w:spacing w:before="0" w:line="240" w:lineRule="atLeast"/>
              <w:jc w:val="right"/>
              <w:rPr>
                <w:b/>
              </w:rPr>
            </w:pPr>
            <w:r w:rsidRPr="00C0458D">
              <w:rPr>
                <w:b/>
              </w:rPr>
              <w:t>Original: English</w:t>
            </w:r>
          </w:p>
        </w:tc>
      </w:tr>
      <w:tr w:rsidR="00472BAD" w:rsidRPr="00C0458D" w14:paraId="17587A5F" w14:textId="77777777" w:rsidTr="0443CCD6">
        <w:trPr>
          <w:cantSplit/>
          <w:trHeight w:val="23"/>
        </w:trPr>
        <w:tc>
          <w:tcPr>
            <w:tcW w:w="3969" w:type="dxa"/>
          </w:tcPr>
          <w:p w14:paraId="6DB3C53E" w14:textId="77777777" w:rsidR="00472BAD" w:rsidRPr="00C0458D" w:rsidRDefault="00472BAD" w:rsidP="00954C49">
            <w:pPr>
              <w:tabs>
                <w:tab w:val="left" w:pos="851"/>
              </w:tabs>
              <w:spacing w:line="240" w:lineRule="atLeast"/>
              <w:rPr>
                <w:b/>
              </w:rPr>
            </w:pPr>
          </w:p>
        </w:tc>
        <w:tc>
          <w:tcPr>
            <w:tcW w:w="5245" w:type="dxa"/>
          </w:tcPr>
          <w:p w14:paraId="24A2DF2D" w14:textId="77777777" w:rsidR="00472BAD" w:rsidRPr="00C0458D" w:rsidRDefault="00472BAD" w:rsidP="00954C49">
            <w:pPr>
              <w:tabs>
                <w:tab w:val="left" w:pos="851"/>
              </w:tabs>
              <w:spacing w:before="0" w:line="240" w:lineRule="atLeast"/>
              <w:jc w:val="right"/>
              <w:rPr>
                <w:b/>
              </w:rPr>
            </w:pPr>
          </w:p>
        </w:tc>
      </w:tr>
      <w:tr w:rsidR="00AD3606" w:rsidRPr="00C0458D" w14:paraId="214FA974" w14:textId="77777777" w:rsidTr="0443CCD6">
        <w:trPr>
          <w:cantSplit/>
        </w:trPr>
        <w:tc>
          <w:tcPr>
            <w:tcW w:w="9214" w:type="dxa"/>
            <w:gridSpan w:val="2"/>
            <w:tcMar>
              <w:left w:w="0" w:type="dxa"/>
            </w:tcMar>
          </w:tcPr>
          <w:p w14:paraId="385B4AC1" w14:textId="4BBB152B" w:rsidR="00AD3606" w:rsidRPr="00C0458D" w:rsidRDefault="003603C1" w:rsidP="00763269">
            <w:pPr>
              <w:pStyle w:val="Source"/>
              <w:framePr w:hSpace="0" w:wrap="auto" w:vAnchor="margin" w:hAnchor="text" w:xAlign="left" w:yAlign="inline"/>
            </w:pPr>
            <w:bookmarkStart w:id="8" w:name="dsource" w:colFirst="0" w:colLast="0"/>
            <w:bookmarkEnd w:id="7"/>
            <w:r>
              <w:t xml:space="preserve">Report by the </w:t>
            </w:r>
            <w:r w:rsidRPr="00763269">
              <w:t>Chair</w:t>
            </w:r>
            <w:r>
              <w:t xml:space="preserve"> of the CWG-FHR</w:t>
            </w:r>
          </w:p>
        </w:tc>
      </w:tr>
      <w:tr w:rsidR="00AD3606" w:rsidRPr="00C0458D" w14:paraId="7CEAD543" w14:textId="77777777" w:rsidTr="0443CCD6">
        <w:trPr>
          <w:cantSplit/>
        </w:trPr>
        <w:tc>
          <w:tcPr>
            <w:tcW w:w="9214" w:type="dxa"/>
            <w:gridSpan w:val="2"/>
            <w:tcMar>
              <w:left w:w="0" w:type="dxa"/>
            </w:tcMar>
          </w:tcPr>
          <w:p w14:paraId="08248ABB" w14:textId="7DE125AC" w:rsidR="00AD3606" w:rsidRPr="00176F47" w:rsidRDefault="00763269" w:rsidP="00763269">
            <w:pPr>
              <w:pStyle w:val="Subtitle"/>
              <w:framePr w:hSpace="0" w:wrap="auto" w:xAlign="left" w:yAlign="inline"/>
            </w:pPr>
            <w:bookmarkStart w:id="9" w:name="dtitle1" w:colFirst="0" w:colLast="0"/>
            <w:bookmarkEnd w:id="8"/>
            <w:r>
              <w:t>FOUR-YEAR REPORT OF THE COUNCIL WORKING GROUP ON FINANCIAL AND HUMAN RESOURCES</w:t>
            </w:r>
          </w:p>
        </w:tc>
      </w:tr>
      <w:tr w:rsidR="00AD3606" w:rsidRPr="00C0458D" w14:paraId="43DD8445" w14:textId="77777777" w:rsidTr="0443CCD6">
        <w:trPr>
          <w:cantSplit/>
        </w:trPr>
        <w:tc>
          <w:tcPr>
            <w:tcW w:w="9214" w:type="dxa"/>
            <w:gridSpan w:val="2"/>
            <w:tcBorders>
              <w:top w:val="single" w:sz="4" w:space="0" w:color="auto"/>
              <w:bottom w:val="single" w:sz="4" w:space="0" w:color="auto"/>
            </w:tcBorders>
            <w:tcMar>
              <w:left w:w="0" w:type="dxa"/>
            </w:tcMar>
          </w:tcPr>
          <w:p w14:paraId="5804676C" w14:textId="77777777" w:rsidR="00AD3606" w:rsidRPr="00C0458D" w:rsidRDefault="00F16BAB" w:rsidP="00954C49">
            <w:pPr>
              <w:spacing w:before="160"/>
              <w:rPr>
                <w:b/>
                <w:bCs/>
                <w:sz w:val="26"/>
                <w:szCs w:val="26"/>
              </w:rPr>
            </w:pPr>
            <w:r w:rsidRPr="00C0458D">
              <w:rPr>
                <w:b/>
                <w:bCs/>
                <w:sz w:val="26"/>
                <w:szCs w:val="26"/>
              </w:rPr>
              <w:t>Purpose</w:t>
            </w:r>
          </w:p>
          <w:p w14:paraId="79702D04" w14:textId="092270B0" w:rsidR="00822FFC" w:rsidRDefault="00822FFC" w:rsidP="00AE048B">
            <w:pPr>
              <w:jc w:val="both"/>
            </w:pPr>
            <w:r>
              <w:t>In conformity with Decision 11 (Rev. Bucharest, 2022)</w:t>
            </w:r>
            <w:r w:rsidR="00AE048B">
              <w:t xml:space="preserve"> </w:t>
            </w:r>
            <w:r w:rsidR="00AE048B" w:rsidRPr="00AE048B">
              <w:t>of the Plenipotentiary Conference</w:t>
            </w:r>
            <w:r>
              <w:t xml:space="preserve">, this document presents the four-year report by the Chair of the Council Working Group on </w:t>
            </w:r>
            <w:r w:rsidR="00610EAC">
              <w:t xml:space="preserve">financial and human resources </w:t>
            </w:r>
            <w:r>
              <w:t>(CWG</w:t>
            </w:r>
            <w:r w:rsidR="0074007C">
              <w:noBreakHyphen/>
            </w:r>
            <w:r>
              <w:t>FHR) to Council 2023, 2024, 2025 and 2026.</w:t>
            </w:r>
          </w:p>
          <w:p w14:paraId="5F7BDFEC" w14:textId="1D754BBF" w:rsidR="00822FFC" w:rsidRDefault="00822FFC" w:rsidP="0074007C">
            <w:pPr>
              <w:jc w:val="both"/>
            </w:pPr>
            <w:r>
              <w:t xml:space="preserve">The Council, recognizing the need to address the importance of financial and human resources matters between Council sessions, particularly those which require the review and possible modification of the ITU financial instruments (Financial Regulations and Financial Rules) as well as the Staff Regulations and Staff Rules, could </w:t>
            </w:r>
            <w:r w:rsidR="5898A02E">
              <w:t xml:space="preserve">recommend </w:t>
            </w:r>
            <w:r w:rsidR="60F8A887">
              <w:t>to the plenipotentiary conference</w:t>
            </w:r>
            <w:r w:rsidR="5898A02E">
              <w:t xml:space="preserve"> </w:t>
            </w:r>
            <w:r>
              <w:t>to maintain this group for the next period.</w:t>
            </w:r>
          </w:p>
          <w:p w14:paraId="7746DC05" w14:textId="77777777" w:rsidR="00AD3606" w:rsidRDefault="00AD3606" w:rsidP="00954C49">
            <w:pPr>
              <w:spacing w:before="160"/>
              <w:rPr>
                <w:b/>
                <w:bCs/>
                <w:sz w:val="26"/>
                <w:szCs w:val="26"/>
              </w:rPr>
            </w:pPr>
            <w:r w:rsidRPr="00C0458D">
              <w:rPr>
                <w:b/>
                <w:bCs/>
                <w:sz w:val="26"/>
                <w:szCs w:val="26"/>
              </w:rPr>
              <w:t>Action required</w:t>
            </w:r>
            <w:r w:rsidR="00F16BAB" w:rsidRPr="00C0458D">
              <w:rPr>
                <w:b/>
                <w:bCs/>
                <w:sz w:val="26"/>
                <w:szCs w:val="26"/>
              </w:rPr>
              <w:t xml:space="preserve"> by the Council</w:t>
            </w:r>
          </w:p>
          <w:p w14:paraId="7473B229" w14:textId="0D944D28" w:rsidR="00722551" w:rsidRDefault="00822FFC" w:rsidP="0074007C">
            <w:pPr>
              <w:jc w:val="both"/>
            </w:pPr>
            <w:r w:rsidRPr="00822FFC">
              <w:t xml:space="preserve">The Council is invited to </w:t>
            </w:r>
            <w:r w:rsidRPr="0074007C">
              <w:rPr>
                <w:b/>
                <w:bCs/>
              </w:rPr>
              <w:t>consider</w:t>
            </w:r>
            <w:r w:rsidRPr="00822FFC">
              <w:t xml:space="preserve"> this report and to </w:t>
            </w:r>
            <w:r w:rsidRPr="0074007C">
              <w:rPr>
                <w:b/>
                <w:bCs/>
              </w:rPr>
              <w:t>submit</w:t>
            </w:r>
            <w:r w:rsidRPr="00822FFC">
              <w:t xml:space="preserve"> its recommendations</w:t>
            </w:r>
            <w:r w:rsidR="001D1309">
              <w:t xml:space="preserve"> to </w:t>
            </w:r>
            <w:r w:rsidRPr="00822FFC">
              <w:t xml:space="preserve">the Plenipotentiary Conference as appropriate, particularly </w:t>
            </w:r>
            <w:r w:rsidR="001D1309">
              <w:t xml:space="preserve">the </w:t>
            </w:r>
            <w:r w:rsidRPr="00822FFC">
              <w:t>continuation of the activities of CWG-FHR for the next four years.</w:t>
            </w:r>
          </w:p>
          <w:p w14:paraId="7D60ED77" w14:textId="688BABB8" w:rsidR="006B5090" w:rsidRDefault="006B5090" w:rsidP="006B5090">
            <w:pPr>
              <w:spacing w:before="160"/>
              <w:rPr>
                <w:b/>
                <w:bCs/>
                <w:sz w:val="26"/>
                <w:szCs w:val="26"/>
              </w:rPr>
            </w:pPr>
            <w:r>
              <w:rPr>
                <w:b/>
                <w:bCs/>
                <w:sz w:val="26"/>
                <w:szCs w:val="26"/>
              </w:rPr>
              <w:t>Relevant link(s) with the Strategic Plan</w:t>
            </w:r>
          </w:p>
          <w:p w14:paraId="0A82F6FA" w14:textId="21027AB5" w:rsidR="006B5090" w:rsidRPr="00F16BAB" w:rsidRDefault="0090059D" w:rsidP="006B5090">
            <w:r w:rsidRPr="0090059D">
              <w:t>Convening platforms; excellence in human resources and organizational innovation.</w:t>
            </w:r>
          </w:p>
          <w:p w14:paraId="5D499B54" w14:textId="77777777" w:rsidR="006B5090" w:rsidRDefault="006B5090" w:rsidP="006B5090">
            <w:pPr>
              <w:spacing w:before="160"/>
              <w:rPr>
                <w:b/>
                <w:bCs/>
                <w:sz w:val="26"/>
                <w:szCs w:val="26"/>
              </w:rPr>
            </w:pPr>
            <w:r>
              <w:rPr>
                <w:b/>
                <w:bCs/>
                <w:sz w:val="26"/>
                <w:szCs w:val="26"/>
              </w:rPr>
              <w:t>Financial implications</w:t>
            </w:r>
          </w:p>
          <w:p w14:paraId="6BD8BC6E" w14:textId="0B54DF44" w:rsidR="006B5090" w:rsidRPr="00453079" w:rsidRDefault="007F3BB9" w:rsidP="006B5090">
            <w:pPr>
              <w:spacing w:before="160"/>
            </w:pPr>
            <w:r>
              <w:t>Within the allocated budget 202</w:t>
            </w:r>
            <w:r w:rsidR="00EB37D3">
              <w:t>2</w:t>
            </w:r>
            <w:r w:rsidR="00505FA0">
              <w:t>-</w:t>
            </w:r>
            <w:r w:rsidR="003F4CDA">
              <w:t>202</w:t>
            </w:r>
            <w:r w:rsidR="00EB37D3">
              <w:t>3</w:t>
            </w:r>
            <w:r w:rsidR="1223B1CF">
              <w:t>, 2024-2025</w:t>
            </w:r>
            <w:r w:rsidR="00EB37D3">
              <w:t>,</w:t>
            </w:r>
            <w:r w:rsidR="1223B1CF">
              <w:t xml:space="preserve"> </w:t>
            </w:r>
            <w:r w:rsidR="003F4CDA">
              <w:t xml:space="preserve">and </w:t>
            </w:r>
            <w:r>
              <w:t>2026</w:t>
            </w:r>
            <w:r w:rsidR="00EB37D3">
              <w:t>-2027</w:t>
            </w:r>
            <w:r>
              <w:t>.</w:t>
            </w:r>
          </w:p>
          <w:p w14:paraId="09DA779D" w14:textId="77777777" w:rsidR="00C0458D" w:rsidRDefault="00C0458D" w:rsidP="00954C49">
            <w:r>
              <w:t>_______________</w:t>
            </w:r>
          </w:p>
          <w:p w14:paraId="1D2B6B8C" w14:textId="77777777" w:rsidR="00AD3606" w:rsidRPr="00C0458D" w:rsidRDefault="00AD3606" w:rsidP="00954C49">
            <w:pPr>
              <w:spacing w:before="160"/>
              <w:rPr>
                <w:b/>
                <w:bCs/>
                <w:sz w:val="26"/>
                <w:szCs w:val="26"/>
              </w:rPr>
            </w:pPr>
            <w:r w:rsidRPr="00C0458D">
              <w:rPr>
                <w:b/>
                <w:bCs/>
                <w:sz w:val="26"/>
                <w:szCs w:val="26"/>
              </w:rPr>
              <w:t>References</w:t>
            </w:r>
          </w:p>
          <w:p w14:paraId="25C9A577" w14:textId="25607F91" w:rsidR="00AD3606" w:rsidRPr="00764480" w:rsidRDefault="00822FFC" w:rsidP="00822FFC">
            <w:pPr>
              <w:spacing w:after="160"/>
              <w:rPr>
                <w:i/>
                <w:iCs/>
                <w:sz w:val="22"/>
                <w:szCs w:val="22"/>
              </w:rPr>
            </w:pPr>
            <w:r w:rsidRPr="00764480">
              <w:rPr>
                <w:i/>
                <w:iCs/>
                <w:sz w:val="22"/>
                <w:szCs w:val="22"/>
              </w:rPr>
              <w:t xml:space="preserve">Decision </w:t>
            </w:r>
            <w:hyperlink r:id="rId11" w:history="1">
              <w:r w:rsidRPr="00764480">
                <w:rPr>
                  <w:rStyle w:val="Hyperlink"/>
                  <w:i/>
                  <w:iCs/>
                  <w:sz w:val="22"/>
                  <w:szCs w:val="22"/>
                </w:rPr>
                <w:t>11 (Rev. Bucharest, 2022)</w:t>
              </w:r>
            </w:hyperlink>
            <w:r w:rsidRPr="00764480">
              <w:rPr>
                <w:i/>
                <w:iCs/>
                <w:sz w:val="22"/>
                <w:szCs w:val="22"/>
              </w:rPr>
              <w:t xml:space="preserve"> of the Plenipotentiary Conference; Council Decision </w:t>
            </w:r>
            <w:hyperlink r:id="rId12" w:history="1">
              <w:r w:rsidRPr="00764480">
                <w:rPr>
                  <w:rStyle w:val="Hyperlink"/>
                  <w:i/>
                  <w:iCs/>
                  <w:sz w:val="22"/>
                  <w:szCs w:val="22"/>
                </w:rPr>
                <w:t>563 (Modified 2023)</w:t>
              </w:r>
            </w:hyperlink>
            <w:r w:rsidRPr="00764480">
              <w:rPr>
                <w:i/>
                <w:iCs/>
                <w:sz w:val="22"/>
                <w:szCs w:val="22"/>
              </w:rPr>
              <w:t xml:space="preserve">; </w:t>
            </w:r>
            <w:hyperlink r:id="rId13" w:history="1">
              <w:r w:rsidRPr="00764480">
                <w:rPr>
                  <w:rStyle w:val="Hyperlink"/>
                  <w:i/>
                  <w:iCs/>
                  <w:sz w:val="22"/>
                  <w:szCs w:val="22"/>
                </w:rPr>
                <w:t>CWG-FHR website</w:t>
              </w:r>
            </w:hyperlink>
          </w:p>
        </w:tc>
      </w:tr>
    </w:tbl>
    <w:p w14:paraId="24283431" w14:textId="77777777" w:rsidR="00E227F3" w:rsidRPr="00C0458D" w:rsidRDefault="00E227F3">
      <w:pPr>
        <w:tabs>
          <w:tab w:val="clear" w:pos="567"/>
          <w:tab w:val="clear" w:pos="1134"/>
          <w:tab w:val="clear" w:pos="1701"/>
          <w:tab w:val="clear" w:pos="2268"/>
          <w:tab w:val="clear" w:pos="2835"/>
        </w:tabs>
        <w:overflowPunct/>
        <w:autoSpaceDE/>
        <w:autoSpaceDN/>
        <w:adjustRightInd/>
        <w:spacing w:before="0"/>
        <w:textAlignment w:val="auto"/>
      </w:pPr>
      <w:bookmarkStart w:id="10" w:name="_Hlk133421428"/>
      <w:bookmarkEnd w:id="2"/>
      <w:bookmarkEnd w:id="9"/>
    </w:p>
    <w:bookmarkEnd w:id="3"/>
    <w:bookmarkEnd w:id="4"/>
    <w:p w14:paraId="35670F92" w14:textId="77777777" w:rsidR="0090147A" w:rsidRPr="00C0458D" w:rsidRDefault="0090147A">
      <w:pPr>
        <w:tabs>
          <w:tab w:val="clear" w:pos="567"/>
          <w:tab w:val="clear" w:pos="1134"/>
          <w:tab w:val="clear" w:pos="1701"/>
          <w:tab w:val="clear" w:pos="2268"/>
          <w:tab w:val="clear" w:pos="2835"/>
        </w:tabs>
        <w:overflowPunct/>
        <w:autoSpaceDE/>
        <w:autoSpaceDN/>
        <w:adjustRightInd/>
        <w:spacing w:before="0"/>
        <w:textAlignment w:val="auto"/>
        <w:rPr>
          <w:b/>
        </w:rPr>
      </w:pPr>
      <w:r w:rsidRPr="00C0458D">
        <w:br w:type="page"/>
      </w:r>
    </w:p>
    <w:bookmarkEnd w:id="5"/>
    <w:bookmarkEnd w:id="10"/>
    <w:p w14:paraId="7F2A33AE" w14:textId="71C18533" w:rsidR="0074007C" w:rsidRPr="00982711" w:rsidRDefault="0074007C" w:rsidP="00835C43">
      <w:pPr>
        <w:pStyle w:val="Heading1"/>
        <w:rPr>
          <w:lang w:val="en-US"/>
        </w:rPr>
      </w:pPr>
      <w:proofErr w:type="gramStart"/>
      <w:r>
        <w:rPr>
          <w:lang w:val="en-US"/>
        </w:rPr>
        <w:lastRenderedPageBreak/>
        <w:t>I</w:t>
      </w:r>
      <w:r>
        <w:rPr>
          <w:lang w:val="en-US"/>
        </w:rPr>
        <w:tab/>
      </w:r>
      <w:r w:rsidRPr="00982711">
        <w:rPr>
          <w:lang w:val="en-US"/>
        </w:rPr>
        <w:t>Introduction</w:t>
      </w:r>
      <w:proofErr w:type="gramEnd"/>
    </w:p>
    <w:p w14:paraId="110D898F" w14:textId="72118089" w:rsidR="0074007C" w:rsidRPr="00020FC4" w:rsidRDefault="0074007C" w:rsidP="00835C43">
      <w:pPr>
        <w:jc w:val="both"/>
        <w:rPr>
          <w:lang w:val="en-US"/>
        </w:rPr>
      </w:pPr>
      <w:r>
        <w:rPr>
          <w:lang w:val="en-US"/>
        </w:rPr>
        <w:t>1</w:t>
      </w:r>
      <w:r>
        <w:rPr>
          <w:lang w:val="en-US"/>
        </w:rPr>
        <w:tab/>
      </w:r>
      <w:r w:rsidRPr="00483D4A">
        <w:rPr>
          <w:lang w:val="en-US"/>
        </w:rPr>
        <w:t xml:space="preserve">The mandate </w:t>
      </w:r>
      <w:r w:rsidRPr="00020FC4">
        <w:rPr>
          <w:lang w:val="en-US"/>
        </w:rPr>
        <w:t xml:space="preserve">of the </w:t>
      </w:r>
      <w:r w:rsidRPr="00483D4A">
        <w:t xml:space="preserve">Council Working Group on </w:t>
      </w:r>
      <w:r w:rsidR="00610EAC" w:rsidRPr="00483D4A">
        <w:t>financial and human resources</w:t>
      </w:r>
      <w:r w:rsidR="00610EAC" w:rsidRPr="00483D4A">
        <w:rPr>
          <w:lang w:val="en-US"/>
        </w:rPr>
        <w:t xml:space="preserve"> </w:t>
      </w:r>
      <w:r w:rsidR="00610EAC">
        <w:rPr>
          <w:lang w:val="en-US"/>
        </w:rPr>
        <w:t>(CWG</w:t>
      </w:r>
      <w:r w:rsidR="00610EAC">
        <w:rPr>
          <w:lang w:val="en-US"/>
        </w:rPr>
        <w:noBreakHyphen/>
        <w:t xml:space="preserve">FHR) </w:t>
      </w:r>
      <w:r w:rsidRPr="00020FC4">
        <w:rPr>
          <w:lang w:val="en-US"/>
        </w:rPr>
        <w:t xml:space="preserve">was approved by </w:t>
      </w:r>
      <w:hyperlink r:id="rId14" w:history="1">
        <w:r w:rsidRPr="00EF0BFF">
          <w:rPr>
            <w:rStyle w:val="Hyperlink"/>
            <w:lang w:val="en-US"/>
          </w:rPr>
          <w:t>Decision 563</w:t>
        </w:r>
      </w:hyperlink>
      <w:r>
        <w:rPr>
          <w:lang w:val="en-US"/>
        </w:rPr>
        <w:t>,</w:t>
      </w:r>
      <w:r w:rsidRPr="00020FC4">
        <w:rPr>
          <w:lang w:val="en-US"/>
        </w:rPr>
        <w:t xml:space="preserve"> modifie</w:t>
      </w:r>
      <w:r>
        <w:rPr>
          <w:lang w:val="en-US"/>
        </w:rPr>
        <w:t>d</w:t>
      </w:r>
      <w:r w:rsidRPr="00020FC4">
        <w:rPr>
          <w:lang w:val="en-US"/>
        </w:rPr>
        <w:t xml:space="preserve"> in </w:t>
      </w:r>
      <w:r>
        <w:rPr>
          <w:lang w:val="en-US"/>
        </w:rPr>
        <w:t>2023</w:t>
      </w:r>
      <w:r w:rsidRPr="00020FC4">
        <w:rPr>
          <w:lang w:val="en-US"/>
        </w:rPr>
        <w:t xml:space="preserve"> (</w:t>
      </w:r>
      <w:r>
        <w:rPr>
          <w:lang w:val="en-US"/>
        </w:rPr>
        <w:t>s</w:t>
      </w:r>
      <w:r w:rsidRPr="00020FC4">
        <w:rPr>
          <w:lang w:val="en-US"/>
        </w:rPr>
        <w:t>ee Annex 1</w:t>
      </w:r>
      <w:r>
        <w:rPr>
          <w:lang w:val="en-US"/>
        </w:rPr>
        <w:t xml:space="preserve"> to the </w:t>
      </w:r>
      <w:r w:rsidR="00610EAC">
        <w:rPr>
          <w:lang w:val="en-US"/>
        </w:rPr>
        <w:t>Decision</w:t>
      </w:r>
      <w:r w:rsidRPr="00020FC4">
        <w:rPr>
          <w:lang w:val="en-US"/>
        </w:rPr>
        <w:t>).</w:t>
      </w:r>
      <w:r>
        <w:rPr>
          <w:lang w:val="en-US"/>
        </w:rPr>
        <w:t xml:space="preserve"> </w:t>
      </w:r>
      <w:r w:rsidRPr="00020FC4">
        <w:rPr>
          <w:lang w:val="en-US"/>
        </w:rPr>
        <w:t>Th</w:t>
      </w:r>
      <w:r>
        <w:rPr>
          <w:lang w:val="en-US"/>
        </w:rPr>
        <w:t>e</w:t>
      </w:r>
      <w:r w:rsidRPr="00020FC4">
        <w:rPr>
          <w:lang w:val="en-US"/>
        </w:rPr>
        <w:t xml:space="preserve"> group</w:t>
      </w:r>
      <w:r w:rsidRPr="00483D4A">
        <w:rPr>
          <w:lang w:val="en-US"/>
        </w:rPr>
        <w:t xml:space="preserve"> </w:t>
      </w:r>
      <w:r w:rsidRPr="00020FC4">
        <w:rPr>
          <w:lang w:val="en-US"/>
        </w:rPr>
        <w:t>is</w:t>
      </w:r>
      <w:r w:rsidRPr="00483D4A">
        <w:t xml:space="preserve"> open to all Member States and Sector Members</w:t>
      </w:r>
      <w:r w:rsidRPr="00483D4A">
        <w:rPr>
          <w:lang w:val="en-US"/>
        </w:rPr>
        <w:t>.</w:t>
      </w:r>
    </w:p>
    <w:p w14:paraId="4F62E36D" w14:textId="22615CCD" w:rsidR="0074007C" w:rsidRDefault="0074007C" w:rsidP="00835C43">
      <w:pPr>
        <w:jc w:val="both"/>
        <w:rPr>
          <w:lang w:val="en-US"/>
        </w:rPr>
      </w:pPr>
      <w:r>
        <w:rPr>
          <w:lang w:val="en-US"/>
        </w:rPr>
        <w:t>2</w:t>
      </w:r>
      <w:r>
        <w:rPr>
          <w:lang w:val="en-US"/>
        </w:rPr>
        <w:tab/>
        <w:t xml:space="preserve">The Council Working Group on </w:t>
      </w:r>
      <w:r w:rsidR="009A4145">
        <w:rPr>
          <w:lang w:val="en-US"/>
        </w:rPr>
        <w:t>financial and human resources</w:t>
      </w:r>
      <w:r>
        <w:rPr>
          <w:lang w:val="en-US"/>
        </w:rPr>
        <w:t>:</w:t>
      </w:r>
    </w:p>
    <w:p w14:paraId="1FBBBA72" w14:textId="2FC8248B" w:rsidR="0074007C" w:rsidRPr="008743D3" w:rsidRDefault="00835C43" w:rsidP="00835C43">
      <w:pPr>
        <w:pStyle w:val="enumlev1"/>
        <w:jc w:val="both"/>
        <w:rPr>
          <w:lang w:val="en-US"/>
        </w:rPr>
      </w:pPr>
      <w:r>
        <w:rPr>
          <w:rFonts w:cs="Calibri"/>
          <w:lang w:val="en-US"/>
        </w:rPr>
        <w:t>–</w:t>
      </w:r>
      <w:r w:rsidR="0074007C" w:rsidRPr="008743D3">
        <w:rPr>
          <w:rFonts w:cs="Calibri"/>
          <w:lang w:val="en-US"/>
        </w:rPr>
        <w:tab/>
      </w:r>
      <w:r w:rsidR="0074007C" w:rsidRPr="008743D3">
        <w:t xml:space="preserve">addresses important financial and human resources matters between Council sessions, particularly those which require the review and possible modification of the ITU financial instruments (Financial Regulations and Financial Rules) as well as the Staff Regulations and Staff </w:t>
      </w:r>
      <w:proofErr w:type="gramStart"/>
      <w:r w:rsidR="0074007C" w:rsidRPr="008743D3">
        <w:t>Rules;</w:t>
      </w:r>
      <w:proofErr w:type="gramEnd"/>
    </w:p>
    <w:p w14:paraId="7FEC65D3" w14:textId="15B4B384" w:rsidR="0074007C" w:rsidRPr="008743D3" w:rsidRDefault="00835C43" w:rsidP="00835C43">
      <w:pPr>
        <w:pStyle w:val="enumlev1"/>
        <w:jc w:val="both"/>
        <w:rPr>
          <w:lang w:val="en-US"/>
        </w:rPr>
      </w:pPr>
      <w:r>
        <w:rPr>
          <w:rFonts w:cs="Calibri"/>
          <w:lang w:val="en-US"/>
        </w:rPr>
        <w:t>–</w:t>
      </w:r>
      <w:r w:rsidR="0074007C" w:rsidRPr="008743D3">
        <w:rPr>
          <w:rFonts w:cs="Calibri"/>
          <w:lang w:val="en-US"/>
        </w:rPr>
        <w:tab/>
      </w:r>
      <w:r w:rsidR="0074007C" w:rsidRPr="008743D3">
        <w:t>ensure</w:t>
      </w:r>
      <w:r w:rsidR="0074007C" w:rsidRPr="008743D3">
        <w:rPr>
          <w:lang w:val="en-US"/>
        </w:rPr>
        <w:t>s</w:t>
      </w:r>
      <w:r w:rsidR="0074007C" w:rsidRPr="008743D3">
        <w:t xml:space="preserve"> that</w:t>
      </w:r>
      <w:r w:rsidR="0074007C" w:rsidRPr="008743D3">
        <w:rPr>
          <w:lang w:val="en-US"/>
        </w:rPr>
        <w:t xml:space="preserve"> </w:t>
      </w:r>
      <w:r w:rsidR="0074007C" w:rsidRPr="008743D3">
        <w:t xml:space="preserve">relevant recommendations of the UN Joint Inspection Unit, the External Auditor and the Independent Management Advisory Committee (IMAC) affecting financial and human resources management of the Union are taken into </w:t>
      </w:r>
      <w:proofErr w:type="gramStart"/>
      <w:r w:rsidR="0074007C" w:rsidRPr="008743D3">
        <w:t>account;</w:t>
      </w:r>
      <w:proofErr w:type="gramEnd"/>
    </w:p>
    <w:p w14:paraId="2B0B5B9F" w14:textId="4A6F8DE6" w:rsidR="0074007C" w:rsidRPr="008743D3" w:rsidRDefault="00835C43" w:rsidP="00835C43">
      <w:pPr>
        <w:pStyle w:val="enumlev1"/>
        <w:jc w:val="both"/>
        <w:rPr>
          <w:lang w:val="en-US"/>
        </w:rPr>
      </w:pPr>
      <w:r>
        <w:rPr>
          <w:rFonts w:cs="Calibri"/>
          <w:lang w:val="en-US"/>
        </w:rPr>
        <w:t>–</w:t>
      </w:r>
      <w:r w:rsidR="0074007C" w:rsidRPr="008743D3">
        <w:rPr>
          <w:rFonts w:cs="Calibri"/>
          <w:lang w:val="en-US"/>
        </w:rPr>
        <w:tab/>
      </w:r>
      <w:r w:rsidR="0074007C" w:rsidRPr="008743D3">
        <w:t>undertake</w:t>
      </w:r>
      <w:r w:rsidR="0074007C" w:rsidRPr="008743D3">
        <w:rPr>
          <w:lang w:val="en-US"/>
        </w:rPr>
        <w:t>s</w:t>
      </w:r>
      <w:r w:rsidR="0074007C" w:rsidRPr="008743D3">
        <w:t xml:space="preserve">, on an annual basis, an evaluation of the implementation of results-based management including the prioritization of activities and initiatives of the Union taking into consideration specific criteria identified in the strategic plan for the </w:t>
      </w:r>
      <w:proofErr w:type="gramStart"/>
      <w:r w:rsidR="0074007C" w:rsidRPr="008743D3">
        <w:t>Union;</w:t>
      </w:r>
      <w:proofErr w:type="gramEnd"/>
    </w:p>
    <w:p w14:paraId="6DC6A1EC" w14:textId="79983424" w:rsidR="0074007C" w:rsidRPr="008743D3" w:rsidRDefault="00835C43" w:rsidP="00835C43">
      <w:pPr>
        <w:pStyle w:val="enumlev1"/>
        <w:jc w:val="both"/>
      </w:pPr>
      <w:r>
        <w:rPr>
          <w:rFonts w:cs="Calibri"/>
        </w:rPr>
        <w:t>–</w:t>
      </w:r>
      <w:r w:rsidR="0074007C" w:rsidRPr="008743D3">
        <w:rPr>
          <w:rFonts w:cs="Calibri"/>
        </w:rPr>
        <w:tab/>
      </w:r>
      <w:r w:rsidR="0074007C" w:rsidRPr="008743D3">
        <w:t>maintain</w:t>
      </w:r>
      <w:r w:rsidR="0074007C" w:rsidRPr="008743D3">
        <w:rPr>
          <w:lang w:val="en-US"/>
        </w:rPr>
        <w:t>s</w:t>
      </w:r>
      <w:r w:rsidR="0074007C" w:rsidRPr="008743D3">
        <w:t xml:space="preserve"> close association with ITU management and the Staff Council with a view towards identifying issues of common concern, in respect of which the Council</w:t>
      </w:r>
      <w:r w:rsidR="00684650">
        <w:t>’</w:t>
      </w:r>
      <w:r w:rsidR="0074007C" w:rsidRPr="008743D3">
        <w:t>s opinions and guidance are required and justified.</w:t>
      </w:r>
    </w:p>
    <w:p w14:paraId="783EDFA7" w14:textId="3A1DAE0E" w:rsidR="0074007C" w:rsidRPr="00DB64AE" w:rsidRDefault="0074007C" w:rsidP="00835C43">
      <w:pPr>
        <w:jc w:val="both"/>
        <w:rPr>
          <w:rFonts w:cs="Calibri"/>
          <w:szCs w:val="24"/>
        </w:rPr>
      </w:pPr>
      <w:r>
        <w:rPr>
          <w:lang w:val="en-US"/>
        </w:rPr>
        <w:t>3</w:t>
      </w:r>
      <w:r>
        <w:rPr>
          <w:lang w:val="en-US"/>
        </w:rPr>
        <w:tab/>
        <w:t>The 16</w:t>
      </w:r>
      <w:r w:rsidRPr="002D420D">
        <w:rPr>
          <w:vertAlign w:val="superscript"/>
          <w:lang w:val="en-US"/>
        </w:rPr>
        <w:t>th</w:t>
      </w:r>
      <w:r>
        <w:rPr>
          <w:lang w:val="en-US"/>
        </w:rPr>
        <w:t xml:space="preserve"> and 17</w:t>
      </w:r>
      <w:r w:rsidRPr="002D420D">
        <w:rPr>
          <w:vertAlign w:val="superscript"/>
          <w:lang w:val="en-US"/>
        </w:rPr>
        <w:t>th</w:t>
      </w:r>
      <w:r>
        <w:rPr>
          <w:lang w:val="en-US"/>
        </w:rPr>
        <w:t xml:space="preserve"> meetings of the </w:t>
      </w:r>
      <w:r w:rsidR="00411025">
        <w:rPr>
          <w:lang w:val="en-US"/>
        </w:rPr>
        <w:t xml:space="preserve">CWG-FHR </w:t>
      </w:r>
      <w:r>
        <w:rPr>
          <w:lang w:val="en-US"/>
        </w:rPr>
        <w:t>were held under the chairmanship of Ms</w:t>
      </w:r>
      <w:r w:rsidR="00610EAC">
        <w:rPr>
          <w:lang w:val="en-US"/>
        </w:rPr>
        <w:t> </w:t>
      </w:r>
      <w:r>
        <w:rPr>
          <w:lang w:val="en-US"/>
        </w:rPr>
        <w:t xml:space="preserve">Vernita D. Harris (United States of America) </w:t>
      </w:r>
      <w:r w:rsidRPr="00DB64AE">
        <w:rPr>
          <w:rFonts w:cs="Calibri"/>
          <w:szCs w:val="24"/>
        </w:rPr>
        <w:t xml:space="preserve">assisted by </w:t>
      </w:r>
      <w:r>
        <w:rPr>
          <w:rFonts w:cs="Calibri"/>
          <w:szCs w:val="24"/>
        </w:rPr>
        <w:t>five</w:t>
      </w:r>
      <w:r w:rsidRPr="00DB64AE">
        <w:rPr>
          <w:rFonts w:cs="Calibri"/>
          <w:szCs w:val="24"/>
        </w:rPr>
        <w:t xml:space="preserve"> Vice-Chairs as follows:</w:t>
      </w:r>
    </w:p>
    <w:p w14:paraId="1F1712DD" w14:textId="36A1F5BB" w:rsidR="0074007C" w:rsidRPr="00982711" w:rsidRDefault="00835C43" w:rsidP="00835C43">
      <w:pPr>
        <w:pStyle w:val="enumlev1"/>
      </w:pPr>
      <w:r>
        <w:rPr>
          <w:rFonts w:eastAsiaTheme="minorHAnsi"/>
        </w:rPr>
        <w:t>–</w:t>
      </w:r>
      <w:r w:rsidR="0074007C" w:rsidRPr="00DB64AE">
        <w:rPr>
          <w:rFonts w:eastAsiaTheme="minorHAnsi"/>
        </w:rPr>
        <w:tab/>
      </w:r>
      <w:r w:rsidR="0074007C" w:rsidRPr="00982711">
        <w:t>Ms Seynabou Cisse Seck (Senegal)</w:t>
      </w:r>
    </w:p>
    <w:p w14:paraId="533B723D" w14:textId="4D8C4D91" w:rsidR="0074007C" w:rsidRPr="00982711" w:rsidRDefault="00835C43" w:rsidP="00835C43">
      <w:pPr>
        <w:pStyle w:val="enumlev1"/>
      </w:pPr>
      <w:r>
        <w:rPr>
          <w:rFonts w:eastAsiaTheme="minorHAnsi"/>
        </w:rPr>
        <w:t>–</w:t>
      </w:r>
      <w:r w:rsidR="0074007C" w:rsidRPr="00DB64AE">
        <w:rPr>
          <w:rFonts w:eastAsiaTheme="minorHAnsi"/>
        </w:rPr>
        <w:tab/>
      </w:r>
      <w:r w:rsidR="0074007C" w:rsidRPr="00982711">
        <w:t>Mr Ronaldo Moura (Brazil)</w:t>
      </w:r>
    </w:p>
    <w:p w14:paraId="2A9A72B7" w14:textId="01C6E85B" w:rsidR="0074007C" w:rsidRPr="00982711" w:rsidRDefault="00835C43" w:rsidP="00835C43">
      <w:pPr>
        <w:pStyle w:val="enumlev1"/>
      </w:pPr>
      <w:r>
        <w:rPr>
          <w:rFonts w:eastAsiaTheme="minorHAnsi"/>
        </w:rPr>
        <w:t>–</w:t>
      </w:r>
      <w:r w:rsidR="0074007C" w:rsidRPr="00DB64AE">
        <w:rPr>
          <w:rFonts w:eastAsiaTheme="minorHAnsi"/>
        </w:rPr>
        <w:tab/>
      </w:r>
      <w:r w:rsidR="0074007C" w:rsidRPr="00982711">
        <w:t xml:space="preserve">Ms Noha Gaafar (Egypt) </w:t>
      </w:r>
    </w:p>
    <w:p w14:paraId="022FA72F" w14:textId="331E7D1E" w:rsidR="0074007C" w:rsidRPr="00982711" w:rsidRDefault="00835C43" w:rsidP="00835C43">
      <w:pPr>
        <w:pStyle w:val="enumlev1"/>
      </w:pPr>
      <w:r>
        <w:rPr>
          <w:rFonts w:eastAsiaTheme="minorHAnsi"/>
        </w:rPr>
        <w:t>–</w:t>
      </w:r>
      <w:r w:rsidR="0074007C" w:rsidRPr="00DB64AE">
        <w:rPr>
          <w:rFonts w:eastAsiaTheme="minorHAnsi"/>
        </w:rPr>
        <w:tab/>
      </w:r>
      <w:r w:rsidR="0074007C" w:rsidRPr="00982711">
        <w:t>Mr Daniel Caruso (Australia)</w:t>
      </w:r>
    </w:p>
    <w:p w14:paraId="792D5B3C" w14:textId="44E7D69B" w:rsidR="0074007C" w:rsidRPr="00982711" w:rsidRDefault="00835C43" w:rsidP="00835C43">
      <w:pPr>
        <w:pStyle w:val="enumlev1"/>
        <w:rPr>
          <w:lang w:val="en-US"/>
        </w:rPr>
      </w:pPr>
      <w:r>
        <w:rPr>
          <w:rFonts w:eastAsiaTheme="minorHAnsi"/>
          <w:lang w:val="en-US"/>
        </w:rPr>
        <w:t>–</w:t>
      </w:r>
      <w:r w:rsidR="0074007C" w:rsidRPr="008743D3">
        <w:rPr>
          <w:rFonts w:eastAsiaTheme="minorHAnsi"/>
          <w:lang w:val="en-US"/>
        </w:rPr>
        <w:tab/>
      </w:r>
      <w:r w:rsidR="0074007C" w:rsidRPr="00982711">
        <w:t xml:space="preserve">Mr Szabolcs </w:t>
      </w:r>
      <w:proofErr w:type="spellStart"/>
      <w:r w:rsidR="0074007C" w:rsidRPr="00982711">
        <w:t>Szentleleky</w:t>
      </w:r>
      <w:proofErr w:type="spellEnd"/>
      <w:r w:rsidR="0074007C" w:rsidRPr="00982711">
        <w:t xml:space="preserve"> (Hungary)</w:t>
      </w:r>
      <w:r w:rsidR="0076486A">
        <w:t>.</w:t>
      </w:r>
    </w:p>
    <w:p w14:paraId="5C121099" w14:textId="719B1088" w:rsidR="0074007C" w:rsidRDefault="0074007C" w:rsidP="00DA2388">
      <w:pPr>
        <w:jc w:val="both"/>
        <w:rPr>
          <w:rFonts w:cs="Calibri"/>
          <w:szCs w:val="24"/>
        </w:rPr>
      </w:pPr>
      <w:r>
        <w:rPr>
          <w:lang w:val="en-US"/>
        </w:rPr>
        <w:t>4</w:t>
      </w:r>
      <w:r>
        <w:rPr>
          <w:lang w:val="en-US"/>
        </w:rPr>
        <w:tab/>
        <w:t>The 18</w:t>
      </w:r>
      <w:r w:rsidRPr="006B690F">
        <w:rPr>
          <w:vertAlign w:val="superscript"/>
          <w:lang w:val="en-US"/>
        </w:rPr>
        <w:t>th</w:t>
      </w:r>
      <w:r>
        <w:rPr>
          <w:lang w:val="en-US"/>
        </w:rPr>
        <w:t xml:space="preserve"> and 19</w:t>
      </w:r>
      <w:r w:rsidRPr="00EB1F9A">
        <w:rPr>
          <w:vertAlign w:val="superscript"/>
          <w:lang w:val="en-US"/>
        </w:rPr>
        <w:t>th</w:t>
      </w:r>
      <w:r>
        <w:rPr>
          <w:lang w:val="en-US"/>
        </w:rPr>
        <w:t xml:space="preserve"> meeting</w:t>
      </w:r>
      <w:r w:rsidR="00610EAC">
        <w:rPr>
          <w:lang w:val="en-US"/>
        </w:rPr>
        <w:t>s</w:t>
      </w:r>
      <w:r>
        <w:rPr>
          <w:lang w:val="en-US"/>
        </w:rPr>
        <w:t xml:space="preserve"> of CWG-FHR were chaired by Ms</w:t>
      </w:r>
      <w:r w:rsidR="00610EAC">
        <w:rPr>
          <w:lang w:val="en-US"/>
        </w:rPr>
        <w:t> </w:t>
      </w:r>
      <w:r>
        <w:rPr>
          <w:lang w:val="en-US"/>
        </w:rPr>
        <w:t>Vernita D. Harris (United</w:t>
      </w:r>
      <w:r w:rsidR="00411025">
        <w:rPr>
          <w:lang w:val="en-US"/>
        </w:rPr>
        <w:t> </w:t>
      </w:r>
      <w:r>
        <w:rPr>
          <w:lang w:val="en-US"/>
        </w:rPr>
        <w:t xml:space="preserve">States of America) and assisted by </w:t>
      </w:r>
      <w:r>
        <w:rPr>
          <w:rFonts w:cs="Calibri"/>
          <w:szCs w:val="24"/>
        </w:rPr>
        <w:t>six</w:t>
      </w:r>
      <w:r w:rsidRPr="00DB64AE">
        <w:rPr>
          <w:rFonts w:cs="Calibri"/>
          <w:szCs w:val="24"/>
        </w:rPr>
        <w:t xml:space="preserve"> Vice-Chairs as follows:</w:t>
      </w:r>
    </w:p>
    <w:p w14:paraId="3C139B78" w14:textId="430A3867" w:rsidR="0074007C" w:rsidRPr="00982711" w:rsidRDefault="00835C43" w:rsidP="00835C43">
      <w:pPr>
        <w:pStyle w:val="enumlev1"/>
      </w:pPr>
      <w:r>
        <w:rPr>
          <w:rFonts w:eastAsiaTheme="minorHAnsi"/>
        </w:rPr>
        <w:t>–</w:t>
      </w:r>
      <w:r w:rsidR="0074007C" w:rsidRPr="00DB64AE">
        <w:rPr>
          <w:rFonts w:eastAsiaTheme="minorHAnsi"/>
        </w:rPr>
        <w:tab/>
      </w:r>
      <w:r w:rsidR="0074007C" w:rsidRPr="00982711">
        <w:t>Ms Seynabou Cisse Seck (Senegal)</w:t>
      </w:r>
    </w:p>
    <w:p w14:paraId="574014EC" w14:textId="1CE1DA8A" w:rsidR="0074007C" w:rsidRPr="00982711" w:rsidRDefault="00835C43" w:rsidP="00835C43">
      <w:pPr>
        <w:pStyle w:val="enumlev1"/>
      </w:pPr>
      <w:r>
        <w:rPr>
          <w:rFonts w:eastAsiaTheme="minorHAnsi"/>
        </w:rPr>
        <w:t>–</w:t>
      </w:r>
      <w:r w:rsidR="0074007C" w:rsidRPr="00DB64AE">
        <w:rPr>
          <w:rFonts w:eastAsiaTheme="minorHAnsi"/>
        </w:rPr>
        <w:tab/>
      </w:r>
      <w:r w:rsidR="0074007C" w:rsidRPr="00982711">
        <w:t>Mr Ronaldo Moura (Brazil)</w:t>
      </w:r>
    </w:p>
    <w:p w14:paraId="506F82C4" w14:textId="7F0FB563" w:rsidR="0074007C" w:rsidRPr="00982711" w:rsidRDefault="00835C43" w:rsidP="00835C43">
      <w:pPr>
        <w:pStyle w:val="enumlev1"/>
      </w:pPr>
      <w:r>
        <w:rPr>
          <w:rFonts w:eastAsiaTheme="minorHAnsi"/>
        </w:rPr>
        <w:t>–</w:t>
      </w:r>
      <w:r w:rsidR="0074007C" w:rsidRPr="00DB64AE">
        <w:rPr>
          <w:rFonts w:eastAsiaTheme="minorHAnsi"/>
        </w:rPr>
        <w:tab/>
      </w:r>
      <w:r w:rsidR="0074007C" w:rsidRPr="00982711">
        <w:t xml:space="preserve">Ms Noha Gaafar (Egypt) </w:t>
      </w:r>
    </w:p>
    <w:p w14:paraId="60F87BA8" w14:textId="7DA21616" w:rsidR="0074007C" w:rsidRPr="00982711" w:rsidRDefault="00835C43" w:rsidP="00835C43">
      <w:pPr>
        <w:pStyle w:val="enumlev1"/>
      </w:pPr>
      <w:r>
        <w:rPr>
          <w:rFonts w:eastAsiaTheme="minorHAnsi"/>
        </w:rPr>
        <w:t>–</w:t>
      </w:r>
      <w:r w:rsidR="0074007C">
        <w:rPr>
          <w:rFonts w:eastAsiaTheme="minorHAnsi"/>
        </w:rPr>
        <w:tab/>
      </w:r>
      <w:r w:rsidR="0074007C" w:rsidRPr="00982711">
        <w:t>Mr Daniel Caruso (Australia)</w:t>
      </w:r>
    </w:p>
    <w:p w14:paraId="37ACCFCC" w14:textId="157B3E76" w:rsidR="0074007C" w:rsidRPr="00982711" w:rsidRDefault="00835C43" w:rsidP="00835C43">
      <w:pPr>
        <w:pStyle w:val="enumlev1"/>
      </w:pPr>
      <w:r>
        <w:rPr>
          <w:rFonts w:eastAsiaTheme="minorHAnsi"/>
        </w:rPr>
        <w:t>–</w:t>
      </w:r>
      <w:r w:rsidR="0074007C" w:rsidRPr="00DB64AE">
        <w:rPr>
          <w:rFonts w:eastAsiaTheme="minorHAnsi"/>
        </w:rPr>
        <w:tab/>
      </w:r>
      <w:r w:rsidR="0074007C" w:rsidRPr="00982711">
        <w:t>Mr Erzhan Meiramov (Kazakhstan)</w:t>
      </w:r>
    </w:p>
    <w:p w14:paraId="7BAC90EF" w14:textId="3D5EE22B" w:rsidR="0074007C" w:rsidRPr="00835C43" w:rsidRDefault="00835C43" w:rsidP="00835C43">
      <w:pPr>
        <w:pStyle w:val="enumlev1"/>
        <w:rPr>
          <w:lang w:val="en-US"/>
        </w:rPr>
      </w:pPr>
      <w:r>
        <w:rPr>
          <w:rFonts w:eastAsiaTheme="minorHAnsi"/>
          <w:lang w:val="en-US"/>
        </w:rPr>
        <w:t>–</w:t>
      </w:r>
      <w:r w:rsidR="0074007C" w:rsidRPr="00982711">
        <w:rPr>
          <w:rFonts w:eastAsiaTheme="minorHAnsi"/>
          <w:lang w:val="en-US"/>
        </w:rPr>
        <w:tab/>
      </w:r>
      <w:r w:rsidR="0074007C" w:rsidRPr="00982711">
        <w:t xml:space="preserve">Mr Szabolcs </w:t>
      </w:r>
      <w:proofErr w:type="spellStart"/>
      <w:r w:rsidR="0074007C" w:rsidRPr="00982711">
        <w:t>Szentleleky</w:t>
      </w:r>
      <w:proofErr w:type="spellEnd"/>
      <w:r w:rsidR="0074007C" w:rsidRPr="00982711">
        <w:t xml:space="preserve"> (Hungary)</w:t>
      </w:r>
      <w:r w:rsidR="0076486A">
        <w:t>.</w:t>
      </w:r>
    </w:p>
    <w:p w14:paraId="1A47784D" w14:textId="38034772" w:rsidR="0074007C" w:rsidRPr="0076486A" w:rsidRDefault="0074007C" w:rsidP="0076486A">
      <w:pPr>
        <w:jc w:val="both"/>
        <w:rPr>
          <w:lang w:val="en-US"/>
        </w:rPr>
      </w:pPr>
      <w:r w:rsidRPr="00D65FF1">
        <w:rPr>
          <w:lang w:val="en-US"/>
        </w:rPr>
        <w:t>5</w:t>
      </w:r>
      <w:r>
        <w:rPr>
          <w:lang w:val="en-US"/>
        </w:rPr>
        <w:tab/>
      </w:r>
      <w:r w:rsidRPr="00D65FF1">
        <w:rPr>
          <w:lang w:val="en-US"/>
        </w:rPr>
        <w:t>The 20</w:t>
      </w:r>
      <w:r w:rsidRPr="00D65FF1">
        <w:rPr>
          <w:vertAlign w:val="superscript"/>
          <w:lang w:val="en-US"/>
        </w:rPr>
        <w:t>th</w:t>
      </w:r>
      <w:r w:rsidRPr="00D65FF1">
        <w:rPr>
          <w:lang w:val="en-US"/>
        </w:rPr>
        <w:t xml:space="preserve"> meeting of CWG-FHR was chaired by</w:t>
      </w:r>
      <w:r w:rsidRPr="00D65FF1">
        <w:rPr>
          <w:rFonts w:cs="Calibri"/>
          <w:bCs/>
        </w:rPr>
        <w:t xml:space="preserve"> Mr Szabolcs </w:t>
      </w:r>
      <w:proofErr w:type="spellStart"/>
      <w:r w:rsidRPr="00D65FF1">
        <w:rPr>
          <w:rFonts w:cs="Calibri"/>
          <w:bCs/>
        </w:rPr>
        <w:t>Szentleleky</w:t>
      </w:r>
      <w:proofErr w:type="spellEnd"/>
      <w:r w:rsidRPr="00D65FF1">
        <w:rPr>
          <w:rFonts w:cs="Calibri"/>
          <w:bCs/>
        </w:rPr>
        <w:t xml:space="preserve"> (Hungary)</w:t>
      </w:r>
      <w:r w:rsidRPr="00D65FF1">
        <w:rPr>
          <w:lang w:val="en-US"/>
        </w:rPr>
        <w:t xml:space="preserve"> </w:t>
      </w:r>
      <w:r w:rsidR="0076486A">
        <w:rPr>
          <w:lang w:val="en-US"/>
        </w:rPr>
        <w:t>i</w:t>
      </w:r>
      <w:r>
        <w:rPr>
          <w:lang w:val="en-US"/>
        </w:rPr>
        <w:t xml:space="preserve">n the absence of </w:t>
      </w:r>
      <w:r w:rsidRPr="00D65FF1">
        <w:rPr>
          <w:lang w:val="en-US"/>
        </w:rPr>
        <w:t>Ms Vernita D. Harris (United States of America)</w:t>
      </w:r>
      <w:r w:rsidR="0076486A">
        <w:rPr>
          <w:lang w:val="en-US"/>
        </w:rPr>
        <w:t xml:space="preserve"> </w:t>
      </w:r>
      <w:r>
        <w:rPr>
          <w:lang w:val="en-US"/>
        </w:rPr>
        <w:t xml:space="preserve">and assisted by </w:t>
      </w:r>
      <w:r>
        <w:rPr>
          <w:rFonts w:cs="Calibri"/>
          <w:szCs w:val="24"/>
        </w:rPr>
        <w:t>five</w:t>
      </w:r>
      <w:r w:rsidRPr="00DB64AE">
        <w:rPr>
          <w:rFonts w:cs="Calibri"/>
          <w:szCs w:val="24"/>
        </w:rPr>
        <w:t xml:space="preserve"> Vice-Chairs as follows:</w:t>
      </w:r>
    </w:p>
    <w:p w14:paraId="42DEEFF9" w14:textId="642FF832" w:rsidR="0074007C" w:rsidRPr="00DA2388" w:rsidRDefault="00DA2388" w:rsidP="00DA2388">
      <w:pPr>
        <w:pStyle w:val="enumlev1"/>
        <w:jc w:val="both"/>
      </w:pPr>
      <w:r>
        <w:t>–</w:t>
      </w:r>
      <w:r w:rsidR="0074007C" w:rsidRPr="00DA2388">
        <w:tab/>
        <w:t>Ms Seynabou Cisse Seck (Senegal)</w:t>
      </w:r>
    </w:p>
    <w:p w14:paraId="7DA900AA" w14:textId="468214DF" w:rsidR="0074007C" w:rsidRPr="00DA2388" w:rsidRDefault="0076486A" w:rsidP="00DA2388">
      <w:pPr>
        <w:pStyle w:val="enumlev1"/>
        <w:jc w:val="both"/>
      </w:pPr>
      <w:r>
        <w:t>–</w:t>
      </w:r>
      <w:r w:rsidR="0074007C" w:rsidRPr="00DA2388">
        <w:tab/>
        <w:t>Mr Ronaldo Moura (Brazil)</w:t>
      </w:r>
    </w:p>
    <w:p w14:paraId="578B7876" w14:textId="5BF2E7D2" w:rsidR="0074007C" w:rsidRPr="00DA2388" w:rsidRDefault="0076486A" w:rsidP="00DA2388">
      <w:pPr>
        <w:pStyle w:val="enumlev1"/>
        <w:jc w:val="both"/>
      </w:pPr>
      <w:r>
        <w:t>–</w:t>
      </w:r>
      <w:r w:rsidR="0074007C" w:rsidRPr="00DA2388">
        <w:tab/>
        <w:t>Ms Noha Gaafar (Egypt)</w:t>
      </w:r>
    </w:p>
    <w:p w14:paraId="1C9926B4" w14:textId="5AFC9927" w:rsidR="0074007C" w:rsidRPr="00DA2388" w:rsidRDefault="0076486A" w:rsidP="00DA2388">
      <w:pPr>
        <w:pStyle w:val="enumlev1"/>
        <w:jc w:val="both"/>
      </w:pPr>
      <w:r>
        <w:t>–</w:t>
      </w:r>
      <w:r w:rsidR="0074007C" w:rsidRPr="00DA2388">
        <w:tab/>
        <w:t xml:space="preserve">ASP – Vacant </w:t>
      </w:r>
    </w:p>
    <w:p w14:paraId="3A6E8715" w14:textId="3FE83A39" w:rsidR="0074007C" w:rsidRPr="00DA2388" w:rsidRDefault="0076486A" w:rsidP="00DA2388">
      <w:pPr>
        <w:pStyle w:val="enumlev1"/>
        <w:jc w:val="both"/>
      </w:pPr>
      <w:r>
        <w:lastRenderedPageBreak/>
        <w:t>–</w:t>
      </w:r>
      <w:r w:rsidR="0074007C" w:rsidRPr="00DA2388">
        <w:tab/>
        <w:t>Mr Erzhan Meiramov (Kazakhstan) (</w:t>
      </w:r>
      <w:r w:rsidR="00D05984" w:rsidRPr="00DA2388">
        <w:t>absent</w:t>
      </w:r>
      <w:r w:rsidR="0074007C" w:rsidRPr="00DA2388">
        <w:t>)</w:t>
      </w:r>
      <w:r>
        <w:t>.</w:t>
      </w:r>
    </w:p>
    <w:p w14:paraId="7FC0575A" w14:textId="4C34106B" w:rsidR="0074007C" w:rsidRDefault="0074007C" w:rsidP="0076486A">
      <w:pPr>
        <w:jc w:val="both"/>
        <w:rPr>
          <w:rFonts w:cs="Calibri"/>
          <w:szCs w:val="24"/>
        </w:rPr>
      </w:pPr>
      <w:r>
        <w:rPr>
          <w:lang w:val="en-US"/>
        </w:rPr>
        <w:t>6</w:t>
      </w:r>
      <w:r>
        <w:rPr>
          <w:lang w:val="en-US"/>
        </w:rPr>
        <w:tab/>
        <w:t>The 21</w:t>
      </w:r>
      <w:r w:rsidRPr="002269BD">
        <w:rPr>
          <w:vertAlign w:val="superscript"/>
          <w:lang w:val="en-US"/>
        </w:rPr>
        <w:t>st</w:t>
      </w:r>
      <w:r>
        <w:rPr>
          <w:lang w:val="en-US"/>
        </w:rPr>
        <w:t xml:space="preserve"> and 22</w:t>
      </w:r>
      <w:r w:rsidRPr="000A52A3">
        <w:rPr>
          <w:vertAlign w:val="superscript"/>
          <w:lang w:val="en-US"/>
        </w:rPr>
        <w:t>nd</w:t>
      </w:r>
      <w:r>
        <w:rPr>
          <w:lang w:val="en-US"/>
        </w:rPr>
        <w:t xml:space="preserve"> meetings of CWG-FHR were chaired by Ms Vernita D. Harris (United</w:t>
      </w:r>
      <w:r w:rsidR="00411025">
        <w:rPr>
          <w:lang w:val="en-US"/>
        </w:rPr>
        <w:t> </w:t>
      </w:r>
      <w:r>
        <w:rPr>
          <w:lang w:val="en-US"/>
        </w:rPr>
        <w:t xml:space="preserve">States of America) and assisted by </w:t>
      </w:r>
      <w:r>
        <w:rPr>
          <w:rFonts w:cs="Calibri"/>
          <w:szCs w:val="24"/>
        </w:rPr>
        <w:t>five</w:t>
      </w:r>
      <w:r w:rsidRPr="00DB64AE">
        <w:rPr>
          <w:rFonts w:cs="Calibri"/>
          <w:szCs w:val="24"/>
        </w:rPr>
        <w:t xml:space="preserve"> Vice-Chairs as follows:</w:t>
      </w:r>
    </w:p>
    <w:p w14:paraId="10E422FD" w14:textId="6AFDF608" w:rsidR="0074007C" w:rsidRPr="00DA2388" w:rsidRDefault="0076486A" w:rsidP="00DA2388">
      <w:pPr>
        <w:pStyle w:val="enumlev1"/>
        <w:jc w:val="both"/>
      </w:pPr>
      <w:r>
        <w:t>–</w:t>
      </w:r>
      <w:r w:rsidR="0074007C" w:rsidRPr="00DA2388">
        <w:tab/>
        <w:t>Ms Seynabou Cisse Seck (Senegal)</w:t>
      </w:r>
    </w:p>
    <w:p w14:paraId="1B1F112A" w14:textId="13C45D06" w:rsidR="0074007C" w:rsidRPr="00DA2388" w:rsidRDefault="0076486A" w:rsidP="00DA2388">
      <w:pPr>
        <w:pStyle w:val="enumlev1"/>
        <w:jc w:val="both"/>
      </w:pPr>
      <w:r>
        <w:t>–</w:t>
      </w:r>
      <w:r w:rsidR="0074007C" w:rsidRPr="00DA2388">
        <w:tab/>
        <w:t>Mr Ronaldo Moura (Brazil)</w:t>
      </w:r>
    </w:p>
    <w:p w14:paraId="11E23627" w14:textId="5699A212" w:rsidR="0074007C" w:rsidRPr="00DA2388" w:rsidRDefault="0076486A" w:rsidP="00DA2388">
      <w:pPr>
        <w:pStyle w:val="enumlev1"/>
        <w:jc w:val="both"/>
      </w:pPr>
      <w:r>
        <w:t>–</w:t>
      </w:r>
      <w:r w:rsidR="0074007C" w:rsidRPr="00DA2388">
        <w:tab/>
        <w:t xml:space="preserve">Ms Noha Gaafar (Egypt) </w:t>
      </w:r>
    </w:p>
    <w:p w14:paraId="2E442AFE" w14:textId="08DD1C3D" w:rsidR="0074007C" w:rsidRPr="00DA2388" w:rsidRDefault="0076486A" w:rsidP="00DA2388">
      <w:pPr>
        <w:pStyle w:val="enumlev1"/>
        <w:jc w:val="both"/>
      </w:pPr>
      <w:r>
        <w:t>–</w:t>
      </w:r>
      <w:r w:rsidR="0074007C" w:rsidRPr="00DA2388">
        <w:tab/>
        <w:t>Ms Minjung Park (Republic of South Korea)</w:t>
      </w:r>
    </w:p>
    <w:p w14:paraId="08322E4A" w14:textId="49EBB75E" w:rsidR="0074007C" w:rsidRPr="00DA2388" w:rsidRDefault="0076486A" w:rsidP="00DA2388">
      <w:pPr>
        <w:pStyle w:val="enumlev1"/>
        <w:jc w:val="both"/>
      </w:pPr>
      <w:r>
        <w:t>–</w:t>
      </w:r>
      <w:r w:rsidR="0074007C" w:rsidRPr="00DA2388">
        <w:tab/>
        <w:t xml:space="preserve">Mr Erzhan Meiramov (Kazakhstan) </w:t>
      </w:r>
    </w:p>
    <w:p w14:paraId="08268276" w14:textId="3D57B4D4" w:rsidR="0074007C" w:rsidRPr="00DA2388" w:rsidRDefault="0076486A" w:rsidP="00DA2388">
      <w:pPr>
        <w:pStyle w:val="enumlev1"/>
        <w:jc w:val="both"/>
      </w:pPr>
      <w:r>
        <w:t>–</w:t>
      </w:r>
      <w:r w:rsidR="0074007C" w:rsidRPr="00DA2388">
        <w:tab/>
        <w:t xml:space="preserve">Mr Szabolcs </w:t>
      </w:r>
      <w:proofErr w:type="spellStart"/>
      <w:r w:rsidR="0074007C" w:rsidRPr="00DA2388">
        <w:t>Szentleleky</w:t>
      </w:r>
      <w:proofErr w:type="spellEnd"/>
      <w:r w:rsidR="0074007C" w:rsidRPr="00DA2388">
        <w:t xml:space="preserve"> (Hungary)</w:t>
      </w:r>
      <w:r>
        <w:t>.</w:t>
      </w:r>
    </w:p>
    <w:p w14:paraId="48679779" w14:textId="5F9E6E39" w:rsidR="0074007C" w:rsidRPr="00982711" w:rsidRDefault="0074007C" w:rsidP="0076486A">
      <w:pPr>
        <w:pStyle w:val="Heading1"/>
        <w:rPr>
          <w:lang w:val="en-US"/>
        </w:rPr>
      </w:pPr>
      <w:r w:rsidRPr="008743D3">
        <w:rPr>
          <w:lang w:val="en-US"/>
        </w:rPr>
        <w:t>II</w:t>
      </w:r>
      <w:r w:rsidRPr="008743D3">
        <w:rPr>
          <w:lang w:val="en-US"/>
        </w:rPr>
        <w:tab/>
      </w:r>
      <w:r w:rsidRPr="00982711">
        <w:rPr>
          <w:lang w:val="en-US"/>
        </w:rPr>
        <w:t>CWG-FHR activities</w:t>
      </w:r>
    </w:p>
    <w:p w14:paraId="492AD60C" w14:textId="2C7CAB9A" w:rsidR="0074007C" w:rsidRPr="00A14C84" w:rsidRDefault="0076486A" w:rsidP="00DA2388">
      <w:pPr>
        <w:jc w:val="both"/>
        <w:rPr>
          <w:lang w:val="en-US"/>
        </w:rPr>
      </w:pPr>
      <w:r>
        <w:rPr>
          <w:lang w:val="en-US"/>
        </w:rPr>
        <w:t>7</w:t>
      </w:r>
      <w:r w:rsidR="0074007C">
        <w:rPr>
          <w:lang w:val="en-US"/>
        </w:rPr>
        <w:tab/>
        <w:t>T</w:t>
      </w:r>
      <w:r w:rsidR="0074007C" w:rsidRPr="00A14C84">
        <w:rPr>
          <w:lang w:val="en-US"/>
        </w:rPr>
        <w:t xml:space="preserve">he main results of the </w:t>
      </w:r>
      <w:r w:rsidR="0074007C" w:rsidRPr="00763A1E">
        <w:rPr>
          <w:lang w:val="en-US"/>
        </w:rPr>
        <w:t>16</w:t>
      </w:r>
      <w:r w:rsidR="0074007C" w:rsidRPr="00763A1E">
        <w:rPr>
          <w:vertAlign w:val="superscript"/>
          <w:lang w:val="en-US"/>
        </w:rPr>
        <w:t>th</w:t>
      </w:r>
      <w:r w:rsidR="0074007C" w:rsidRPr="00763A1E">
        <w:rPr>
          <w:lang w:val="en-US"/>
        </w:rPr>
        <w:t xml:space="preserve"> meeting</w:t>
      </w:r>
      <w:r w:rsidR="0074007C">
        <w:t xml:space="preserve"> </w:t>
      </w:r>
      <w:r w:rsidR="0074007C" w:rsidRPr="00A14C84">
        <w:rPr>
          <w:lang w:val="en-US"/>
        </w:rPr>
        <w:t>of the CWG-FHR</w:t>
      </w:r>
      <w:r w:rsidR="00BE16AC">
        <w:rPr>
          <w:lang w:val="en-US"/>
        </w:rPr>
        <w:t>,</w:t>
      </w:r>
      <w:r w:rsidR="0074007C">
        <w:rPr>
          <w:lang w:val="en-US"/>
        </w:rPr>
        <w:t xml:space="preserve"> </w:t>
      </w:r>
      <w:r w:rsidR="0074007C" w:rsidRPr="00A14C84">
        <w:rPr>
          <w:lang w:val="en-US"/>
        </w:rPr>
        <w:t xml:space="preserve">held from </w:t>
      </w:r>
      <w:r w:rsidR="0074007C">
        <w:rPr>
          <w:lang w:val="en-US"/>
        </w:rPr>
        <w:t xml:space="preserve">11 to 13 October 2023, were: </w:t>
      </w:r>
      <w:hyperlink r:id="rId15" w:history="1">
        <w:r w:rsidR="00AF3FF6" w:rsidRPr="002A371F">
          <w:rPr>
            <w:rStyle w:val="Hyperlink"/>
            <w:lang w:val="en-US"/>
          </w:rPr>
          <w:t>www.itu.int/md/S23-CWGFHR16-C-0026/en</w:t>
        </w:r>
      </w:hyperlink>
      <w:r w:rsidR="009D69C7">
        <w:t>.</w:t>
      </w:r>
      <w:r w:rsidR="0074007C">
        <w:t xml:space="preserve"> </w:t>
      </w:r>
    </w:p>
    <w:p w14:paraId="0B626314" w14:textId="5160207D" w:rsidR="0074007C" w:rsidRPr="00A14C84" w:rsidRDefault="0076486A" w:rsidP="00DA2388">
      <w:pPr>
        <w:jc w:val="both"/>
        <w:rPr>
          <w:lang w:val="en-US"/>
        </w:rPr>
      </w:pPr>
      <w:r>
        <w:rPr>
          <w:lang w:val="en-US"/>
        </w:rPr>
        <w:t>8</w:t>
      </w:r>
      <w:r w:rsidR="0074007C">
        <w:rPr>
          <w:lang w:val="en-US"/>
        </w:rPr>
        <w:tab/>
      </w:r>
      <w:r w:rsidR="0074007C" w:rsidRPr="00A14C84">
        <w:rPr>
          <w:lang w:val="en-US"/>
        </w:rPr>
        <w:t xml:space="preserve">The main results of the </w:t>
      </w:r>
      <w:r w:rsidR="0074007C" w:rsidRPr="00763A1E">
        <w:rPr>
          <w:lang w:val="en-US"/>
        </w:rPr>
        <w:t>17</w:t>
      </w:r>
      <w:r w:rsidR="0074007C" w:rsidRPr="00763A1E">
        <w:rPr>
          <w:vertAlign w:val="superscript"/>
          <w:lang w:val="en-US"/>
        </w:rPr>
        <w:t>th</w:t>
      </w:r>
      <w:r w:rsidR="0074007C" w:rsidRPr="00763A1E">
        <w:rPr>
          <w:lang w:val="en-US"/>
        </w:rPr>
        <w:t xml:space="preserve"> meeting</w:t>
      </w:r>
      <w:r w:rsidR="0074007C" w:rsidRPr="00A14C84">
        <w:rPr>
          <w:lang w:val="en-US"/>
        </w:rPr>
        <w:t xml:space="preserve"> </w:t>
      </w:r>
      <w:r w:rsidR="0074007C">
        <w:rPr>
          <w:lang w:val="en-US"/>
        </w:rPr>
        <w:t xml:space="preserve">of </w:t>
      </w:r>
      <w:r w:rsidR="0074007C" w:rsidRPr="00A14C84">
        <w:rPr>
          <w:lang w:val="en-US"/>
        </w:rPr>
        <w:t>the CWG-</w:t>
      </w:r>
      <w:r w:rsidR="0074007C">
        <w:rPr>
          <w:lang w:val="en-US"/>
        </w:rPr>
        <w:t>FHR</w:t>
      </w:r>
      <w:r w:rsidR="00BE16AC">
        <w:rPr>
          <w:lang w:val="en-US"/>
        </w:rPr>
        <w:t>,</w:t>
      </w:r>
      <w:r w:rsidR="0074007C" w:rsidRPr="00A14C84">
        <w:rPr>
          <w:lang w:val="en-US"/>
        </w:rPr>
        <w:t xml:space="preserve"> held </w:t>
      </w:r>
      <w:r w:rsidR="0074007C">
        <w:rPr>
          <w:lang w:val="en-US"/>
        </w:rPr>
        <w:t xml:space="preserve">from 24 to 26 January 2024, were: </w:t>
      </w:r>
      <w:hyperlink r:id="rId16" w:history="1">
        <w:r w:rsidR="00AF3FF6" w:rsidRPr="002A371F">
          <w:rPr>
            <w:rStyle w:val="Hyperlink"/>
            <w:lang w:val="en-US"/>
          </w:rPr>
          <w:t>www.itu.int/md/S24-CWGFHR17-C-0024/en</w:t>
        </w:r>
      </w:hyperlink>
      <w:r w:rsidR="009D69C7">
        <w:t>.</w:t>
      </w:r>
    </w:p>
    <w:p w14:paraId="587FAC23" w14:textId="44AD4AA1" w:rsidR="0074007C" w:rsidRDefault="0076486A" w:rsidP="00DA2388">
      <w:pPr>
        <w:jc w:val="both"/>
        <w:rPr>
          <w:lang w:val="en-US"/>
        </w:rPr>
      </w:pPr>
      <w:r>
        <w:t>9</w:t>
      </w:r>
      <w:r w:rsidR="0074007C">
        <w:tab/>
      </w:r>
      <w:r w:rsidR="0074007C" w:rsidRPr="5A9F0423">
        <w:rPr>
          <w:lang w:val="en-US"/>
        </w:rPr>
        <w:t xml:space="preserve">The main results of the </w:t>
      </w:r>
      <w:r w:rsidR="0074007C" w:rsidRPr="00763A1E">
        <w:rPr>
          <w:lang w:val="en-US"/>
        </w:rPr>
        <w:t>18</w:t>
      </w:r>
      <w:r w:rsidR="0074007C" w:rsidRPr="00763A1E">
        <w:rPr>
          <w:vertAlign w:val="superscript"/>
          <w:lang w:val="en-US"/>
        </w:rPr>
        <w:t>th</w:t>
      </w:r>
      <w:r w:rsidR="0074007C" w:rsidRPr="00763A1E">
        <w:rPr>
          <w:lang w:val="en-US"/>
        </w:rPr>
        <w:t xml:space="preserve"> meeting</w:t>
      </w:r>
      <w:r w:rsidR="0074007C" w:rsidRPr="5A9F0423">
        <w:rPr>
          <w:lang w:val="en-US"/>
        </w:rPr>
        <w:t xml:space="preserve"> of the CWG-FHR, held on 3 June 2024, were: </w:t>
      </w:r>
      <w:hyperlink r:id="rId17" w:history="1">
        <w:r w:rsidR="00AF3FF6" w:rsidRPr="002A371F">
          <w:rPr>
            <w:rStyle w:val="Hyperlink"/>
            <w:lang w:val="en-US"/>
          </w:rPr>
          <w:t>www.itu.int/md/S24-CWGFHR18-C-0009/en</w:t>
        </w:r>
      </w:hyperlink>
      <w:r w:rsidR="009D69C7">
        <w:t>.</w:t>
      </w:r>
    </w:p>
    <w:p w14:paraId="34FBAB8F" w14:textId="77E66E3D" w:rsidR="0074007C" w:rsidRDefault="0076486A" w:rsidP="00DA2388">
      <w:pPr>
        <w:jc w:val="both"/>
        <w:rPr>
          <w:lang w:val="en-US"/>
        </w:rPr>
      </w:pPr>
      <w:r>
        <w:rPr>
          <w:lang w:val="en-US"/>
        </w:rPr>
        <w:t>10</w:t>
      </w:r>
      <w:r w:rsidR="0074007C">
        <w:rPr>
          <w:lang w:val="en-US"/>
        </w:rPr>
        <w:tab/>
      </w:r>
      <w:r w:rsidR="0074007C" w:rsidRPr="00BE31C0">
        <w:rPr>
          <w:lang w:val="en-US"/>
        </w:rPr>
        <w:t xml:space="preserve">The main results of the </w:t>
      </w:r>
      <w:r w:rsidR="0074007C" w:rsidRPr="00763A1E">
        <w:rPr>
          <w:lang w:val="en-US"/>
        </w:rPr>
        <w:t>19</w:t>
      </w:r>
      <w:r w:rsidR="0074007C" w:rsidRPr="00763A1E">
        <w:rPr>
          <w:vertAlign w:val="superscript"/>
          <w:lang w:val="en-US"/>
        </w:rPr>
        <w:t>th</w:t>
      </w:r>
      <w:r w:rsidR="0074007C" w:rsidRPr="00763A1E">
        <w:rPr>
          <w:lang w:val="en-US"/>
        </w:rPr>
        <w:t xml:space="preserve"> meeting</w:t>
      </w:r>
      <w:r w:rsidR="0074007C" w:rsidRPr="00BE31C0">
        <w:rPr>
          <w:lang w:val="en-US"/>
        </w:rPr>
        <w:t xml:space="preserve"> of the CWG</w:t>
      </w:r>
      <w:r w:rsidR="0074007C">
        <w:rPr>
          <w:lang w:val="en-US"/>
        </w:rPr>
        <w:t>-FHR</w:t>
      </w:r>
      <w:r w:rsidR="0074007C" w:rsidRPr="00BE31C0">
        <w:rPr>
          <w:lang w:val="en-US"/>
        </w:rPr>
        <w:t xml:space="preserve">, held from </w:t>
      </w:r>
      <w:r w:rsidR="0074007C">
        <w:rPr>
          <w:lang w:val="en-US"/>
        </w:rPr>
        <w:t>7</w:t>
      </w:r>
      <w:r w:rsidR="0021760C">
        <w:rPr>
          <w:lang w:val="en-US"/>
        </w:rPr>
        <w:t xml:space="preserve"> </w:t>
      </w:r>
      <w:r w:rsidR="0074007C">
        <w:rPr>
          <w:lang w:val="en-US"/>
        </w:rPr>
        <w:t>to 9 October 2024</w:t>
      </w:r>
      <w:r w:rsidR="0074007C" w:rsidRPr="00BE31C0">
        <w:rPr>
          <w:lang w:val="en-US"/>
        </w:rPr>
        <w:t>, were:</w:t>
      </w:r>
      <w:r w:rsidR="0074007C">
        <w:rPr>
          <w:lang w:val="en-US"/>
        </w:rPr>
        <w:t xml:space="preserve"> </w:t>
      </w:r>
      <w:hyperlink r:id="rId18" w:history="1">
        <w:r w:rsidR="00AF3FF6" w:rsidRPr="002A371F">
          <w:rPr>
            <w:rStyle w:val="Hyperlink"/>
            <w:lang w:val="en-US"/>
          </w:rPr>
          <w:t>www.itu.int/md/S24-CWGFHR19-C-0015/en</w:t>
        </w:r>
      </w:hyperlink>
      <w:r w:rsidR="009D69C7">
        <w:t>.</w:t>
      </w:r>
    </w:p>
    <w:p w14:paraId="35F1558E" w14:textId="1CEDDC6E" w:rsidR="0074007C" w:rsidRDefault="0076486A" w:rsidP="00DA2388">
      <w:pPr>
        <w:jc w:val="both"/>
        <w:rPr>
          <w:lang w:val="en-US"/>
        </w:rPr>
      </w:pPr>
      <w:r>
        <w:rPr>
          <w:lang w:val="en-US"/>
        </w:rPr>
        <w:t>11</w:t>
      </w:r>
      <w:r w:rsidR="0074007C">
        <w:rPr>
          <w:lang w:val="en-US"/>
        </w:rPr>
        <w:tab/>
      </w:r>
      <w:r w:rsidR="0074007C" w:rsidRPr="00BE31C0">
        <w:rPr>
          <w:lang w:val="en-US"/>
        </w:rPr>
        <w:t xml:space="preserve">The main results of the </w:t>
      </w:r>
      <w:r w:rsidR="0074007C" w:rsidRPr="00763A1E">
        <w:rPr>
          <w:lang w:val="en-US"/>
        </w:rPr>
        <w:t>20</w:t>
      </w:r>
      <w:r w:rsidR="0074007C" w:rsidRPr="00763A1E">
        <w:rPr>
          <w:vertAlign w:val="superscript"/>
          <w:lang w:val="en-US"/>
        </w:rPr>
        <w:t>th</w:t>
      </w:r>
      <w:r w:rsidR="0074007C" w:rsidRPr="00763A1E">
        <w:rPr>
          <w:lang w:val="en-US"/>
        </w:rPr>
        <w:t xml:space="preserve"> meeting</w:t>
      </w:r>
      <w:r w:rsidR="0074007C">
        <w:rPr>
          <w:lang w:val="en-US"/>
        </w:rPr>
        <w:t xml:space="preserve"> </w:t>
      </w:r>
      <w:r w:rsidR="0074007C" w:rsidRPr="00BE31C0">
        <w:rPr>
          <w:lang w:val="en-US"/>
        </w:rPr>
        <w:t>of the CWG-</w:t>
      </w:r>
      <w:r w:rsidR="0074007C">
        <w:rPr>
          <w:lang w:val="en-US"/>
        </w:rPr>
        <w:t>FHR</w:t>
      </w:r>
      <w:r w:rsidR="0074007C" w:rsidRPr="00BE31C0">
        <w:rPr>
          <w:lang w:val="en-US"/>
        </w:rPr>
        <w:t xml:space="preserve">, held </w:t>
      </w:r>
      <w:r w:rsidR="0074007C">
        <w:rPr>
          <w:lang w:val="en-US"/>
        </w:rPr>
        <w:t>on 17 to 19 February 2025</w:t>
      </w:r>
      <w:r w:rsidR="0074007C" w:rsidRPr="00BE31C0">
        <w:rPr>
          <w:lang w:val="en-US"/>
        </w:rPr>
        <w:t xml:space="preserve">, were: </w:t>
      </w:r>
      <w:hyperlink r:id="rId19" w:history="1">
        <w:r w:rsidR="00AF3FF6" w:rsidRPr="002A371F">
          <w:rPr>
            <w:rStyle w:val="Hyperlink"/>
            <w:lang w:val="en-US"/>
          </w:rPr>
          <w:t>www.itu.int/md/S25-CWGFHR20-C-0032/en</w:t>
        </w:r>
      </w:hyperlink>
      <w:r w:rsidR="009D69C7">
        <w:t>.</w:t>
      </w:r>
    </w:p>
    <w:p w14:paraId="066C02CE" w14:textId="661F4552" w:rsidR="0074007C" w:rsidRDefault="0074007C" w:rsidP="00DA2388">
      <w:pPr>
        <w:jc w:val="both"/>
        <w:rPr>
          <w:lang w:val="en-US"/>
        </w:rPr>
      </w:pPr>
      <w:r>
        <w:rPr>
          <w:lang w:val="en-US"/>
        </w:rPr>
        <w:t>1</w:t>
      </w:r>
      <w:r w:rsidR="0076486A">
        <w:rPr>
          <w:lang w:val="en-US"/>
        </w:rPr>
        <w:t>2</w:t>
      </w:r>
      <w:r>
        <w:rPr>
          <w:lang w:val="en-US"/>
        </w:rPr>
        <w:tab/>
      </w:r>
      <w:r w:rsidRPr="00BE31C0">
        <w:rPr>
          <w:lang w:val="en-US"/>
        </w:rPr>
        <w:t xml:space="preserve">The main results of the </w:t>
      </w:r>
      <w:r w:rsidRPr="00763A1E">
        <w:rPr>
          <w:lang w:val="en-US"/>
        </w:rPr>
        <w:t>21</w:t>
      </w:r>
      <w:r w:rsidRPr="00763A1E">
        <w:rPr>
          <w:vertAlign w:val="superscript"/>
          <w:lang w:val="en-US"/>
        </w:rPr>
        <w:t>st</w:t>
      </w:r>
      <w:r w:rsidRPr="00763A1E">
        <w:rPr>
          <w:lang w:val="en-US"/>
        </w:rPr>
        <w:t xml:space="preserve"> meeting</w:t>
      </w:r>
      <w:r w:rsidRPr="00BE31C0">
        <w:rPr>
          <w:lang w:val="en-US"/>
        </w:rPr>
        <w:t xml:space="preserve"> of the CWG-</w:t>
      </w:r>
      <w:r>
        <w:rPr>
          <w:lang w:val="en-US"/>
        </w:rPr>
        <w:t>FHR</w:t>
      </w:r>
      <w:r w:rsidRPr="00BE31C0">
        <w:rPr>
          <w:lang w:val="en-US"/>
        </w:rPr>
        <w:t xml:space="preserve">, held from </w:t>
      </w:r>
      <w:r>
        <w:rPr>
          <w:lang w:val="en-US"/>
        </w:rPr>
        <w:t>10 to 12 September 2025</w:t>
      </w:r>
      <w:r w:rsidRPr="00BE31C0">
        <w:rPr>
          <w:lang w:val="en-US"/>
        </w:rPr>
        <w:t>, were:</w:t>
      </w:r>
      <w:r>
        <w:rPr>
          <w:lang w:val="en-US"/>
        </w:rPr>
        <w:t xml:space="preserve"> </w:t>
      </w:r>
      <w:hyperlink r:id="rId20" w:history="1">
        <w:r w:rsidR="00AF3FF6" w:rsidRPr="002A371F">
          <w:rPr>
            <w:rStyle w:val="Hyperlink"/>
            <w:lang w:val="en-US"/>
          </w:rPr>
          <w:t>www.itu.int/md/S25-CWGFHR21-C-0025/en</w:t>
        </w:r>
      </w:hyperlink>
      <w:r w:rsidR="009D69C7">
        <w:t>.</w:t>
      </w:r>
    </w:p>
    <w:p w14:paraId="78B4409F" w14:textId="1D4278B5" w:rsidR="0074007C" w:rsidRDefault="0074007C" w:rsidP="00DA2388">
      <w:pPr>
        <w:jc w:val="both"/>
        <w:rPr>
          <w:lang w:val="en-US"/>
        </w:rPr>
      </w:pPr>
      <w:r>
        <w:rPr>
          <w:lang w:val="en-US"/>
        </w:rPr>
        <w:t>1</w:t>
      </w:r>
      <w:r w:rsidR="0076486A">
        <w:rPr>
          <w:lang w:val="en-US"/>
        </w:rPr>
        <w:t>3</w:t>
      </w:r>
      <w:r>
        <w:rPr>
          <w:lang w:val="en-US"/>
        </w:rPr>
        <w:tab/>
      </w:r>
      <w:r w:rsidRPr="00BE31C0">
        <w:rPr>
          <w:lang w:val="en-US"/>
        </w:rPr>
        <w:t xml:space="preserve">The main results of the </w:t>
      </w:r>
      <w:r w:rsidRPr="00763A1E">
        <w:rPr>
          <w:lang w:val="en-US"/>
        </w:rPr>
        <w:t>22</w:t>
      </w:r>
      <w:r w:rsidRPr="00763A1E">
        <w:rPr>
          <w:vertAlign w:val="superscript"/>
          <w:lang w:val="en-US"/>
        </w:rPr>
        <w:t>nd</w:t>
      </w:r>
      <w:r w:rsidRPr="00763A1E">
        <w:rPr>
          <w:lang w:val="en-US"/>
        </w:rPr>
        <w:t xml:space="preserve"> meeting</w:t>
      </w:r>
      <w:r w:rsidRPr="00BE31C0">
        <w:rPr>
          <w:lang w:val="en-US"/>
        </w:rPr>
        <w:t xml:space="preserve"> of the CWG-</w:t>
      </w:r>
      <w:r>
        <w:rPr>
          <w:lang w:val="en-US"/>
        </w:rPr>
        <w:t>FHR</w:t>
      </w:r>
      <w:r w:rsidRPr="00BE31C0">
        <w:rPr>
          <w:lang w:val="en-US"/>
        </w:rPr>
        <w:t xml:space="preserve">, held from </w:t>
      </w:r>
      <w:r>
        <w:rPr>
          <w:lang w:val="en-US"/>
        </w:rPr>
        <w:t>14 to 16 January 2026</w:t>
      </w:r>
      <w:r w:rsidRPr="00BE31C0">
        <w:rPr>
          <w:lang w:val="en-US"/>
        </w:rPr>
        <w:t xml:space="preserve">, were: </w:t>
      </w:r>
      <w:hyperlink r:id="rId21" w:history="1">
        <w:r w:rsidR="0021760C" w:rsidRPr="002A371F">
          <w:rPr>
            <w:rStyle w:val="Hyperlink"/>
            <w:lang w:val="en-US"/>
          </w:rPr>
          <w:t>www.itu.int/md/S26-CWGFHR22-C-0036/en</w:t>
        </w:r>
      </w:hyperlink>
    </w:p>
    <w:p w14:paraId="361FFEE9" w14:textId="15ABC992" w:rsidR="0074007C" w:rsidRPr="00982711" w:rsidRDefault="0074007C" w:rsidP="0076486A">
      <w:pPr>
        <w:pStyle w:val="Heading1"/>
        <w:rPr>
          <w:rFonts w:cs="Calibri"/>
        </w:rPr>
      </w:pPr>
      <w:r w:rsidRPr="00EE6A68">
        <w:rPr>
          <w:rFonts w:cs="Calibri"/>
        </w:rPr>
        <w:t>III</w:t>
      </w:r>
      <w:r w:rsidRPr="00EE6A68">
        <w:rPr>
          <w:rFonts w:cs="Calibri"/>
        </w:rPr>
        <w:tab/>
      </w:r>
      <w:r w:rsidRPr="00982711">
        <w:rPr>
          <w:lang w:val="en-US"/>
        </w:rPr>
        <w:t>Recommendations to PP-26</w:t>
      </w:r>
    </w:p>
    <w:p w14:paraId="048300E6" w14:textId="05BE70CB" w:rsidR="0074007C" w:rsidRPr="00D26B16" w:rsidRDefault="0074007C" w:rsidP="00DA2388">
      <w:pPr>
        <w:jc w:val="both"/>
        <w:rPr>
          <w:rFonts w:cs="Calibri"/>
        </w:rPr>
      </w:pPr>
      <w:r w:rsidRPr="0443CCD6">
        <w:rPr>
          <w:rFonts w:cs="Calibri"/>
        </w:rPr>
        <w:t>1</w:t>
      </w:r>
      <w:r w:rsidR="0076486A" w:rsidRPr="0443CCD6">
        <w:rPr>
          <w:rFonts w:cs="Calibri"/>
        </w:rPr>
        <w:t>4</w:t>
      </w:r>
      <w:r>
        <w:tab/>
      </w:r>
      <w:r w:rsidR="009E74CF" w:rsidRPr="00D26B16">
        <w:t>The Council is</w:t>
      </w:r>
      <w:r w:rsidRPr="00D26B16">
        <w:t xml:space="preserve"> invited to consider the four-year report by the Chair of CWG-FHR and to recommend to the Plenipotentiary Conference (PP-26) the continuation of the activities of</w:t>
      </w:r>
      <w:r w:rsidR="0076486A" w:rsidRPr="00D26B16">
        <w:t xml:space="preserve"> </w:t>
      </w:r>
      <w:r w:rsidRPr="00D26B16">
        <w:t>CWG-FHR for the next four years</w:t>
      </w:r>
      <w:r w:rsidRPr="00BF3E93">
        <w:rPr>
          <w:rFonts w:cs="Calibri"/>
        </w:rPr>
        <w:t>.</w:t>
      </w:r>
      <w:r w:rsidRPr="0443CCD6">
        <w:rPr>
          <w:rFonts w:cs="Calibri"/>
        </w:rPr>
        <w:t xml:space="preserve"> </w:t>
      </w:r>
      <w:r w:rsidR="00CE399A">
        <w:rPr>
          <w:rFonts w:cs="Calibri"/>
        </w:rPr>
        <w:t xml:space="preserve"> </w:t>
      </w:r>
      <w:r w:rsidRPr="0443CCD6">
        <w:rPr>
          <w:rFonts w:cs="Calibri"/>
        </w:rPr>
        <w:t>In addition, based on the direction in Council Decision 563</w:t>
      </w:r>
      <w:r w:rsidR="004C196E">
        <w:rPr>
          <w:rFonts w:cs="Calibri"/>
        </w:rPr>
        <w:t xml:space="preserve"> CWG-FHR Terms of Reference</w:t>
      </w:r>
      <w:r w:rsidRPr="0443CCD6">
        <w:rPr>
          <w:rFonts w:cs="Calibri"/>
        </w:rPr>
        <w:t xml:space="preserve"> to review and submit relevant proposals to</w:t>
      </w:r>
      <w:r w:rsidR="00684650" w:rsidRPr="0443CCD6">
        <w:rPr>
          <w:rFonts w:cs="Calibri"/>
        </w:rPr>
        <w:t xml:space="preserve"> the</w:t>
      </w:r>
      <w:r w:rsidRPr="0443CCD6">
        <w:rPr>
          <w:rFonts w:cs="Calibri"/>
        </w:rPr>
        <w:t xml:space="preserve"> Council</w:t>
      </w:r>
      <w:r w:rsidR="004C196E">
        <w:rPr>
          <w:rFonts w:cs="Calibri"/>
        </w:rPr>
        <w:t>,</w:t>
      </w:r>
      <w:r w:rsidRPr="0443CCD6">
        <w:rPr>
          <w:rFonts w:cs="Calibri"/>
        </w:rPr>
        <w:t xml:space="preserve"> </w:t>
      </w:r>
      <w:r w:rsidR="6ABCA825" w:rsidRPr="002CD997">
        <w:rPr>
          <w:rFonts w:cs="Calibri"/>
        </w:rPr>
        <w:t>it is propose</w:t>
      </w:r>
      <w:r w:rsidR="314B2A6B" w:rsidRPr="002CD997">
        <w:rPr>
          <w:rFonts w:cs="Calibri"/>
        </w:rPr>
        <w:t>d</w:t>
      </w:r>
      <w:r w:rsidRPr="0443CCD6">
        <w:rPr>
          <w:rFonts w:cs="Calibri"/>
        </w:rPr>
        <w:t xml:space="preserve"> that </w:t>
      </w:r>
      <w:r w:rsidR="00684650" w:rsidRPr="0443CCD6">
        <w:rPr>
          <w:rFonts w:cs="Calibri"/>
        </w:rPr>
        <w:t xml:space="preserve">the </w:t>
      </w:r>
      <w:r w:rsidRPr="0443CCD6">
        <w:rPr>
          <w:rFonts w:cs="Calibri"/>
        </w:rPr>
        <w:t>Council</w:t>
      </w:r>
      <w:r w:rsidRPr="002CD997">
        <w:rPr>
          <w:rFonts w:cs="Calibri"/>
        </w:rPr>
        <w:t xml:space="preserve"> </w:t>
      </w:r>
      <w:r w:rsidRPr="0443CCD6">
        <w:rPr>
          <w:rFonts w:cs="Calibri"/>
        </w:rPr>
        <w:t xml:space="preserve">consider additional </w:t>
      </w:r>
      <w:r w:rsidR="4FD1D007" w:rsidRPr="002CD997">
        <w:rPr>
          <w:rFonts w:cs="Calibri"/>
        </w:rPr>
        <w:t>recommendations</w:t>
      </w:r>
      <w:r w:rsidR="006A522E">
        <w:rPr>
          <w:rFonts w:cs="Calibri"/>
        </w:rPr>
        <w:t xml:space="preserve"> from the four-year cycle</w:t>
      </w:r>
      <w:r w:rsidRPr="0443CCD6">
        <w:rPr>
          <w:rFonts w:cs="Calibri"/>
        </w:rPr>
        <w:t xml:space="preserve">, including: </w:t>
      </w:r>
    </w:p>
    <w:p w14:paraId="30C61946" w14:textId="0C0234C2" w:rsidR="0074007C" w:rsidRPr="00982711" w:rsidRDefault="0076486A" w:rsidP="00DA2388">
      <w:pPr>
        <w:pStyle w:val="enumlev1"/>
        <w:jc w:val="both"/>
        <w:rPr>
          <w:rFonts w:cs="Calibri"/>
        </w:rPr>
      </w:pPr>
      <w:r w:rsidRPr="0443CCD6">
        <w:rPr>
          <w:rFonts w:cs="Calibri"/>
        </w:rPr>
        <w:t>–</w:t>
      </w:r>
      <w:r>
        <w:tab/>
      </w:r>
      <w:r w:rsidR="0074007C" w:rsidRPr="0443CCD6">
        <w:rPr>
          <w:rFonts w:cs="Calibri"/>
        </w:rPr>
        <w:t>Based on CWG-FHR</w:t>
      </w:r>
      <w:r w:rsidR="00684650" w:rsidRPr="0443CCD6">
        <w:rPr>
          <w:rFonts w:cs="Calibri"/>
        </w:rPr>
        <w:t>’</w:t>
      </w:r>
      <w:r w:rsidR="0074007C" w:rsidRPr="0443CCD6">
        <w:rPr>
          <w:rFonts w:cs="Calibri"/>
        </w:rPr>
        <w:t xml:space="preserve">s consideration of methodologies to assist Member States in preparing </w:t>
      </w:r>
      <w:r w:rsidR="00684650" w:rsidRPr="0443CCD6">
        <w:rPr>
          <w:rFonts w:cs="Calibri"/>
        </w:rPr>
        <w:t>“</w:t>
      </w:r>
      <w:r w:rsidR="0074007C" w:rsidRPr="0443CCD6">
        <w:rPr>
          <w:rFonts w:cs="Calibri"/>
        </w:rPr>
        <w:t>cost estimates</w:t>
      </w:r>
      <w:r w:rsidR="00684650" w:rsidRPr="0443CCD6">
        <w:rPr>
          <w:rFonts w:cs="Calibri"/>
        </w:rPr>
        <w:t>”</w:t>
      </w:r>
      <w:r w:rsidR="0074007C" w:rsidRPr="0443CCD6">
        <w:rPr>
          <w:rFonts w:cs="Calibri"/>
        </w:rPr>
        <w:t xml:space="preserve"> for proposals to conferences and assemblies of the Union, </w:t>
      </w:r>
      <w:r w:rsidR="0074007C">
        <w:t>recommend</w:t>
      </w:r>
      <w:r w:rsidR="0074007C" w:rsidRPr="0443CCD6">
        <w:rPr>
          <w:rFonts w:cs="Calibri"/>
        </w:rPr>
        <w:t xml:space="preserve"> </w:t>
      </w:r>
      <w:r w:rsidR="002C0341" w:rsidRPr="0443CCD6">
        <w:rPr>
          <w:rFonts w:cs="Calibri"/>
        </w:rPr>
        <w:t xml:space="preserve">that </w:t>
      </w:r>
      <w:r w:rsidR="00684650" w:rsidRPr="0443CCD6">
        <w:rPr>
          <w:rFonts w:cs="Calibri"/>
        </w:rPr>
        <w:t xml:space="preserve">the </w:t>
      </w:r>
      <w:r w:rsidR="0074007C" w:rsidRPr="0443CCD6">
        <w:rPr>
          <w:rFonts w:cs="Calibri"/>
        </w:rPr>
        <w:t xml:space="preserve">Council </w:t>
      </w:r>
      <w:r w:rsidR="504A6297" w:rsidRPr="002CD997">
        <w:rPr>
          <w:rFonts w:cs="Calibri"/>
        </w:rPr>
        <w:t xml:space="preserve">consider </w:t>
      </w:r>
      <w:r w:rsidR="14CAC4FC" w:rsidRPr="002CD997">
        <w:rPr>
          <w:rFonts w:cs="Calibri"/>
        </w:rPr>
        <w:t>invit</w:t>
      </w:r>
      <w:r w:rsidR="443C2D96" w:rsidRPr="002CD997">
        <w:rPr>
          <w:rFonts w:cs="Calibri"/>
        </w:rPr>
        <w:t xml:space="preserve">ing </w:t>
      </w:r>
      <w:r w:rsidR="0074007C" w:rsidRPr="0443CCD6">
        <w:rPr>
          <w:rFonts w:cs="Calibri"/>
        </w:rPr>
        <w:t xml:space="preserve">PP-26 </w:t>
      </w:r>
      <w:r w:rsidR="0051154A">
        <w:rPr>
          <w:rFonts w:cs="Calibri"/>
        </w:rPr>
        <w:t xml:space="preserve">to </w:t>
      </w:r>
      <w:r w:rsidR="0074007C" w:rsidRPr="0443CCD6">
        <w:rPr>
          <w:rFonts w:cs="Calibri"/>
        </w:rPr>
        <w:t>examine</w:t>
      </w:r>
      <w:r w:rsidR="00E17639">
        <w:rPr>
          <w:rFonts w:cs="Calibri"/>
        </w:rPr>
        <w:t xml:space="preserve"> or revise</w:t>
      </w:r>
      <w:r w:rsidR="0074007C" w:rsidRPr="0443CCD6">
        <w:rPr>
          <w:rFonts w:cs="Calibri"/>
        </w:rPr>
        <w:t xml:space="preserve"> Article 34 of the ITU Convention and </w:t>
      </w:r>
      <w:r w:rsidR="0074007C" w:rsidRPr="002CD997">
        <w:rPr>
          <w:rFonts w:cs="Calibri"/>
        </w:rPr>
        <w:t>provid</w:t>
      </w:r>
      <w:r w:rsidR="362A95B4" w:rsidRPr="002CD997">
        <w:rPr>
          <w:rFonts w:cs="Calibri"/>
        </w:rPr>
        <w:t>ing</w:t>
      </w:r>
      <w:r w:rsidR="0074007C" w:rsidRPr="0443CCD6">
        <w:rPr>
          <w:rFonts w:cs="Calibri"/>
        </w:rPr>
        <w:t xml:space="preserve"> directions to Member</w:t>
      </w:r>
      <w:r w:rsidR="00684650" w:rsidRPr="0443CCD6">
        <w:rPr>
          <w:rFonts w:cs="Calibri"/>
        </w:rPr>
        <w:t xml:space="preserve"> State</w:t>
      </w:r>
      <w:r w:rsidR="0074007C" w:rsidRPr="0443CCD6">
        <w:rPr>
          <w:rFonts w:cs="Calibri"/>
        </w:rPr>
        <w:t>s on how it should be considered when making proposals.</w:t>
      </w:r>
    </w:p>
    <w:p w14:paraId="3AC4623B" w14:textId="4BAEBFC2" w:rsidR="0074007C" w:rsidRPr="00982711" w:rsidRDefault="0076486A" w:rsidP="00DA2388">
      <w:pPr>
        <w:pStyle w:val="enumlev1"/>
        <w:jc w:val="both"/>
        <w:rPr>
          <w:rFonts w:cs="Calibri"/>
        </w:rPr>
      </w:pPr>
      <w:r>
        <w:rPr>
          <w:rFonts w:cs="Calibri"/>
        </w:rPr>
        <w:t>–</w:t>
      </w:r>
      <w:r>
        <w:tab/>
      </w:r>
      <w:r w:rsidR="0074007C" w:rsidRPr="00982711">
        <w:rPr>
          <w:rFonts w:cs="Calibri"/>
        </w:rPr>
        <w:t>Based on CWG-FHR</w:t>
      </w:r>
      <w:r w:rsidR="00684650">
        <w:rPr>
          <w:rFonts w:cs="Calibri"/>
        </w:rPr>
        <w:t>’</w:t>
      </w:r>
      <w:r w:rsidR="0074007C" w:rsidRPr="00982711">
        <w:rPr>
          <w:rFonts w:cs="Calibri"/>
        </w:rPr>
        <w:t>s consideration of issues on the coordination of the work of the three ITU Sectors and General Secretariat, recommend</w:t>
      </w:r>
      <w:r w:rsidR="002C0341">
        <w:rPr>
          <w:rFonts w:cs="Calibri"/>
        </w:rPr>
        <w:t xml:space="preserve"> that</w:t>
      </w:r>
      <w:r w:rsidR="00684650">
        <w:rPr>
          <w:rFonts w:cs="Calibri"/>
        </w:rPr>
        <w:t xml:space="preserve"> the</w:t>
      </w:r>
      <w:r w:rsidR="0074007C" w:rsidRPr="00982711">
        <w:rPr>
          <w:rFonts w:cs="Calibri"/>
        </w:rPr>
        <w:t xml:space="preserve"> Council review input from t</w:t>
      </w:r>
      <w:r w:rsidR="0074007C" w:rsidRPr="00982711">
        <w:rPr>
          <w:rFonts w:eastAsia="Calibri" w:cs="Calibri"/>
          <w:color w:val="000000" w:themeColor="text1"/>
        </w:rPr>
        <w:t xml:space="preserve">he Sector </w:t>
      </w:r>
      <w:r w:rsidR="0074007C" w:rsidRPr="00DA2388">
        <w:t>Advisory</w:t>
      </w:r>
      <w:r w:rsidR="0074007C" w:rsidRPr="00982711">
        <w:rPr>
          <w:rFonts w:eastAsia="Calibri" w:cs="Calibri"/>
          <w:color w:val="000000" w:themeColor="text1"/>
        </w:rPr>
        <w:t xml:space="preserve"> Groups, ISCG, Coordination Committee</w:t>
      </w:r>
      <w:r w:rsidR="00684650">
        <w:rPr>
          <w:rFonts w:eastAsia="Calibri" w:cs="Calibri"/>
          <w:color w:val="000000" w:themeColor="text1"/>
        </w:rPr>
        <w:t>,</w:t>
      </w:r>
      <w:r w:rsidR="0074007C" w:rsidRPr="00982711">
        <w:rPr>
          <w:rFonts w:eastAsia="Calibri" w:cs="Calibri"/>
          <w:color w:val="000000" w:themeColor="text1"/>
        </w:rPr>
        <w:t xml:space="preserve"> and MSAG to improve the implementation of</w:t>
      </w:r>
      <w:r w:rsidR="0074007C" w:rsidRPr="00982711">
        <w:rPr>
          <w:rFonts w:cs="Calibri"/>
        </w:rPr>
        <w:t xml:space="preserve"> Resolution 191 and recommend that PP-26 </w:t>
      </w:r>
      <w:r w:rsidR="12CD82C0" w:rsidRPr="002CD997">
        <w:rPr>
          <w:rFonts w:cs="Calibri"/>
        </w:rPr>
        <w:t xml:space="preserve">consider </w:t>
      </w:r>
      <w:r w:rsidR="0074007C" w:rsidRPr="002CD997">
        <w:rPr>
          <w:rFonts w:cs="Calibri"/>
        </w:rPr>
        <w:t>reflect</w:t>
      </w:r>
      <w:r w:rsidR="2CEC7398" w:rsidRPr="002CD997">
        <w:rPr>
          <w:rFonts w:cs="Calibri"/>
        </w:rPr>
        <w:t>ing</w:t>
      </w:r>
      <w:r w:rsidR="0074007C" w:rsidRPr="00982711">
        <w:rPr>
          <w:rFonts w:cs="Calibri"/>
        </w:rPr>
        <w:t xml:space="preserve"> such input by updating the Resolution. </w:t>
      </w:r>
    </w:p>
    <w:p w14:paraId="1AF93612" w14:textId="2B1F2F5E" w:rsidR="0074007C" w:rsidRPr="00982711" w:rsidRDefault="0076486A" w:rsidP="00DA2388">
      <w:pPr>
        <w:pStyle w:val="enumlev1"/>
        <w:jc w:val="both"/>
        <w:rPr>
          <w:rFonts w:cs="Calibri"/>
        </w:rPr>
      </w:pPr>
      <w:r>
        <w:rPr>
          <w:rFonts w:cs="Calibri"/>
        </w:rPr>
        <w:t>–</w:t>
      </w:r>
      <w:r>
        <w:rPr>
          <w:rFonts w:cs="Calibri"/>
        </w:rPr>
        <w:tab/>
      </w:r>
      <w:r w:rsidR="0074007C" w:rsidRPr="00982711">
        <w:rPr>
          <w:rFonts w:cs="Calibri"/>
        </w:rPr>
        <w:t>Based on CWG-FHR</w:t>
      </w:r>
      <w:r w:rsidR="00684650">
        <w:rPr>
          <w:rFonts w:cs="Calibri"/>
        </w:rPr>
        <w:t>’</w:t>
      </w:r>
      <w:r w:rsidR="0074007C" w:rsidRPr="00982711">
        <w:rPr>
          <w:rFonts w:cs="Calibri"/>
        </w:rPr>
        <w:t>s requirement to facilitate the implementation of Plenipotentiary Conference resolutions and decisions on the Union</w:t>
      </w:r>
      <w:r w:rsidR="00684650">
        <w:rPr>
          <w:rFonts w:cs="Calibri"/>
        </w:rPr>
        <w:t>’</w:t>
      </w:r>
      <w:r w:rsidR="0074007C" w:rsidRPr="00982711">
        <w:rPr>
          <w:rFonts w:cs="Calibri"/>
        </w:rPr>
        <w:t>s future headquarters</w:t>
      </w:r>
      <w:r w:rsidR="00684650">
        <w:rPr>
          <w:rFonts w:cs="Calibri"/>
        </w:rPr>
        <w:t>’</w:t>
      </w:r>
      <w:r w:rsidR="0074007C" w:rsidRPr="00982711">
        <w:rPr>
          <w:rFonts w:cs="Calibri"/>
        </w:rPr>
        <w:t xml:space="preserve"> premises, </w:t>
      </w:r>
      <w:r w:rsidR="0074007C" w:rsidRPr="00DA2388">
        <w:t>recommend</w:t>
      </w:r>
      <w:r w:rsidR="0074007C" w:rsidRPr="00982711">
        <w:rPr>
          <w:rFonts w:cs="Calibri"/>
        </w:rPr>
        <w:t xml:space="preserve"> </w:t>
      </w:r>
      <w:r w:rsidR="002C0341">
        <w:rPr>
          <w:rFonts w:cs="Calibri"/>
        </w:rPr>
        <w:t xml:space="preserve">that </w:t>
      </w:r>
      <w:r w:rsidR="00684650">
        <w:rPr>
          <w:rFonts w:cs="Calibri"/>
        </w:rPr>
        <w:t xml:space="preserve">the </w:t>
      </w:r>
      <w:r w:rsidR="0074007C" w:rsidRPr="00982711">
        <w:rPr>
          <w:rFonts w:cs="Calibri"/>
        </w:rPr>
        <w:t>Council recommend updates to PP Resolution 212, based on the Secretariat</w:t>
      </w:r>
      <w:r w:rsidR="00684650">
        <w:rPr>
          <w:rFonts w:cs="Calibri"/>
        </w:rPr>
        <w:t>’</w:t>
      </w:r>
      <w:r w:rsidR="0074007C" w:rsidRPr="00982711">
        <w:rPr>
          <w:rFonts w:cs="Calibri"/>
        </w:rPr>
        <w:t xml:space="preserve">s analysis of Council Decisions 588, 619, and 640 in order to unify and deconflict those decisions along with any revised naming convention recommendations for the plan. </w:t>
      </w:r>
    </w:p>
    <w:p w14:paraId="659C12B3" w14:textId="142A6895" w:rsidR="0074007C" w:rsidRPr="00982711" w:rsidRDefault="0076486A" w:rsidP="00DA2388">
      <w:pPr>
        <w:pStyle w:val="enumlev1"/>
        <w:jc w:val="both"/>
        <w:rPr>
          <w:rFonts w:eastAsia="Calibri" w:cs="Calibri"/>
          <w:color w:val="000000" w:themeColor="text1"/>
          <w:lang w:val="en-US"/>
        </w:rPr>
      </w:pPr>
      <w:r w:rsidRPr="0443CCD6">
        <w:rPr>
          <w:rFonts w:cs="Calibri"/>
        </w:rPr>
        <w:t>–</w:t>
      </w:r>
      <w:r>
        <w:tab/>
      </w:r>
      <w:r w:rsidR="00BD6854" w:rsidRPr="00BD6854">
        <w:rPr>
          <w:rFonts w:cs="Calibri"/>
        </w:rPr>
        <w:t>In line with business continuity requirements in PP Resolution 217, recommend that Council 2026 agrees that the CHF</w:t>
      </w:r>
      <w:r w:rsidR="00BD6854">
        <w:rPr>
          <w:rFonts w:cs="Calibri"/>
        </w:rPr>
        <w:t> </w:t>
      </w:r>
      <w:r w:rsidR="00BD6854" w:rsidRPr="00BD6854">
        <w:rPr>
          <w:rFonts w:cs="Calibri"/>
        </w:rPr>
        <w:t>2</w:t>
      </w:r>
      <w:r w:rsidR="00BD6854">
        <w:rPr>
          <w:rFonts w:cs="Calibri"/>
        </w:rPr>
        <w:t> </w:t>
      </w:r>
      <w:r w:rsidR="00BD6854" w:rsidRPr="00BD6854">
        <w:rPr>
          <w:rFonts w:cs="Calibri"/>
        </w:rPr>
        <w:t>782</w:t>
      </w:r>
      <w:r w:rsidR="00BD6854">
        <w:rPr>
          <w:rFonts w:cs="Calibri"/>
        </w:rPr>
        <w:t> </w:t>
      </w:r>
      <w:r w:rsidR="00BD6854" w:rsidRPr="00BD6854">
        <w:rPr>
          <w:rFonts w:cs="Calibri"/>
        </w:rPr>
        <w:t>600 be dedicated to the Business Continuity Fund and only used to offset meetings in Geneva.</w:t>
      </w:r>
    </w:p>
    <w:p w14:paraId="2F8645C7" w14:textId="3345CF7D" w:rsidR="0074007C" w:rsidRDefault="0076486A" w:rsidP="00DA2388">
      <w:pPr>
        <w:pStyle w:val="enumlev1"/>
        <w:jc w:val="both"/>
      </w:pPr>
      <w:r>
        <w:rPr>
          <w:rFonts w:cs="Calibri"/>
        </w:rPr>
        <w:t>–</w:t>
      </w:r>
      <w:r>
        <w:rPr>
          <w:rFonts w:cs="Calibri"/>
        </w:rPr>
        <w:tab/>
      </w:r>
      <w:r w:rsidR="0074007C">
        <w:t>Based on CWG-FHR</w:t>
      </w:r>
      <w:r w:rsidR="00684650">
        <w:t>’</w:t>
      </w:r>
      <w:r w:rsidR="0074007C">
        <w:t xml:space="preserve">s goal to maintain close association with ITU management and Staff Council, as well as consideration of the ITU management and development of human resources and implementation of the ITU accountability framework, request </w:t>
      </w:r>
      <w:r w:rsidR="000573D0">
        <w:t xml:space="preserve">the </w:t>
      </w:r>
      <w:r w:rsidR="0074007C">
        <w:t xml:space="preserve">Council </w:t>
      </w:r>
      <w:r w:rsidR="00A44962">
        <w:t xml:space="preserve">to </w:t>
      </w:r>
      <w:r w:rsidR="0074007C">
        <w:t xml:space="preserve">include a standing report or statement from Staff Council as a term of reference for CWG-FHR to help bolster organizational knowledge and continuity. </w:t>
      </w:r>
    </w:p>
    <w:p w14:paraId="4D2FBA95" w14:textId="4A3BFF4D" w:rsidR="0074007C" w:rsidRDefault="0076486A" w:rsidP="00DA2388">
      <w:pPr>
        <w:pStyle w:val="enumlev1"/>
        <w:jc w:val="both"/>
      </w:pPr>
      <w:r w:rsidRPr="0443CCD6">
        <w:rPr>
          <w:rFonts w:cs="Calibri"/>
        </w:rPr>
        <w:t>–</w:t>
      </w:r>
      <w:r>
        <w:tab/>
      </w:r>
      <w:r w:rsidR="0074007C">
        <w:t>Consistent with CWG-FHR</w:t>
      </w:r>
      <w:r w:rsidR="00684650">
        <w:t>’</w:t>
      </w:r>
      <w:r w:rsidR="0074007C">
        <w:t xml:space="preserve">s work to include measures to reduce expenditures and increase efficiencies, recommend that </w:t>
      </w:r>
      <w:r w:rsidR="00991FC0">
        <w:t xml:space="preserve">the </w:t>
      </w:r>
      <w:r w:rsidR="0074007C">
        <w:t>Council share the Satellite Network Filing discussion chart below with PP-26.</w:t>
      </w:r>
    </w:p>
    <w:p w14:paraId="3B15D76C" w14:textId="39B6BE0C" w:rsidR="0074007C" w:rsidRDefault="0076486A" w:rsidP="00DA2388">
      <w:pPr>
        <w:pStyle w:val="enumlev1"/>
        <w:jc w:val="both"/>
      </w:pPr>
      <w:r w:rsidRPr="0443CCD6">
        <w:rPr>
          <w:rFonts w:cs="Calibri"/>
        </w:rPr>
        <w:t>–</w:t>
      </w:r>
      <w:r>
        <w:tab/>
      </w:r>
      <w:r w:rsidR="0074007C">
        <w:t>Based on PP Decision 11 and CWG-FHR</w:t>
      </w:r>
      <w:r w:rsidR="00684650">
        <w:t>’</w:t>
      </w:r>
      <w:r w:rsidR="0074007C">
        <w:t xml:space="preserve">s consideration of the ITU management and development of human resources, recommend that </w:t>
      </w:r>
      <w:r w:rsidR="00991FC0">
        <w:t xml:space="preserve">the </w:t>
      </w:r>
      <w:r w:rsidR="0074007C">
        <w:t xml:space="preserve">Council </w:t>
      </w:r>
      <w:r w:rsidR="19AF56DF">
        <w:t xml:space="preserve">invite </w:t>
      </w:r>
      <w:r w:rsidR="0074007C">
        <w:t xml:space="preserve">PP-26 to </w:t>
      </w:r>
      <w:r w:rsidR="41D779E2">
        <w:t xml:space="preserve">consider </w:t>
      </w:r>
      <w:r w:rsidR="0074007C">
        <w:t>updat</w:t>
      </w:r>
      <w:r w:rsidR="2BDCFD59">
        <w:t>ing</w:t>
      </w:r>
      <w:r w:rsidR="0074007C">
        <w:t xml:space="preserve"> Decision 11 to include how the CWGs should interact with ITU staff. </w:t>
      </w:r>
      <w:bookmarkStart w:id="11" w:name="_Hlk95297702"/>
    </w:p>
    <w:p w14:paraId="380561AE" w14:textId="77777777" w:rsidR="00F86EC2" w:rsidRDefault="0076486A" w:rsidP="00DA2388">
      <w:pPr>
        <w:pStyle w:val="enumlev1"/>
        <w:jc w:val="both"/>
      </w:pPr>
      <w:r w:rsidRPr="0443CCD6">
        <w:rPr>
          <w:rFonts w:cs="Calibri"/>
        </w:rPr>
        <w:t>–</w:t>
      </w:r>
      <w:r>
        <w:tab/>
      </w:r>
      <w:r w:rsidR="0074007C">
        <w:t>Based on PP Decision 11 and CWG-FHR</w:t>
      </w:r>
      <w:r w:rsidR="00684650">
        <w:t>’</w:t>
      </w:r>
      <w:r w:rsidR="0074007C">
        <w:t>s terms of reference, recommend that</w:t>
      </w:r>
      <w:r w:rsidR="00991FC0">
        <w:t xml:space="preserve"> the</w:t>
      </w:r>
      <w:r w:rsidR="0074007C">
        <w:t xml:space="preserve"> Council </w:t>
      </w:r>
      <w:r w:rsidR="3C0EA90A">
        <w:t>invite</w:t>
      </w:r>
      <w:r w:rsidR="0074007C">
        <w:t xml:space="preserve"> PP-26 to </w:t>
      </w:r>
      <w:r w:rsidR="2F518B09">
        <w:t>consider</w:t>
      </w:r>
      <w:r w:rsidR="0074007C">
        <w:t xml:space="preserve"> updat</w:t>
      </w:r>
      <w:r w:rsidR="7472E565">
        <w:t xml:space="preserve">ing </w:t>
      </w:r>
      <w:r w:rsidR="0074007C">
        <w:t>Decision 11 to require any opening remark made by an ITU elected official during a CWG meeting be published as an information document before the conclusion of the respective CWG meeting.</w:t>
      </w:r>
    </w:p>
    <w:p w14:paraId="4E91E54D" w14:textId="60220E23" w:rsidR="00DC64A7" w:rsidRDefault="0074007C" w:rsidP="00DC64A7">
      <w:pPr>
        <w:pStyle w:val="enumlev1"/>
        <w:jc w:val="both"/>
      </w:pPr>
      <w:r>
        <w:t xml:space="preserve"> </w:t>
      </w:r>
      <w:r w:rsidR="00DC64A7" w:rsidRPr="0443CCD6">
        <w:rPr>
          <w:rFonts w:cs="Calibri"/>
        </w:rPr>
        <w:t>–</w:t>
      </w:r>
      <w:r w:rsidR="00DC64A7">
        <w:tab/>
      </w:r>
      <w:r w:rsidR="00CE399A">
        <w:t xml:space="preserve">Based on PP Decision 11 and </w:t>
      </w:r>
      <w:r w:rsidR="00CE399A" w:rsidRPr="007668BB">
        <w:t>CWG-FHR’s terms of reference, recommend that the Council invite PP-26 to clarify the working methods of the Working Groups and examine methods to strengthen the CWG-FHR given the limited time in meetings</w:t>
      </w:r>
      <w:r w:rsidR="00CE399A">
        <w:t xml:space="preserve"> </w:t>
      </w:r>
      <w:r w:rsidR="00CE399A" w:rsidRPr="0085400F">
        <w:t xml:space="preserve">consistent with </w:t>
      </w:r>
      <w:r w:rsidR="00CE399A">
        <w:t xml:space="preserve">Council </w:t>
      </w:r>
      <w:r w:rsidR="00CE399A" w:rsidRPr="0085400F">
        <w:t>Resolution 1333</w:t>
      </w:r>
      <w:r w:rsidR="00CE399A">
        <w:t xml:space="preserve"> (C11, last amended C25</w:t>
      </w:r>
      <w:r w:rsidR="00CE399A" w:rsidRPr="0085400F">
        <w:t>.</w:t>
      </w:r>
      <w:r w:rsidR="00CE399A">
        <w:t>)</w:t>
      </w:r>
      <w:r w:rsidR="00CE399A" w:rsidRPr="0085400F">
        <w:t xml:space="preserve"> </w:t>
      </w:r>
    </w:p>
    <w:p w14:paraId="4FF61649" w14:textId="4E168B5F" w:rsidR="0074007C" w:rsidRDefault="0074007C" w:rsidP="00DA2388">
      <w:pPr>
        <w:pStyle w:val="enumlev1"/>
        <w:jc w:val="both"/>
      </w:pPr>
    </w:p>
    <w:p w14:paraId="4B77E46E" w14:textId="77777777" w:rsidR="00F86EC2" w:rsidRDefault="00F86EC2" w:rsidP="00DA2388">
      <w:pPr>
        <w:pStyle w:val="enumlev1"/>
        <w:jc w:val="both"/>
      </w:pPr>
    </w:p>
    <w:bookmarkEnd w:id="11"/>
    <w:p w14:paraId="5D49CAE9" w14:textId="77777777" w:rsidR="0074007C" w:rsidRDefault="0074007C" w:rsidP="0074007C">
      <w:pPr>
        <w:tabs>
          <w:tab w:val="clear" w:pos="567"/>
          <w:tab w:val="clear" w:pos="1134"/>
          <w:tab w:val="clear" w:pos="1701"/>
          <w:tab w:val="clear" w:pos="2268"/>
          <w:tab w:val="clear" w:pos="2835"/>
        </w:tabs>
        <w:overflowPunct/>
        <w:autoSpaceDE/>
        <w:autoSpaceDN/>
        <w:adjustRightInd/>
        <w:spacing w:before="0"/>
        <w:textAlignment w:val="auto"/>
      </w:pPr>
      <w:r>
        <w:br w:type="page"/>
      </w:r>
    </w:p>
    <w:p w14:paraId="72FA22A9" w14:textId="05934BAA" w:rsidR="0074007C" w:rsidRPr="00825E6F" w:rsidRDefault="0074007C" w:rsidP="0076486A">
      <w:pPr>
        <w:pStyle w:val="Annextitle"/>
      </w:pPr>
      <w:r w:rsidRPr="00825E6F">
        <w:t xml:space="preserve">Theming of </w:t>
      </w:r>
      <w:r w:rsidR="0076486A" w:rsidRPr="00825E6F">
        <w:t>delegate comments</w:t>
      </w:r>
      <w:r w:rsidRPr="00825E6F">
        <w:t>/</w:t>
      </w:r>
      <w:r w:rsidR="0076486A" w:rsidRPr="00825E6F">
        <w:t>questions relating to satellite network fillings</w:t>
      </w:r>
    </w:p>
    <w:p w14:paraId="01109B52" w14:textId="6073A3CB" w:rsidR="0074007C" w:rsidRDefault="0074007C" w:rsidP="0076486A">
      <w:pPr>
        <w:pStyle w:val="Normalaftertitle"/>
        <w:jc w:val="both"/>
      </w:pPr>
      <w:r>
        <w:t xml:space="preserve">The chart below </w:t>
      </w:r>
      <w:r w:rsidRPr="00DA2388">
        <w:rPr>
          <w:lang w:val="en-US"/>
        </w:rPr>
        <w:t>captures</w:t>
      </w:r>
      <w:r>
        <w:t xml:space="preserve"> the comments and questions raised by delegates during the 22</w:t>
      </w:r>
      <w:r w:rsidRPr="00825E6F">
        <w:rPr>
          <w:vertAlign w:val="superscript"/>
        </w:rPr>
        <w:t>nd</w:t>
      </w:r>
      <w:r w:rsidR="00610EAC">
        <w:t> </w:t>
      </w:r>
      <w:r>
        <w:t xml:space="preserve">meeting of the CWG-FHR. This chart was e-mailed to interested delegates for feedback on 15 January 2026 by the CWG-FHR Chair. </w:t>
      </w:r>
    </w:p>
    <w:p w14:paraId="752337E2" w14:textId="77777777" w:rsidR="0074007C" w:rsidRPr="003D57E4" w:rsidRDefault="0074007C" w:rsidP="00473BD7">
      <w:pPr>
        <w:spacing w:before="0"/>
      </w:pPr>
    </w:p>
    <w:tbl>
      <w:tblPr>
        <w:tblStyle w:val="TableGrid"/>
        <w:tblW w:w="5000" w:type="pct"/>
        <w:tblLook w:val="04A0" w:firstRow="1" w:lastRow="0" w:firstColumn="1" w:lastColumn="0" w:noHBand="0" w:noVBand="1"/>
      </w:tblPr>
      <w:tblGrid>
        <w:gridCol w:w="1427"/>
        <w:gridCol w:w="3691"/>
        <w:gridCol w:w="3943"/>
      </w:tblGrid>
      <w:tr w:rsidR="0074007C" w:rsidRPr="00A37FFD" w14:paraId="4BCBCD29" w14:textId="77777777" w:rsidTr="003F4CDA">
        <w:trPr>
          <w:tblHeader/>
        </w:trPr>
        <w:tc>
          <w:tcPr>
            <w:tcW w:w="787" w:type="pct"/>
            <w:shd w:val="clear" w:color="auto" w:fill="DBE5F1" w:themeFill="accent1" w:themeFillTint="33"/>
          </w:tcPr>
          <w:p w14:paraId="6323C18D" w14:textId="77777777" w:rsidR="0074007C" w:rsidRPr="0076486A" w:rsidRDefault="0074007C" w:rsidP="0076486A">
            <w:pPr>
              <w:pStyle w:val="Tablehead"/>
            </w:pPr>
            <w:r w:rsidRPr="0076486A">
              <w:t>Theme</w:t>
            </w:r>
          </w:p>
        </w:tc>
        <w:tc>
          <w:tcPr>
            <w:tcW w:w="2037" w:type="pct"/>
            <w:shd w:val="clear" w:color="auto" w:fill="DBE5F1" w:themeFill="accent1" w:themeFillTint="33"/>
          </w:tcPr>
          <w:p w14:paraId="6DC52B8A" w14:textId="0E343B30" w:rsidR="0074007C" w:rsidRPr="0076486A" w:rsidRDefault="0074007C" w:rsidP="0076486A">
            <w:pPr>
              <w:pStyle w:val="Tablehead"/>
            </w:pPr>
            <w:r w:rsidRPr="0076486A">
              <w:t>Views/</w:t>
            </w:r>
            <w:r w:rsidR="002F1C95" w:rsidRPr="0076486A">
              <w:t>issues expressed</w:t>
            </w:r>
          </w:p>
        </w:tc>
        <w:tc>
          <w:tcPr>
            <w:tcW w:w="2176" w:type="pct"/>
            <w:shd w:val="clear" w:color="auto" w:fill="DBE5F1" w:themeFill="accent1" w:themeFillTint="33"/>
          </w:tcPr>
          <w:p w14:paraId="40244DDC" w14:textId="11AAF80F" w:rsidR="0074007C" w:rsidRPr="0076486A" w:rsidRDefault="0074007C" w:rsidP="0076486A">
            <w:pPr>
              <w:pStyle w:val="Tablehead"/>
            </w:pPr>
            <w:r w:rsidRPr="0076486A">
              <w:t xml:space="preserve">Outstanding </w:t>
            </w:r>
            <w:r w:rsidR="002F1C95" w:rsidRPr="0076486A">
              <w:t>questions/issues</w:t>
            </w:r>
          </w:p>
        </w:tc>
      </w:tr>
      <w:tr w:rsidR="0074007C" w:rsidRPr="002F1C95" w14:paraId="2CD2F37B" w14:textId="77777777" w:rsidTr="003F4CDA">
        <w:tc>
          <w:tcPr>
            <w:tcW w:w="5000" w:type="pct"/>
            <w:gridSpan w:val="3"/>
            <w:shd w:val="clear" w:color="auto" w:fill="EEECE1" w:themeFill="background2"/>
          </w:tcPr>
          <w:p w14:paraId="648A685F" w14:textId="77777777" w:rsidR="0074007C" w:rsidRPr="002F1C95" w:rsidRDefault="0074007C" w:rsidP="0076486A">
            <w:pPr>
              <w:pStyle w:val="Tabletext"/>
              <w:rPr>
                <w:b/>
                <w:bCs/>
              </w:rPr>
            </w:pPr>
            <w:r w:rsidRPr="002F1C95">
              <w:rPr>
                <w:b/>
                <w:bCs/>
              </w:rPr>
              <w:t>Where does ITU need to go next?</w:t>
            </w:r>
          </w:p>
        </w:tc>
      </w:tr>
      <w:tr w:rsidR="0074007C" w:rsidRPr="00A37FFD" w14:paraId="455F4A3B" w14:textId="77777777" w:rsidTr="003F4CDA">
        <w:tc>
          <w:tcPr>
            <w:tcW w:w="787" w:type="pct"/>
          </w:tcPr>
          <w:p w14:paraId="33D38FE6" w14:textId="77777777" w:rsidR="0074007C" w:rsidRPr="00A37FFD" w:rsidRDefault="0074007C" w:rsidP="0076486A">
            <w:pPr>
              <w:pStyle w:val="Tabletext"/>
            </w:pPr>
          </w:p>
        </w:tc>
        <w:tc>
          <w:tcPr>
            <w:tcW w:w="2037" w:type="pct"/>
          </w:tcPr>
          <w:p w14:paraId="564438B4" w14:textId="05EDC9DF" w:rsidR="0074007C" w:rsidRPr="00A37FFD" w:rsidRDefault="0074007C" w:rsidP="0076486A">
            <w:pPr>
              <w:pStyle w:val="Tabletext"/>
            </w:pPr>
            <w:r w:rsidRPr="00A37FFD">
              <w:t>General membership view that collected cost recovery fees (e.g. SNF) should go directly to support the Bureau</w:t>
            </w:r>
            <w:r w:rsidR="00684650">
              <w:t>’</w:t>
            </w:r>
            <w:r w:rsidRPr="00A37FFD">
              <w:t>s work that attributes for such fees and not to the general fund. It should not be a budget recovery mechanism.</w:t>
            </w:r>
          </w:p>
        </w:tc>
        <w:tc>
          <w:tcPr>
            <w:tcW w:w="2176" w:type="pct"/>
          </w:tcPr>
          <w:p w14:paraId="12403C8B" w14:textId="77777777" w:rsidR="0074007C" w:rsidRPr="00A37FFD" w:rsidRDefault="0074007C" w:rsidP="0076486A">
            <w:pPr>
              <w:pStyle w:val="Tabletext"/>
            </w:pPr>
            <w:r w:rsidRPr="00A37FFD">
              <w:t>Where does the ITU currently attribute those fees?</w:t>
            </w:r>
          </w:p>
        </w:tc>
      </w:tr>
      <w:tr w:rsidR="0074007C" w:rsidRPr="002F1C95" w14:paraId="32B18A98" w14:textId="77777777" w:rsidTr="003F4CDA">
        <w:tc>
          <w:tcPr>
            <w:tcW w:w="5000" w:type="pct"/>
            <w:gridSpan w:val="3"/>
            <w:shd w:val="clear" w:color="auto" w:fill="EEECE1" w:themeFill="background2"/>
          </w:tcPr>
          <w:p w14:paraId="73AF99F0" w14:textId="3BDC445E" w:rsidR="0074007C" w:rsidRPr="002F1C95" w:rsidRDefault="0074007C" w:rsidP="0076486A">
            <w:pPr>
              <w:pStyle w:val="Tabletext"/>
              <w:rPr>
                <w:b/>
                <w:bCs/>
              </w:rPr>
            </w:pPr>
            <w:r w:rsidRPr="002F1C95">
              <w:rPr>
                <w:b/>
                <w:bCs/>
              </w:rPr>
              <w:t xml:space="preserve">Free </w:t>
            </w:r>
            <w:r w:rsidR="002F1C95" w:rsidRPr="002F1C95">
              <w:rPr>
                <w:b/>
                <w:bCs/>
              </w:rPr>
              <w:t>filing</w:t>
            </w:r>
          </w:p>
        </w:tc>
      </w:tr>
      <w:tr w:rsidR="0074007C" w:rsidRPr="00A37FFD" w14:paraId="757C47AF" w14:textId="77777777" w:rsidTr="003F4CDA">
        <w:tc>
          <w:tcPr>
            <w:tcW w:w="787" w:type="pct"/>
            <w:vMerge w:val="restart"/>
          </w:tcPr>
          <w:p w14:paraId="601EAD2D" w14:textId="77777777" w:rsidR="0074007C" w:rsidRPr="00A37FFD" w:rsidRDefault="0074007C" w:rsidP="0076486A">
            <w:pPr>
              <w:pStyle w:val="Tabletext"/>
            </w:pPr>
          </w:p>
        </w:tc>
        <w:tc>
          <w:tcPr>
            <w:tcW w:w="2037" w:type="pct"/>
          </w:tcPr>
          <w:p w14:paraId="13E68DE3" w14:textId="12DA840A" w:rsidR="0074007C" w:rsidRPr="00A37FFD" w:rsidRDefault="0074007C" w:rsidP="0076486A">
            <w:pPr>
              <w:pStyle w:val="Tabletext"/>
            </w:pPr>
            <w:r w:rsidRPr="00A37FFD">
              <w:t>The cost of free filings should be covered by Member State contributions (</w:t>
            </w:r>
            <w:r w:rsidR="00473BD7" w:rsidRPr="00A37FFD">
              <w:t xml:space="preserve">multiple </w:t>
            </w:r>
            <w:r w:rsidRPr="00A37FFD">
              <w:t xml:space="preserve">countries). Others thought </w:t>
            </w:r>
            <w:r>
              <w:t>f</w:t>
            </w:r>
            <w:r w:rsidRPr="00A37FFD">
              <w:t>ree filings should be funded by cost recovery and not the ITU regular budget (</w:t>
            </w:r>
            <w:proofErr w:type="gramStart"/>
            <w:r w:rsidR="002F1C95" w:rsidRPr="00A37FFD">
              <w:t xml:space="preserve">as </w:t>
            </w:r>
            <w:r w:rsidRPr="00A37FFD">
              <w:t>a result of</w:t>
            </w:r>
            <w:proofErr w:type="gramEnd"/>
            <w:r w:rsidRPr="00A37FFD">
              <w:t xml:space="preserve"> Res.</w:t>
            </w:r>
            <w:r w:rsidR="002F1C95">
              <w:t> </w:t>
            </w:r>
            <w:r w:rsidRPr="00A37FFD">
              <w:t>91)</w:t>
            </w:r>
          </w:p>
        </w:tc>
        <w:tc>
          <w:tcPr>
            <w:tcW w:w="2176" w:type="pct"/>
          </w:tcPr>
          <w:p w14:paraId="0EDDFE95" w14:textId="5EF274D6" w:rsidR="0074007C" w:rsidRPr="00A37FFD" w:rsidRDefault="0074007C" w:rsidP="0076486A">
            <w:pPr>
              <w:pStyle w:val="Tabletext"/>
            </w:pPr>
            <w:r w:rsidRPr="00A37FFD">
              <w:t>What does a free filing entail and cost? Who pays for free filings now? Should free filings have cost limits and who determines the cost?</w:t>
            </w:r>
          </w:p>
        </w:tc>
      </w:tr>
      <w:tr w:rsidR="0074007C" w:rsidRPr="00A37FFD" w14:paraId="798CFAFA" w14:textId="77777777" w:rsidTr="003F4CDA">
        <w:trPr>
          <w:trHeight w:val="735"/>
        </w:trPr>
        <w:tc>
          <w:tcPr>
            <w:tcW w:w="787" w:type="pct"/>
            <w:vMerge/>
          </w:tcPr>
          <w:p w14:paraId="3BD6EF33" w14:textId="77777777" w:rsidR="0074007C" w:rsidRPr="00A37FFD" w:rsidRDefault="0074007C" w:rsidP="0076486A">
            <w:pPr>
              <w:pStyle w:val="Tabletext"/>
            </w:pPr>
          </w:p>
        </w:tc>
        <w:tc>
          <w:tcPr>
            <w:tcW w:w="2037" w:type="pct"/>
          </w:tcPr>
          <w:p w14:paraId="3FA33D49" w14:textId="010D1155" w:rsidR="0074007C" w:rsidRPr="00A37FFD" w:rsidRDefault="0074007C" w:rsidP="0076486A">
            <w:pPr>
              <w:pStyle w:val="Tabletext"/>
            </w:pPr>
            <w:r w:rsidRPr="00A37FFD">
              <w:t>Free filings are a core function of the ITU</w:t>
            </w:r>
            <w:r w:rsidR="00684650">
              <w:t>’</w:t>
            </w:r>
            <w:r w:rsidRPr="00A37FFD">
              <w:t>s mandate (</w:t>
            </w:r>
            <w:r w:rsidR="00473BD7" w:rsidRPr="00A37FFD">
              <w:t xml:space="preserve">multiple </w:t>
            </w:r>
            <w:r w:rsidRPr="00A37FFD">
              <w:t>countries)</w:t>
            </w:r>
          </w:p>
        </w:tc>
        <w:tc>
          <w:tcPr>
            <w:tcW w:w="2176" w:type="pct"/>
          </w:tcPr>
          <w:p w14:paraId="7472F77A" w14:textId="77777777" w:rsidR="0074007C" w:rsidRPr="00A37FFD" w:rsidRDefault="0074007C" w:rsidP="0076486A">
            <w:pPr>
              <w:pStyle w:val="Tabletext"/>
            </w:pPr>
            <w:r w:rsidRPr="00A37FFD">
              <w:t xml:space="preserve">Does the purpose for which free filings were originally convened still stand or not? </w:t>
            </w:r>
          </w:p>
        </w:tc>
      </w:tr>
      <w:tr w:rsidR="0074007C" w:rsidRPr="00A37FFD" w14:paraId="5A91EB1F" w14:textId="77777777" w:rsidTr="003F4CDA">
        <w:trPr>
          <w:trHeight w:val="615"/>
        </w:trPr>
        <w:tc>
          <w:tcPr>
            <w:tcW w:w="787" w:type="pct"/>
            <w:vMerge/>
          </w:tcPr>
          <w:p w14:paraId="30854C2C" w14:textId="77777777" w:rsidR="0074007C" w:rsidRPr="00A37FFD" w:rsidRDefault="0074007C" w:rsidP="0076486A">
            <w:pPr>
              <w:pStyle w:val="Tabletext"/>
            </w:pPr>
          </w:p>
        </w:tc>
        <w:tc>
          <w:tcPr>
            <w:tcW w:w="2037" w:type="pct"/>
          </w:tcPr>
          <w:p w14:paraId="04C7F780" w14:textId="77777777" w:rsidR="0074007C" w:rsidRPr="00A37FFD" w:rsidRDefault="0074007C" w:rsidP="0076486A">
            <w:pPr>
              <w:pStyle w:val="Tabletext"/>
            </w:pPr>
            <w:r w:rsidRPr="00A37FFD">
              <w:t xml:space="preserve">Free filings do not currently </w:t>
            </w:r>
            <w:proofErr w:type="gramStart"/>
            <w:r w:rsidRPr="00A37FFD">
              <w:t>take into account</w:t>
            </w:r>
            <w:proofErr w:type="gramEnd"/>
            <w:r w:rsidRPr="00A37FFD">
              <w:t xml:space="preserve"> considerations of developing countries and should remain in place to support developing countries, at minimum.</w:t>
            </w:r>
          </w:p>
        </w:tc>
        <w:tc>
          <w:tcPr>
            <w:tcW w:w="2176" w:type="pct"/>
          </w:tcPr>
          <w:p w14:paraId="066E8FDE" w14:textId="77777777" w:rsidR="0074007C" w:rsidRPr="00A37FFD" w:rsidRDefault="0074007C" w:rsidP="0076486A">
            <w:pPr>
              <w:pStyle w:val="Tabletext"/>
            </w:pPr>
          </w:p>
        </w:tc>
      </w:tr>
      <w:tr w:rsidR="0074007C" w:rsidRPr="00A37FFD" w14:paraId="3B0F23D3" w14:textId="77777777" w:rsidTr="003F4CDA">
        <w:tc>
          <w:tcPr>
            <w:tcW w:w="787" w:type="pct"/>
            <w:vMerge/>
          </w:tcPr>
          <w:p w14:paraId="2AF5FC4C" w14:textId="77777777" w:rsidR="0074007C" w:rsidRPr="00A37FFD" w:rsidRDefault="0074007C" w:rsidP="0076486A">
            <w:pPr>
              <w:pStyle w:val="Tabletext"/>
            </w:pPr>
          </w:p>
        </w:tc>
        <w:tc>
          <w:tcPr>
            <w:tcW w:w="2037" w:type="pct"/>
          </w:tcPr>
          <w:p w14:paraId="39DCC900" w14:textId="77777777" w:rsidR="0074007C" w:rsidRPr="00A37FFD" w:rsidRDefault="0074007C" w:rsidP="0076486A">
            <w:pPr>
              <w:pStyle w:val="Tabletext"/>
            </w:pPr>
            <w:r w:rsidRPr="00A37FFD">
              <w:t xml:space="preserve">Propose free filing allowance for regional satellite initiative for equitable access. </w:t>
            </w:r>
          </w:p>
        </w:tc>
        <w:tc>
          <w:tcPr>
            <w:tcW w:w="2176" w:type="pct"/>
          </w:tcPr>
          <w:p w14:paraId="6617D339" w14:textId="77777777" w:rsidR="0074007C" w:rsidRPr="00A37FFD" w:rsidRDefault="0074007C" w:rsidP="0076486A">
            <w:pPr>
              <w:pStyle w:val="Tabletext"/>
            </w:pPr>
            <w:r w:rsidRPr="00A37FFD">
              <w:t xml:space="preserve">Do we need </w:t>
            </w:r>
            <w:r w:rsidRPr="008B6460">
              <w:t>to differentiate between developed and developing countries?</w:t>
            </w:r>
          </w:p>
        </w:tc>
      </w:tr>
      <w:tr w:rsidR="0074007C" w:rsidRPr="00A37FFD" w14:paraId="2052A38D" w14:textId="77777777" w:rsidTr="003F4CDA">
        <w:tc>
          <w:tcPr>
            <w:tcW w:w="787" w:type="pct"/>
            <w:vMerge/>
          </w:tcPr>
          <w:p w14:paraId="4EDE21A1" w14:textId="77777777" w:rsidR="0074007C" w:rsidRPr="00A37FFD" w:rsidRDefault="0074007C" w:rsidP="0076486A">
            <w:pPr>
              <w:pStyle w:val="Tabletext"/>
            </w:pPr>
          </w:p>
        </w:tc>
        <w:tc>
          <w:tcPr>
            <w:tcW w:w="2037" w:type="pct"/>
          </w:tcPr>
          <w:p w14:paraId="3ABCFE5F" w14:textId="640840E2" w:rsidR="0074007C" w:rsidRPr="00A37FFD" w:rsidRDefault="0074007C" w:rsidP="0076486A">
            <w:pPr>
              <w:pStyle w:val="Tabletext"/>
            </w:pPr>
            <w:r w:rsidRPr="00A37FFD">
              <w:t xml:space="preserve">Free filings should be applied to complete satellite systems. Exclude free filings for modifications. </w:t>
            </w:r>
          </w:p>
        </w:tc>
        <w:tc>
          <w:tcPr>
            <w:tcW w:w="2176" w:type="pct"/>
          </w:tcPr>
          <w:p w14:paraId="7F775707" w14:textId="0C59E77F" w:rsidR="0074007C" w:rsidRPr="00A37FFD" w:rsidRDefault="0074007C" w:rsidP="0076486A">
            <w:pPr>
              <w:pStyle w:val="Tabletext"/>
            </w:pPr>
          </w:p>
        </w:tc>
      </w:tr>
      <w:tr w:rsidR="0074007C" w:rsidRPr="00A37FFD" w14:paraId="14CA4E40" w14:textId="77777777" w:rsidTr="003F4CDA">
        <w:tc>
          <w:tcPr>
            <w:tcW w:w="787" w:type="pct"/>
            <w:vMerge/>
          </w:tcPr>
          <w:p w14:paraId="1D592361" w14:textId="77777777" w:rsidR="0074007C" w:rsidRPr="00A37FFD" w:rsidRDefault="0074007C" w:rsidP="0076486A">
            <w:pPr>
              <w:pStyle w:val="Tabletext"/>
            </w:pPr>
          </w:p>
        </w:tc>
        <w:tc>
          <w:tcPr>
            <w:tcW w:w="2037" w:type="pct"/>
          </w:tcPr>
          <w:p w14:paraId="7FAEFAD4" w14:textId="4D9D383F" w:rsidR="0074007C" w:rsidRPr="00A37FFD" w:rsidRDefault="0074007C" w:rsidP="0076486A">
            <w:pPr>
              <w:pStyle w:val="Tabletext"/>
            </w:pPr>
            <w:r w:rsidRPr="00A37FFD">
              <w:t>Continue free filing discussions through consultations with the Expert Group on D</w:t>
            </w:r>
            <w:r w:rsidR="00473BD7" w:rsidRPr="00A37FFD">
              <w:t>ec</w:t>
            </w:r>
            <w:r w:rsidRPr="00A37FFD">
              <w:t>482.</w:t>
            </w:r>
          </w:p>
        </w:tc>
        <w:tc>
          <w:tcPr>
            <w:tcW w:w="2176" w:type="pct"/>
          </w:tcPr>
          <w:p w14:paraId="76D998DD" w14:textId="77777777" w:rsidR="0074007C" w:rsidRPr="00A37FFD" w:rsidRDefault="0074007C" w:rsidP="0076486A">
            <w:pPr>
              <w:pStyle w:val="Tabletext"/>
            </w:pPr>
          </w:p>
        </w:tc>
      </w:tr>
      <w:tr w:rsidR="0074007C" w:rsidRPr="00A37FFD" w14:paraId="72A0FB5C" w14:textId="77777777" w:rsidTr="003F4CDA">
        <w:tc>
          <w:tcPr>
            <w:tcW w:w="787" w:type="pct"/>
            <w:vMerge/>
          </w:tcPr>
          <w:p w14:paraId="30289962" w14:textId="77777777" w:rsidR="0074007C" w:rsidRPr="00A37FFD" w:rsidRDefault="0074007C" w:rsidP="0076486A">
            <w:pPr>
              <w:pStyle w:val="Tabletext"/>
            </w:pPr>
          </w:p>
        </w:tc>
        <w:tc>
          <w:tcPr>
            <w:tcW w:w="2037" w:type="pct"/>
          </w:tcPr>
          <w:p w14:paraId="20911DEB" w14:textId="77777777" w:rsidR="0074007C" w:rsidRPr="00A37FFD" w:rsidRDefault="0074007C" w:rsidP="0076486A">
            <w:pPr>
              <w:pStyle w:val="Tabletext"/>
            </w:pPr>
            <w:r w:rsidRPr="00A37FFD">
              <w:t>Suggest ITU send annual reminders to countries, especially developing countries, to use their free filing.</w:t>
            </w:r>
          </w:p>
        </w:tc>
        <w:tc>
          <w:tcPr>
            <w:tcW w:w="2176" w:type="pct"/>
          </w:tcPr>
          <w:p w14:paraId="7A3587A0" w14:textId="77777777" w:rsidR="0074007C" w:rsidRPr="00A37FFD" w:rsidRDefault="0074007C" w:rsidP="0076486A">
            <w:pPr>
              <w:pStyle w:val="Tabletext"/>
            </w:pPr>
          </w:p>
        </w:tc>
      </w:tr>
      <w:tr w:rsidR="0074007C" w:rsidRPr="00A37FFD" w14:paraId="36BD9A7F" w14:textId="77777777" w:rsidTr="003F4CDA">
        <w:tc>
          <w:tcPr>
            <w:tcW w:w="787" w:type="pct"/>
            <w:vMerge/>
          </w:tcPr>
          <w:p w14:paraId="24D7EA8A" w14:textId="77777777" w:rsidR="0074007C" w:rsidRPr="00A37FFD" w:rsidRDefault="0074007C" w:rsidP="0076486A">
            <w:pPr>
              <w:pStyle w:val="Tabletext"/>
            </w:pPr>
          </w:p>
        </w:tc>
        <w:tc>
          <w:tcPr>
            <w:tcW w:w="2037" w:type="pct"/>
          </w:tcPr>
          <w:p w14:paraId="0A4D7C30" w14:textId="64260271" w:rsidR="0074007C" w:rsidRPr="00A37FFD" w:rsidRDefault="0074007C" w:rsidP="0076486A">
            <w:pPr>
              <w:pStyle w:val="Tabletext"/>
            </w:pPr>
            <w:r w:rsidRPr="00A37FFD">
              <w:t xml:space="preserve">Some </w:t>
            </w:r>
            <w:r>
              <w:t>M</w:t>
            </w:r>
            <w:r w:rsidRPr="00A37FFD">
              <w:t>embers supported the multi-country contribution</w:t>
            </w:r>
            <w:r w:rsidR="00684650">
              <w:t>’</w:t>
            </w:r>
            <w:r w:rsidRPr="00A37FFD">
              <w:t xml:space="preserve">s proposal for preventing misuse of free filings. </w:t>
            </w:r>
          </w:p>
        </w:tc>
        <w:tc>
          <w:tcPr>
            <w:tcW w:w="2176" w:type="pct"/>
          </w:tcPr>
          <w:p w14:paraId="59A1FEEC" w14:textId="77777777" w:rsidR="0074007C" w:rsidRPr="00A37FFD" w:rsidRDefault="0074007C" w:rsidP="0076486A">
            <w:pPr>
              <w:pStyle w:val="Tabletext"/>
            </w:pPr>
          </w:p>
        </w:tc>
      </w:tr>
      <w:tr w:rsidR="0074007C" w:rsidRPr="002F1C95" w14:paraId="0C2A5617" w14:textId="77777777" w:rsidTr="003F4CDA">
        <w:tc>
          <w:tcPr>
            <w:tcW w:w="5000" w:type="pct"/>
            <w:gridSpan w:val="3"/>
            <w:shd w:val="clear" w:color="auto" w:fill="EEECE1" w:themeFill="background2"/>
          </w:tcPr>
          <w:p w14:paraId="22DCD028" w14:textId="77777777" w:rsidR="0074007C" w:rsidRPr="002F1C95" w:rsidRDefault="0074007C" w:rsidP="0076486A">
            <w:pPr>
              <w:pStyle w:val="Tabletext"/>
              <w:rPr>
                <w:b/>
                <w:bCs/>
              </w:rPr>
            </w:pPr>
            <w:r w:rsidRPr="002F1C95">
              <w:rPr>
                <w:b/>
                <w:bCs/>
              </w:rPr>
              <w:t>Transparency</w:t>
            </w:r>
          </w:p>
        </w:tc>
      </w:tr>
      <w:tr w:rsidR="0074007C" w:rsidRPr="00A37FFD" w14:paraId="71047738" w14:textId="77777777" w:rsidTr="003F4CDA">
        <w:tc>
          <w:tcPr>
            <w:tcW w:w="787" w:type="pct"/>
            <w:vMerge w:val="restart"/>
          </w:tcPr>
          <w:p w14:paraId="4F3575BD" w14:textId="77777777" w:rsidR="0074007C" w:rsidRPr="00A37FFD" w:rsidRDefault="0074007C" w:rsidP="0076486A">
            <w:pPr>
              <w:pStyle w:val="Tabletext"/>
            </w:pPr>
          </w:p>
        </w:tc>
        <w:tc>
          <w:tcPr>
            <w:tcW w:w="2037" w:type="pct"/>
          </w:tcPr>
          <w:p w14:paraId="50F2B524" w14:textId="139A0D1E" w:rsidR="0074007C" w:rsidRPr="00A37FFD" w:rsidRDefault="0074007C" w:rsidP="0076486A">
            <w:pPr>
              <w:pStyle w:val="Tabletext"/>
            </w:pPr>
            <w:r>
              <w:t>Secretariat</w:t>
            </w:r>
            <w:r w:rsidR="00684650">
              <w:t>’</w:t>
            </w:r>
            <w:r w:rsidRPr="00A37FFD">
              <w:t>s proposal lacks specific measures. Ground the proposed methodology on audited dat</w:t>
            </w:r>
            <w:r>
              <w:t>a</w:t>
            </w:r>
            <w:r w:rsidRPr="00A37FFD">
              <w:t xml:space="preserve"> from BR operations.</w:t>
            </w:r>
          </w:p>
        </w:tc>
        <w:tc>
          <w:tcPr>
            <w:tcW w:w="2176" w:type="pct"/>
          </w:tcPr>
          <w:p w14:paraId="0A1C0BFC" w14:textId="703E1F47" w:rsidR="0074007C" w:rsidRPr="00A37FFD" w:rsidRDefault="0074007C" w:rsidP="0076486A">
            <w:pPr>
              <w:pStyle w:val="Tabletext"/>
            </w:pPr>
            <w:r w:rsidRPr="00A37FFD">
              <w:t xml:space="preserve">Seeking clarification on the cost components to be recovered in the methodology. Specifically, how will </w:t>
            </w:r>
            <w:r w:rsidR="00D52A78">
              <w:t>the s</w:t>
            </w:r>
            <w:r>
              <w:t>ecretariat</w:t>
            </w:r>
            <w:r w:rsidRPr="00A37FFD">
              <w:t xml:space="preserve"> determine definitions, calculations and allocations for direct costs and indirect costs. </w:t>
            </w:r>
          </w:p>
        </w:tc>
      </w:tr>
      <w:tr w:rsidR="0074007C" w:rsidRPr="00A37FFD" w14:paraId="4ACF5D6E" w14:textId="77777777" w:rsidTr="003F4CDA">
        <w:tc>
          <w:tcPr>
            <w:tcW w:w="787" w:type="pct"/>
            <w:vMerge/>
          </w:tcPr>
          <w:p w14:paraId="535E93C8" w14:textId="77777777" w:rsidR="0074007C" w:rsidRPr="00A37FFD" w:rsidRDefault="0074007C" w:rsidP="0076486A">
            <w:pPr>
              <w:pStyle w:val="Tabletext"/>
            </w:pPr>
          </w:p>
        </w:tc>
        <w:tc>
          <w:tcPr>
            <w:tcW w:w="2037" w:type="pct"/>
          </w:tcPr>
          <w:p w14:paraId="6E5843FC" w14:textId="77777777" w:rsidR="0074007C" w:rsidRPr="00A37FFD" w:rsidRDefault="0074007C" w:rsidP="0076486A">
            <w:pPr>
              <w:pStyle w:val="Tabletext"/>
            </w:pPr>
            <w:r w:rsidRPr="5A9F0423">
              <w:t>Some countries indicate that any direct or indirect costs must be recovered via cost recovery, and the Secretariat must demonstrate the link between overhead costs and SNF delivery for those costs to be included.</w:t>
            </w:r>
          </w:p>
        </w:tc>
        <w:tc>
          <w:tcPr>
            <w:tcW w:w="2176" w:type="pct"/>
          </w:tcPr>
          <w:p w14:paraId="4B34FCB4" w14:textId="4C48093A" w:rsidR="0074007C" w:rsidRPr="00A37FFD" w:rsidRDefault="0074007C" w:rsidP="0076486A">
            <w:pPr>
              <w:pStyle w:val="Tabletext"/>
            </w:pPr>
            <w:r w:rsidRPr="00A37FFD">
              <w:t xml:space="preserve">How does the </w:t>
            </w:r>
            <w:r w:rsidR="00D52A78">
              <w:t>s</w:t>
            </w:r>
            <w:r>
              <w:t>ecretariat</w:t>
            </w:r>
            <w:r w:rsidRPr="00A37FFD">
              <w:t xml:space="preserve"> intend to measure and report on the efficiency gains from the suggested SNF reform?</w:t>
            </w:r>
          </w:p>
        </w:tc>
      </w:tr>
      <w:tr w:rsidR="0074007C" w:rsidRPr="00A37FFD" w14:paraId="10BD9A03" w14:textId="77777777" w:rsidTr="003F4CDA">
        <w:tc>
          <w:tcPr>
            <w:tcW w:w="787" w:type="pct"/>
            <w:vMerge/>
          </w:tcPr>
          <w:p w14:paraId="10402F36" w14:textId="77777777" w:rsidR="0074007C" w:rsidRPr="00A37FFD" w:rsidRDefault="0074007C" w:rsidP="0076486A">
            <w:pPr>
              <w:pStyle w:val="Tabletext"/>
            </w:pPr>
          </w:p>
        </w:tc>
        <w:tc>
          <w:tcPr>
            <w:tcW w:w="2037" w:type="pct"/>
          </w:tcPr>
          <w:p w14:paraId="095FF3D3" w14:textId="77777777" w:rsidR="0074007C" w:rsidRPr="00A37FFD" w:rsidRDefault="0074007C" w:rsidP="0076486A">
            <w:pPr>
              <w:pStyle w:val="Tabletext"/>
            </w:pPr>
            <w:r w:rsidRPr="00A37FFD">
              <w:t xml:space="preserve">Res. 91 does not mention capital costs such as depreciation. </w:t>
            </w:r>
          </w:p>
        </w:tc>
        <w:tc>
          <w:tcPr>
            <w:tcW w:w="2176" w:type="pct"/>
          </w:tcPr>
          <w:p w14:paraId="4119AAE3" w14:textId="77777777" w:rsidR="0074007C" w:rsidRPr="00A37FFD" w:rsidRDefault="0074007C" w:rsidP="0076486A">
            <w:pPr>
              <w:pStyle w:val="Tabletext"/>
            </w:pPr>
            <w:r w:rsidRPr="00A37FFD">
              <w:t>Are capital costs, direct or indirect? Why would they be included?</w:t>
            </w:r>
          </w:p>
        </w:tc>
      </w:tr>
      <w:tr w:rsidR="0074007C" w:rsidRPr="00A37FFD" w14:paraId="2018B114" w14:textId="77777777" w:rsidTr="003F4CDA">
        <w:trPr>
          <w:trHeight w:val="300"/>
        </w:trPr>
        <w:tc>
          <w:tcPr>
            <w:tcW w:w="787" w:type="pct"/>
          </w:tcPr>
          <w:p w14:paraId="54CA2CDF" w14:textId="77777777" w:rsidR="0074007C" w:rsidRPr="00A37FFD" w:rsidRDefault="0074007C" w:rsidP="0076486A">
            <w:pPr>
              <w:pStyle w:val="Tabletext"/>
            </w:pPr>
          </w:p>
        </w:tc>
        <w:tc>
          <w:tcPr>
            <w:tcW w:w="2037" w:type="pct"/>
          </w:tcPr>
          <w:p w14:paraId="6B28414C" w14:textId="77777777" w:rsidR="0074007C" w:rsidRPr="00A37FFD" w:rsidRDefault="0074007C" w:rsidP="0076486A">
            <w:pPr>
              <w:pStyle w:val="Tabletext"/>
            </w:pPr>
            <w:r w:rsidRPr="00A37FFD">
              <w:t xml:space="preserve">Some </w:t>
            </w:r>
            <w:r>
              <w:t>M</w:t>
            </w:r>
            <w:r w:rsidRPr="00A37FFD">
              <w:t>embers expressed concern that a limited number of multi</w:t>
            </w:r>
            <w:r>
              <w:t>-</w:t>
            </w:r>
            <w:r w:rsidRPr="00A37FFD">
              <w:t xml:space="preserve">national entities may benefit from free filings. </w:t>
            </w:r>
          </w:p>
        </w:tc>
        <w:tc>
          <w:tcPr>
            <w:tcW w:w="2176" w:type="pct"/>
          </w:tcPr>
          <w:p w14:paraId="6A9CE561" w14:textId="2383A4E7" w:rsidR="0074007C" w:rsidRPr="00A37FFD" w:rsidRDefault="0074007C" w:rsidP="00473BD7">
            <w:pPr>
              <w:pStyle w:val="Tabletext"/>
            </w:pPr>
            <w:r w:rsidRPr="00A37FFD">
              <w:t>What are the financial implications of free filings that were part of the same satellite constellation?</w:t>
            </w:r>
          </w:p>
        </w:tc>
      </w:tr>
      <w:tr w:rsidR="0074007C" w:rsidRPr="002F1C95" w14:paraId="45442090" w14:textId="77777777" w:rsidTr="003F4CDA">
        <w:tc>
          <w:tcPr>
            <w:tcW w:w="5000" w:type="pct"/>
            <w:gridSpan w:val="3"/>
            <w:shd w:val="clear" w:color="auto" w:fill="EEECE1" w:themeFill="background2"/>
          </w:tcPr>
          <w:p w14:paraId="6E4E19E4" w14:textId="5976FC00" w:rsidR="0074007C" w:rsidRPr="002F1C95" w:rsidRDefault="0074007C" w:rsidP="0076486A">
            <w:pPr>
              <w:pStyle w:val="Tabletext"/>
              <w:rPr>
                <w:b/>
                <w:bCs/>
              </w:rPr>
            </w:pPr>
            <w:r w:rsidRPr="002F1C95">
              <w:rPr>
                <w:b/>
                <w:bCs/>
              </w:rPr>
              <w:t xml:space="preserve">Predictable </w:t>
            </w:r>
            <w:r w:rsidR="002F1C95" w:rsidRPr="002F1C95">
              <w:rPr>
                <w:b/>
                <w:bCs/>
              </w:rPr>
              <w:t>fee structure</w:t>
            </w:r>
          </w:p>
        </w:tc>
      </w:tr>
      <w:tr w:rsidR="0074007C" w:rsidRPr="00A37FFD" w14:paraId="0B3AC675" w14:textId="77777777" w:rsidTr="003F4CDA">
        <w:tc>
          <w:tcPr>
            <w:tcW w:w="787" w:type="pct"/>
          </w:tcPr>
          <w:p w14:paraId="61A1FAF8" w14:textId="77777777" w:rsidR="0074007C" w:rsidRPr="00A37FFD" w:rsidRDefault="0074007C" w:rsidP="0076486A">
            <w:pPr>
              <w:pStyle w:val="Tabletext"/>
            </w:pPr>
          </w:p>
        </w:tc>
        <w:tc>
          <w:tcPr>
            <w:tcW w:w="2037" w:type="pct"/>
          </w:tcPr>
          <w:p w14:paraId="1E25E0F3" w14:textId="77777777" w:rsidR="0074007C" w:rsidRPr="00A37FFD" w:rsidRDefault="0074007C" w:rsidP="0076486A">
            <w:pPr>
              <w:pStyle w:val="Tabletext"/>
            </w:pPr>
            <w:r w:rsidRPr="00A37FFD">
              <w:t xml:space="preserve">Member States seem to agree that major fluctuations inhibit satellite network planning, </w:t>
            </w:r>
          </w:p>
        </w:tc>
        <w:tc>
          <w:tcPr>
            <w:tcW w:w="2176" w:type="pct"/>
          </w:tcPr>
          <w:p w14:paraId="2E33907D" w14:textId="77777777" w:rsidR="0074007C" w:rsidRPr="00A37FFD" w:rsidRDefault="0074007C" w:rsidP="0076486A">
            <w:pPr>
              <w:pStyle w:val="Tabletext"/>
            </w:pPr>
            <w:r w:rsidRPr="00A37FFD">
              <w:t>Can ITU propose something other than an annual adjustment for long-term planning purposes?</w:t>
            </w:r>
          </w:p>
        </w:tc>
      </w:tr>
      <w:tr w:rsidR="0074007C" w:rsidRPr="002F1C95" w14:paraId="6206CB0F" w14:textId="77777777" w:rsidTr="003F4CDA">
        <w:tc>
          <w:tcPr>
            <w:tcW w:w="5000" w:type="pct"/>
            <w:gridSpan w:val="3"/>
            <w:shd w:val="clear" w:color="auto" w:fill="EEECE1" w:themeFill="background2"/>
          </w:tcPr>
          <w:p w14:paraId="68DC2F13" w14:textId="77777777" w:rsidR="0074007C" w:rsidRPr="002F1C95" w:rsidRDefault="0074007C" w:rsidP="0076486A">
            <w:pPr>
              <w:pStyle w:val="Tabletext"/>
              <w:rPr>
                <w:b/>
                <w:bCs/>
              </w:rPr>
            </w:pPr>
            <w:r w:rsidRPr="002F1C95">
              <w:rPr>
                <w:b/>
                <w:bCs/>
              </w:rPr>
              <w:t>Other</w:t>
            </w:r>
          </w:p>
        </w:tc>
      </w:tr>
      <w:tr w:rsidR="0074007C" w:rsidRPr="00A37FFD" w14:paraId="1EC6EC04" w14:textId="77777777" w:rsidTr="003F4CDA">
        <w:tc>
          <w:tcPr>
            <w:tcW w:w="787" w:type="pct"/>
            <w:vMerge w:val="restart"/>
          </w:tcPr>
          <w:p w14:paraId="39A8F284" w14:textId="77777777" w:rsidR="0074007C" w:rsidRPr="00A37FFD" w:rsidRDefault="0074007C" w:rsidP="0076486A">
            <w:pPr>
              <w:pStyle w:val="Tabletext"/>
            </w:pPr>
          </w:p>
        </w:tc>
        <w:tc>
          <w:tcPr>
            <w:tcW w:w="2037" w:type="pct"/>
          </w:tcPr>
          <w:p w14:paraId="216C734B" w14:textId="750C522B" w:rsidR="0074007C" w:rsidRPr="00A37FFD" w:rsidRDefault="0074007C" w:rsidP="0076486A">
            <w:pPr>
              <w:pStyle w:val="Tabletext"/>
            </w:pPr>
            <w:r w:rsidRPr="00A37FFD">
              <w:t>Some points made by Members may go beyond FHR mandate/authority and should be decided by PP.</w:t>
            </w:r>
          </w:p>
        </w:tc>
        <w:tc>
          <w:tcPr>
            <w:tcW w:w="2176" w:type="pct"/>
          </w:tcPr>
          <w:p w14:paraId="588FC6B5" w14:textId="77777777" w:rsidR="0074007C" w:rsidRPr="00A37FFD" w:rsidRDefault="0074007C" w:rsidP="0076486A">
            <w:pPr>
              <w:pStyle w:val="Tabletext"/>
            </w:pPr>
            <w:r w:rsidRPr="00A37FFD">
              <w:t xml:space="preserve">What recommendations will go to Council? </w:t>
            </w:r>
          </w:p>
        </w:tc>
      </w:tr>
      <w:tr w:rsidR="0074007C" w:rsidRPr="00A37FFD" w14:paraId="4DF72C90" w14:textId="77777777" w:rsidTr="003F4CDA">
        <w:tc>
          <w:tcPr>
            <w:tcW w:w="787" w:type="pct"/>
            <w:vMerge/>
          </w:tcPr>
          <w:p w14:paraId="50591C42" w14:textId="77777777" w:rsidR="0074007C" w:rsidRPr="00A37FFD" w:rsidRDefault="0074007C" w:rsidP="0076486A">
            <w:pPr>
              <w:pStyle w:val="Tabletext"/>
            </w:pPr>
          </w:p>
        </w:tc>
        <w:tc>
          <w:tcPr>
            <w:tcW w:w="2037" w:type="pct"/>
          </w:tcPr>
          <w:p w14:paraId="059E02C5" w14:textId="77777777" w:rsidR="0074007C" w:rsidRPr="00A37FFD" w:rsidRDefault="0074007C" w:rsidP="0076486A">
            <w:pPr>
              <w:pStyle w:val="Tabletext"/>
            </w:pPr>
            <w:r w:rsidRPr="00A37FFD">
              <w:t xml:space="preserve">Mixed support for and against reopening the Expert Group on Decision 482. </w:t>
            </w:r>
          </w:p>
        </w:tc>
        <w:tc>
          <w:tcPr>
            <w:tcW w:w="2176" w:type="pct"/>
          </w:tcPr>
          <w:p w14:paraId="19DCFD89" w14:textId="77777777" w:rsidR="0074007C" w:rsidRPr="00A37FFD" w:rsidRDefault="0074007C" w:rsidP="0076486A">
            <w:pPr>
              <w:pStyle w:val="Tabletext"/>
            </w:pPr>
            <w:r w:rsidRPr="00A37FFD">
              <w:t>Is there a cost contingency plan to unlock the 5.5M of deferred SNF revenue?</w:t>
            </w:r>
          </w:p>
        </w:tc>
      </w:tr>
      <w:tr w:rsidR="0074007C" w:rsidRPr="00A37FFD" w14:paraId="25CBA118" w14:textId="77777777" w:rsidTr="003F4CDA">
        <w:tc>
          <w:tcPr>
            <w:tcW w:w="787" w:type="pct"/>
            <w:vMerge/>
          </w:tcPr>
          <w:p w14:paraId="1E756835" w14:textId="77777777" w:rsidR="0074007C" w:rsidRPr="00A37FFD" w:rsidRDefault="0074007C" w:rsidP="0076486A">
            <w:pPr>
              <w:pStyle w:val="Tabletext"/>
            </w:pPr>
          </w:p>
        </w:tc>
        <w:tc>
          <w:tcPr>
            <w:tcW w:w="2037" w:type="pct"/>
          </w:tcPr>
          <w:p w14:paraId="192B6F34" w14:textId="7CF4908A" w:rsidR="0074007C" w:rsidRPr="00A37FFD" w:rsidRDefault="0074007C" w:rsidP="0076486A">
            <w:pPr>
              <w:pStyle w:val="Tabletext"/>
            </w:pPr>
            <w:r w:rsidRPr="00A37FFD">
              <w:t>Does not support including governance inputs from ITU-T and ITU</w:t>
            </w:r>
            <w:r w:rsidR="002F1C95">
              <w:noBreakHyphen/>
            </w:r>
            <w:r w:rsidRPr="00A37FFD">
              <w:t>D conferences and assemblies. Suggest limiting these elements to PP, Council, and ITU-R.</w:t>
            </w:r>
          </w:p>
        </w:tc>
        <w:tc>
          <w:tcPr>
            <w:tcW w:w="2176" w:type="pct"/>
          </w:tcPr>
          <w:p w14:paraId="3255EF57" w14:textId="77777777" w:rsidR="0074007C" w:rsidRPr="00A37FFD" w:rsidRDefault="0074007C" w:rsidP="0076486A">
            <w:pPr>
              <w:pStyle w:val="Tabletext"/>
            </w:pPr>
          </w:p>
        </w:tc>
      </w:tr>
      <w:tr w:rsidR="0074007C" w:rsidRPr="00A37FFD" w14:paraId="483C5BAE" w14:textId="77777777" w:rsidTr="003F4CDA">
        <w:tc>
          <w:tcPr>
            <w:tcW w:w="787" w:type="pct"/>
            <w:vMerge/>
          </w:tcPr>
          <w:p w14:paraId="0FEFC9F2" w14:textId="77777777" w:rsidR="0074007C" w:rsidRPr="00A37FFD" w:rsidRDefault="0074007C" w:rsidP="0076486A">
            <w:pPr>
              <w:pStyle w:val="Tabletext"/>
            </w:pPr>
          </w:p>
        </w:tc>
        <w:tc>
          <w:tcPr>
            <w:tcW w:w="2037" w:type="pct"/>
          </w:tcPr>
          <w:p w14:paraId="7D23138A" w14:textId="120988CE" w:rsidR="0074007C" w:rsidRPr="00A37FFD" w:rsidRDefault="0074007C" w:rsidP="0076486A">
            <w:pPr>
              <w:pStyle w:val="Tabletext"/>
            </w:pPr>
            <w:r w:rsidRPr="00A37FFD">
              <w:t xml:space="preserve">Recommendations to strengthen the </w:t>
            </w:r>
            <w:r w:rsidR="00D52A78">
              <w:t>s</w:t>
            </w:r>
            <w:r>
              <w:t>ecretariat</w:t>
            </w:r>
            <w:r w:rsidR="00684650">
              <w:t>’</w:t>
            </w:r>
            <w:r w:rsidRPr="00A37FFD">
              <w:t xml:space="preserve">s document ahead of Council-26 by including elements of the 2025 JIU Report. </w:t>
            </w:r>
          </w:p>
        </w:tc>
        <w:tc>
          <w:tcPr>
            <w:tcW w:w="2176" w:type="pct"/>
          </w:tcPr>
          <w:p w14:paraId="45B1920A" w14:textId="77777777" w:rsidR="0074007C" w:rsidRPr="00A37FFD" w:rsidRDefault="0074007C" w:rsidP="0076486A">
            <w:pPr>
              <w:pStyle w:val="Tabletext"/>
            </w:pPr>
          </w:p>
        </w:tc>
      </w:tr>
      <w:tr w:rsidR="0074007C" w:rsidRPr="00A37FFD" w14:paraId="37EFB51C" w14:textId="77777777" w:rsidTr="003F4CDA">
        <w:tc>
          <w:tcPr>
            <w:tcW w:w="787" w:type="pct"/>
            <w:vMerge/>
          </w:tcPr>
          <w:p w14:paraId="4E95F814" w14:textId="77777777" w:rsidR="0074007C" w:rsidRPr="00A37FFD" w:rsidRDefault="0074007C" w:rsidP="0076486A">
            <w:pPr>
              <w:pStyle w:val="Tabletext"/>
            </w:pPr>
          </w:p>
        </w:tc>
        <w:tc>
          <w:tcPr>
            <w:tcW w:w="2037" w:type="pct"/>
          </w:tcPr>
          <w:p w14:paraId="6A5AF73F" w14:textId="77777777" w:rsidR="0074007C" w:rsidRPr="00A37FFD" w:rsidRDefault="0074007C" w:rsidP="0076486A">
            <w:pPr>
              <w:pStyle w:val="Tabletext"/>
            </w:pPr>
            <w:r w:rsidRPr="00A37FFD">
              <w:t xml:space="preserve">Comparing the approach to indirect costs by national regulators to those of the ITU is not comparable. </w:t>
            </w:r>
          </w:p>
        </w:tc>
        <w:tc>
          <w:tcPr>
            <w:tcW w:w="2176" w:type="pct"/>
          </w:tcPr>
          <w:p w14:paraId="3ECC1FE0" w14:textId="77777777" w:rsidR="0074007C" w:rsidRPr="00A37FFD" w:rsidRDefault="0074007C" w:rsidP="0076486A">
            <w:pPr>
              <w:pStyle w:val="Tabletext"/>
            </w:pPr>
          </w:p>
        </w:tc>
      </w:tr>
      <w:tr w:rsidR="00835C43" w:rsidRPr="002F1C95" w14:paraId="27BCE833" w14:textId="77777777" w:rsidTr="002F1C95">
        <w:tc>
          <w:tcPr>
            <w:tcW w:w="5000" w:type="pct"/>
            <w:gridSpan w:val="3"/>
            <w:shd w:val="clear" w:color="auto" w:fill="EEECE1" w:themeFill="background2"/>
          </w:tcPr>
          <w:p w14:paraId="09FC1BA3" w14:textId="5313F286" w:rsidR="00835C43" w:rsidRPr="002F1C95" w:rsidRDefault="00835C43" w:rsidP="0076486A">
            <w:pPr>
              <w:pStyle w:val="Tabletext"/>
              <w:rPr>
                <w:b/>
                <w:bCs/>
              </w:rPr>
            </w:pPr>
            <w:r w:rsidRPr="002F1C95">
              <w:rPr>
                <w:b/>
                <w:bCs/>
              </w:rPr>
              <w:t>Where does CR go? It needs to go to BR.</w:t>
            </w:r>
          </w:p>
        </w:tc>
      </w:tr>
    </w:tbl>
    <w:p w14:paraId="651F6761" w14:textId="77777777" w:rsidR="007A3FCD" w:rsidRPr="00C0458D" w:rsidRDefault="007A3FCD" w:rsidP="007A3FCD">
      <w:pPr>
        <w:jc w:val="center"/>
      </w:pPr>
      <w:r>
        <w:t>______________</w:t>
      </w:r>
    </w:p>
    <w:sectPr w:rsidR="007A3FCD" w:rsidRPr="00C0458D" w:rsidSect="00AD3606">
      <w:headerReference w:type="even" r:id="rId22"/>
      <w:headerReference w:type="default" r:id="rId23"/>
      <w:footerReference w:type="even" r:id="rId24"/>
      <w:footerReference w:type="default" r:id="rId25"/>
      <w:headerReference w:type="first" r:id="rId26"/>
      <w:footerReference w:type="first" r:id="rId2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64D74" w14:textId="77777777" w:rsidR="00C16E2E" w:rsidRDefault="00C16E2E">
      <w:r>
        <w:separator/>
      </w:r>
    </w:p>
  </w:endnote>
  <w:endnote w:type="continuationSeparator" w:id="0">
    <w:p w14:paraId="1D6848AA" w14:textId="77777777" w:rsidR="00C16E2E" w:rsidRDefault="00C16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81A60" w14:textId="77777777" w:rsidR="00C3350A" w:rsidRDefault="00C33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22B8F337" w14:textId="77777777" w:rsidTr="003F4CDA">
      <w:trPr>
        <w:jc w:val="center"/>
      </w:trPr>
      <w:tc>
        <w:tcPr>
          <w:tcW w:w="1803" w:type="dxa"/>
          <w:vAlign w:val="center"/>
        </w:tcPr>
        <w:p w14:paraId="145C60DF" w14:textId="77777777" w:rsidR="00EE49E8" w:rsidRDefault="00C6520B" w:rsidP="00EE49E8">
          <w:pPr>
            <w:pStyle w:val="Header"/>
            <w:jc w:val="left"/>
            <w:rPr>
              <w:noProof/>
            </w:rPr>
          </w:pPr>
          <w:r>
            <w:rPr>
              <w:noProof/>
            </w:rPr>
            <w:t>gDoc #</w:t>
          </w:r>
        </w:p>
      </w:tc>
      <w:tc>
        <w:tcPr>
          <w:tcW w:w="8261" w:type="dxa"/>
        </w:tcPr>
        <w:p w14:paraId="36FCFE6A" w14:textId="64136B00" w:rsidR="00EE49E8" w:rsidRPr="00E06FD5" w:rsidRDefault="00EE49E8" w:rsidP="00C3350A">
          <w:pPr>
            <w:pStyle w:val="Header"/>
            <w:tabs>
              <w:tab w:val="left" w:pos="6172"/>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74007C">
            <w:rPr>
              <w:bCs/>
            </w:rPr>
            <w:t>5</w:t>
          </w:r>
          <w:r w:rsidR="00763269">
            <w:rPr>
              <w:bCs/>
            </w:rPr>
            <w:t>3</w:t>
          </w:r>
          <w:r w:rsidRPr="00623AE3">
            <w:rPr>
              <w:bCs/>
            </w:rPr>
            <w:t>-E</w:t>
          </w:r>
          <w:r w:rsidR="00E561E3">
            <w:rPr>
              <w:bCs/>
            </w:rPr>
            <w:t>(Rev.1)</w:t>
          </w:r>
          <w:r>
            <w:rPr>
              <w:bCs/>
            </w:rPr>
            <w:tab/>
          </w:r>
          <w:r>
            <w:fldChar w:fldCharType="begin"/>
          </w:r>
          <w:r>
            <w:instrText>PAGE</w:instrText>
          </w:r>
          <w:r>
            <w:fldChar w:fldCharType="separate"/>
          </w:r>
          <w:r>
            <w:t>1</w:t>
          </w:r>
          <w:r>
            <w:rPr>
              <w:noProof/>
            </w:rPr>
            <w:fldChar w:fldCharType="end"/>
          </w:r>
        </w:p>
      </w:tc>
    </w:tr>
  </w:tbl>
  <w:p w14:paraId="2C573C21" w14:textId="77777777" w:rsidR="00EE49E8" w:rsidRPr="00DB1936" w:rsidRDefault="00EE49E8" w:rsidP="00EE49E8">
    <w:pPr>
      <w:pStyle w:val="Header"/>
      <w:tabs>
        <w:tab w:val="left" w:pos="8080"/>
        <w:tab w:val="right" w:pos="9072"/>
      </w:tabs>
      <w:jc w:val="left"/>
      <w:rPr>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7DF86350" w14:textId="77777777" w:rsidTr="006B77F1">
      <w:trPr>
        <w:jc w:val="center"/>
      </w:trPr>
      <w:tc>
        <w:tcPr>
          <w:tcW w:w="1803" w:type="dxa"/>
          <w:vAlign w:val="center"/>
        </w:tcPr>
        <w:p w14:paraId="7129B24C" w14:textId="77777777" w:rsidR="00EE49E8" w:rsidRPr="006B77F1" w:rsidRDefault="00DE532B" w:rsidP="00EE49E8">
          <w:pPr>
            <w:pStyle w:val="Header"/>
            <w:jc w:val="left"/>
            <w:rPr>
              <w:noProof/>
            </w:rPr>
          </w:pPr>
          <w:hyperlink r:id="rId1" w:history="1">
            <w:r>
              <w:rPr>
                <w:rStyle w:val="Hyperlink"/>
                <w:u w:val="none"/>
              </w:rPr>
              <w:t>council.itu.int/2026</w:t>
            </w:r>
          </w:hyperlink>
        </w:p>
      </w:tc>
      <w:tc>
        <w:tcPr>
          <w:tcW w:w="8261" w:type="dxa"/>
        </w:tcPr>
        <w:p w14:paraId="67A9F3BC" w14:textId="536DF10E" w:rsidR="00EE49E8" w:rsidRPr="00E06FD5" w:rsidRDefault="00EE49E8" w:rsidP="00C3350A">
          <w:pPr>
            <w:pStyle w:val="Header"/>
            <w:tabs>
              <w:tab w:val="left" w:pos="6172"/>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74007C">
            <w:rPr>
              <w:bCs/>
            </w:rPr>
            <w:t>5</w:t>
          </w:r>
          <w:r w:rsidR="00763269">
            <w:rPr>
              <w:bCs/>
            </w:rPr>
            <w:t>3</w:t>
          </w:r>
          <w:r w:rsidRPr="00623AE3">
            <w:rPr>
              <w:bCs/>
            </w:rPr>
            <w:t>-E</w:t>
          </w:r>
          <w:r w:rsidR="00E561E3">
            <w:rPr>
              <w:bCs/>
            </w:rPr>
            <w:t>(Rev.1)</w:t>
          </w:r>
          <w:r>
            <w:rPr>
              <w:bCs/>
            </w:rPr>
            <w:tab/>
          </w:r>
          <w:r>
            <w:fldChar w:fldCharType="begin"/>
          </w:r>
          <w:r>
            <w:instrText>PAGE</w:instrText>
          </w:r>
          <w:r>
            <w:fldChar w:fldCharType="separate"/>
          </w:r>
          <w:r>
            <w:t>1</w:t>
          </w:r>
          <w:r>
            <w:rPr>
              <w:noProof/>
            </w:rPr>
            <w:fldChar w:fldCharType="end"/>
          </w:r>
        </w:p>
      </w:tc>
    </w:tr>
  </w:tbl>
  <w:p w14:paraId="3D06E31B"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F0B0B" w14:textId="77777777" w:rsidR="00C16E2E" w:rsidRDefault="00C16E2E">
      <w:r>
        <w:t>____________________</w:t>
      </w:r>
    </w:p>
  </w:footnote>
  <w:footnote w:type="continuationSeparator" w:id="0">
    <w:p w14:paraId="0240B8F0" w14:textId="77777777" w:rsidR="00C16E2E" w:rsidRDefault="00C16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7D38D" w14:textId="77777777" w:rsidR="00C3350A" w:rsidRDefault="00C33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18B9" w14:textId="77777777" w:rsidR="00C3350A" w:rsidRDefault="00C335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8662" w14:textId="77777777" w:rsidR="00AD3606" w:rsidRPr="00512087" w:rsidRDefault="00512087" w:rsidP="0049369C">
    <w:pPr>
      <w:pStyle w:val="Header"/>
    </w:pPr>
    <w:r>
      <w:rPr>
        <w:noProof/>
      </w:rPr>
      <w:drawing>
        <wp:inline distT="0" distB="0" distL="0" distR="0" wp14:anchorId="637A3646" wp14:editId="62810F1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37481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3C1"/>
    <w:rsid w:val="000210D4"/>
    <w:rsid w:val="00042575"/>
    <w:rsid w:val="000573D0"/>
    <w:rsid w:val="0006007D"/>
    <w:rsid w:val="00063016"/>
    <w:rsid w:val="00066795"/>
    <w:rsid w:val="00076AF6"/>
    <w:rsid w:val="00085CF2"/>
    <w:rsid w:val="00095F2B"/>
    <w:rsid w:val="000B1705"/>
    <w:rsid w:val="000B75E4"/>
    <w:rsid w:val="000D691A"/>
    <w:rsid w:val="000D75B2"/>
    <w:rsid w:val="000E372C"/>
    <w:rsid w:val="000F1F2B"/>
    <w:rsid w:val="000F3EED"/>
    <w:rsid w:val="000F5DDB"/>
    <w:rsid w:val="00106EEF"/>
    <w:rsid w:val="001121F5"/>
    <w:rsid w:val="00124701"/>
    <w:rsid w:val="0013596C"/>
    <w:rsid w:val="001400DC"/>
    <w:rsid w:val="00140CE1"/>
    <w:rsid w:val="0015189A"/>
    <w:rsid w:val="001576C2"/>
    <w:rsid w:val="00160CC1"/>
    <w:rsid w:val="00174F40"/>
    <w:rsid w:val="0017539C"/>
    <w:rsid w:val="00175AC2"/>
    <w:rsid w:val="0017609F"/>
    <w:rsid w:val="00176F47"/>
    <w:rsid w:val="0018257C"/>
    <w:rsid w:val="001A3154"/>
    <w:rsid w:val="001A7059"/>
    <w:rsid w:val="001A7D1D"/>
    <w:rsid w:val="001B3B3D"/>
    <w:rsid w:val="001B51DD"/>
    <w:rsid w:val="001C5A26"/>
    <w:rsid w:val="001C628E"/>
    <w:rsid w:val="001D1309"/>
    <w:rsid w:val="001E0F7B"/>
    <w:rsid w:val="001F5569"/>
    <w:rsid w:val="0020334E"/>
    <w:rsid w:val="0020487B"/>
    <w:rsid w:val="002119FD"/>
    <w:rsid w:val="002130E0"/>
    <w:rsid w:val="0021760C"/>
    <w:rsid w:val="00221F46"/>
    <w:rsid w:val="002245AC"/>
    <w:rsid w:val="0022489D"/>
    <w:rsid w:val="002318CE"/>
    <w:rsid w:val="00234E85"/>
    <w:rsid w:val="00241495"/>
    <w:rsid w:val="002427F7"/>
    <w:rsid w:val="002447E8"/>
    <w:rsid w:val="00252408"/>
    <w:rsid w:val="00264425"/>
    <w:rsid w:val="00265875"/>
    <w:rsid w:val="0027303B"/>
    <w:rsid w:val="002740F5"/>
    <w:rsid w:val="00277DEA"/>
    <w:rsid w:val="0028109B"/>
    <w:rsid w:val="00283210"/>
    <w:rsid w:val="002916B4"/>
    <w:rsid w:val="002A0615"/>
    <w:rsid w:val="002A133E"/>
    <w:rsid w:val="002A2188"/>
    <w:rsid w:val="002B1F58"/>
    <w:rsid w:val="002C0341"/>
    <w:rsid w:val="002C1C7A"/>
    <w:rsid w:val="002C3F32"/>
    <w:rsid w:val="002C54E2"/>
    <w:rsid w:val="002CD997"/>
    <w:rsid w:val="002F1C95"/>
    <w:rsid w:val="002F6551"/>
    <w:rsid w:val="0030160F"/>
    <w:rsid w:val="003047F8"/>
    <w:rsid w:val="00307784"/>
    <w:rsid w:val="00314820"/>
    <w:rsid w:val="00320223"/>
    <w:rsid w:val="00322D0D"/>
    <w:rsid w:val="00340B8A"/>
    <w:rsid w:val="00347D13"/>
    <w:rsid w:val="003603C1"/>
    <w:rsid w:val="00361465"/>
    <w:rsid w:val="00361DEA"/>
    <w:rsid w:val="003742BA"/>
    <w:rsid w:val="00384BFB"/>
    <w:rsid w:val="003877F5"/>
    <w:rsid w:val="003936D3"/>
    <w:rsid w:val="003942D4"/>
    <w:rsid w:val="00394FDF"/>
    <w:rsid w:val="003958A8"/>
    <w:rsid w:val="003A42C7"/>
    <w:rsid w:val="003B29C2"/>
    <w:rsid w:val="003B4420"/>
    <w:rsid w:val="003B4FAF"/>
    <w:rsid w:val="003B652C"/>
    <w:rsid w:val="003B7248"/>
    <w:rsid w:val="003C2533"/>
    <w:rsid w:val="003C76AD"/>
    <w:rsid w:val="003D22C8"/>
    <w:rsid w:val="003D5A7F"/>
    <w:rsid w:val="003F0228"/>
    <w:rsid w:val="003F27E0"/>
    <w:rsid w:val="003F4CDA"/>
    <w:rsid w:val="0040435A"/>
    <w:rsid w:val="00411025"/>
    <w:rsid w:val="00416A24"/>
    <w:rsid w:val="00430F0B"/>
    <w:rsid w:val="00431D9E"/>
    <w:rsid w:val="00433CE8"/>
    <w:rsid w:val="00434A5C"/>
    <w:rsid w:val="00446010"/>
    <w:rsid w:val="00453079"/>
    <w:rsid w:val="004544D9"/>
    <w:rsid w:val="00461307"/>
    <w:rsid w:val="00465C35"/>
    <w:rsid w:val="00472BAD"/>
    <w:rsid w:val="00473BD7"/>
    <w:rsid w:val="00484009"/>
    <w:rsid w:val="00490E72"/>
    <w:rsid w:val="00491157"/>
    <w:rsid w:val="00491BA9"/>
    <w:rsid w:val="004921C8"/>
    <w:rsid w:val="0049369C"/>
    <w:rsid w:val="00495615"/>
    <w:rsid w:val="00495B0B"/>
    <w:rsid w:val="00496CDC"/>
    <w:rsid w:val="00497376"/>
    <w:rsid w:val="004A019E"/>
    <w:rsid w:val="004A1B8B"/>
    <w:rsid w:val="004B497D"/>
    <w:rsid w:val="004C196E"/>
    <w:rsid w:val="004C20E1"/>
    <w:rsid w:val="004C7D4A"/>
    <w:rsid w:val="004D0297"/>
    <w:rsid w:val="004D1851"/>
    <w:rsid w:val="004D1854"/>
    <w:rsid w:val="004D599D"/>
    <w:rsid w:val="004D7908"/>
    <w:rsid w:val="004E2EA5"/>
    <w:rsid w:val="004E3AEB"/>
    <w:rsid w:val="005010F3"/>
    <w:rsid w:val="0050223C"/>
    <w:rsid w:val="00505FA0"/>
    <w:rsid w:val="0051154A"/>
    <w:rsid w:val="00512087"/>
    <w:rsid w:val="00512447"/>
    <w:rsid w:val="00515D1B"/>
    <w:rsid w:val="005243FF"/>
    <w:rsid w:val="005318AB"/>
    <w:rsid w:val="00531926"/>
    <w:rsid w:val="00564FBC"/>
    <w:rsid w:val="005800BC"/>
    <w:rsid w:val="00582442"/>
    <w:rsid w:val="005C20DF"/>
    <w:rsid w:val="005D18D1"/>
    <w:rsid w:val="005D5011"/>
    <w:rsid w:val="005D6CE3"/>
    <w:rsid w:val="005F021C"/>
    <w:rsid w:val="005F3269"/>
    <w:rsid w:val="005F6019"/>
    <w:rsid w:val="00605374"/>
    <w:rsid w:val="00606E1B"/>
    <w:rsid w:val="0061071E"/>
    <w:rsid w:val="00610A05"/>
    <w:rsid w:val="00610EAC"/>
    <w:rsid w:val="00623AE3"/>
    <w:rsid w:val="0064737F"/>
    <w:rsid w:val="00651493"/>
    <w:rsid w:val="006535F1"/>
    <w:rsid w:val="0065557D"/>
    <w:rsid w:val="00660D50"/>
    <w:rsid w:val="00662984"/>
    <w:rsid w:val="00662EED"/>
    <w:rsid w:val="006716BB"/>
    <w:rsid w:val="00684650"/>
    <w:rsid w:val="006A2F4B"/>
    <w:rsid w:val="006A522E"/>
    <w:rsid w:val="006A5918"/>
    <w:rsid w:val="006B1859"/>
    <w:rsid w:val="006B5090"/>
    <w:rsid w:val="006B569F"/>
    <w:rsid w:val="006B6680"/>
    <w:rsid w:val="006B6DCC"/>
    <w:rsid w:val="006B77F1"/>
    <w:rsid w:val="006D6340"/>
    <w:rsid w:val="00702DEF"/>
    <w:rsid w:val="00706861"/>
    <w:rsid w:val="00722551"/>
    <w:rsid w:val="0074007C"/>
    <w:rsid w:val="00740A92"/>
    <w:rsid w:val="0075051B"/>
    <w:rsid w:val="007532CB"/>
    <w:rsid w:val="00763269"/>
    <w:rsid w:val="00764480"/>
    <w:rsid w:val="0076486A"/>
    <w:rsid w:val="00765C89"/>
    <w:rsid w:val="0077110E"/>
    <w:rsid w:val="00775AD6"/>
    <w:rsid w:val="007768D6"/>
    <w:rsid w:val="00793188"/>
    <w:rsid w:val="00794D34"/>
    <w:rsid w:val="007A3FCD"/>
    <w:rsid w:val="007A5CF1"/>
    <w:rsid w:val="007B19CF"/>
    <w:rsid w:val="007D01AF"/>
    <w:rsid w:val="007D51FF"/>
    <w:rsid w:val="007F3BB9"/>
    <w:rsid w:val="00813E5E"/>
    <w:rsid w:val="00820ED8"/>
    <w:rsid w:val="00822FFC"/>
    <w:rsid w:val="0083581B"/>
    <w:rsid w:val="00835C43"/>
    <w:rsid w:val="0084546D"/>
    <w:rsid w:val="0085400F"/>
    <w:rsid w:val="00857814"/>
    <w:rsid w:val="00857AC8"/>
    <w:rsid w:val="00861760"/>
    <w:rsid w:val="00863874"/>
    <w:rsid w:val="00864AFF"/>
    <w:rsid w:val="00865925"/>
    <w:rsid w:val="008A11FE"/>
    <w:rsid w:val="008A3520"/>
    <w:rsid w:val="008A7EA5"/>
    <w:rsid w:val="008B4A6A"/>
    <w:rsid w:val="008C7E27"/>
    <w:rsid w:val="008E1414"/>
    <w:rsid w:val="008F7448"/>
    <w:rsid w:val="0090059D"/>
    <w:rsid w:val="00900A0B"/>
    <w:rsid w:val="0090147A"/>
    <w:rsid w:val="009032EA"/>
    <w:rsid w:val="0091239B"/>
    <w:rsid w:val="00914C7E"/>
    <w:rsid w:val="009173EF"/>
    <w:rsid w:val="00932906"/>
    <w:rsid w:val="00954C49"/>
    <w:rsid w:val="0095780D"/>
    <w:rsid w:val="00961B0B"/>
    <w:rsid w:val="00962D33"/>
    <w:rsid w:val="00963988"/>
    <w:rsid w:val="00970245"/>
    <w:rsid w:val="009842A1"/>
    <w:rsid w:val="009909C1"/>
    <w:rsid w:val="00991FC0"/>
    <w:rsid w:val="009A4145"/>
    <w:rsid w:val="009A67FA"/>
    <w:rsid w:val="009A76A8"/>
    <w:rsid w:val="009B14B0"/>
    <w:rsid w:val="009B2686"/>
    <w:rsid w:val="009B38C3"/>
    <w:rsid w:val="009B7B02"/>
    <w:rsid w:val="009D69C7"/>
    <w:rsid w:val="009E17BD"/>
    <w:rsid w:val="009E485A"/>
    <w:rsid w:val="009E74CF"/>
    <w:rsid w:val="009F6345"/>
    <w:rsid w:val="00A02A1F"/>
    <w:rsid w:val="00A0319D"/>
    <w:rsid w:val="00A04CEC"/>
    <w:rsid w:val="00A109AF"/>
    <w:rsid w:val="00A27F92"/>
    <w:rsid w:val="00A302C2"/>
    <w:rsid w:val="00A32257"/>
    <w:rsid w:val="00A350CB"/>
    <w:rsid w:val="00A36D20"/>
    <w:rsid w:val="00A44962"/>
    <w:rsid w:val="00A514A4"/>
    <w:rsid w:val="00A55622"/>
    <w:rsid w:val="00A826CA"/>
    <w:rsid w:val="00A83502"/>
    <w:rsid w:val="00A94BAB"/>
    <w:rsid w:val="00A97D94"/>
    <w:rsid w:val="00AA2F48"/>
    <w:rsid w:val="00AA307E"/>
    <w:rsid w:val="00AD15B3"/>
    <w:rsid w:val="00AD3606"/>
    <w:rsid w:val="00AD4045"/>
    <w:rsid w:val="00AD4A3D"/>
    <w:rsid w:val="00AE048B"/>
    <w:rsid w:val="00AF3FF6"/>
    <w:rsid w:val="00AF4290"/>
    <w:rsid w:val="00AF6E49"/>
    <w:rsid w:val="00AF7787"/>
    <w:rsid w:val="00B04A67"/>
    <w:rsid w:val="00B0583C"/>
    <w:rsid w:val="00B170C4"/>
    <w:rsid w:val="00B40A81"/>
    <w:rsid w:val="00B44910"/>
    <w:rsid w:val="00B54E14"/>
    <w:rsid w:val="00B72267"/>
    <w:rsid w:val="00B76EB6"/>
    <w:rsid w:val="00B7737B"/>
    <w:rsid w:val="00B824C8"/>
    <w:rsid w:val="00B84B9D"/>
    <w:rsid w:val="00B9131F"/>
    <w:rsid w:val="00BB0646"/>
    <w:rsid w:val="00BC0F97"/>
    <w:rsid w:val="00BC251A"/>
    <w:rsid w:val="00BC4251"/>
    <w:rsid w:val="00BC4A20"/>
    <w:rsid w:val="00BD032B"/>
    <w:rsid w:val="00BD6854"/>
    <w:rsid w:val="00BE01C6"/>
    <w:rsid w:val="00BE16AC"/>
    <w:rsid w:val="00BE2640"/>
    <w:rsid w:val="00BF1FDE"/>
    <w:rsid w:val="00BF3E93"/>
    <w:rsid w:val="00C01189"/>
    <w:rsid w:val="00C0458D"/>
    <w:rsid w:val="00C121F2"/>
    <w:rsid w:val="00C12323"/>
    <w:rsid w:val="00C16E2E"/>
    <w:rsid w:val="00C3350A"/>
    <w:rsid w:val="00C374DE"/>
    <w:rsid w:val="00C426BD"/>
    <w:rsid w:val="00C43460"/>
    <w:rsid w:val="00C471AD"/>
    <w:rsid w:val="00C47AD4"/>
    <w:rsid w:val="00C52D81"/>
    <w:rsid w:val="00C55198"/>
    <w:rsid w:val="00C5605F"/>
    <w:rsid w:val="00C6520B"/>
    <w:rsid w:val="00C93104"/>
    <w:rsid w:val="00CA30E7"/>
    <w:rsid w:val="00CA6393"/>
    <w:rsid w:val="00CA76C3"/>
    <w:rsid w:val="00CA7995"/>
    <w:rsid w:val="00CB18FF"/>
    <w:rsid w:val="00CB4664"/>
    <w:rsid w:val="00CC4091"/>
    <w:rsid w:val="00CC4A86"/>
    <w:rsid w:val="00CC4D52"/>
    <w:rsid w:val="00CC5224"/>
    <w:rsid w:val="00CD0C08"/>
    <w:rsid w:val="00CD3F8C"/>
    <w:rsid w:val="00CE03FB"/>
    <w:rsid w:val="00CE2FCB"/>
    <w:rsid w:val="00CE399A"/>
    <w:rsid w:val="00CE433C"/>
    <w:rsid w:val="00CE7A39"/>
    <w:rsid w:val="00CF0161"/>
    <w:rsid w:val="00CF1B3F"/>
    <w:rsid w:val="00CF33F3"/>
    <w:rsid w:val="00CF4A2B"/>
    <w:rsid w:val="00D024CA"/>
    <w:rsid w:val="00D05984"/>
    <w:rsid w:val="00D06183"/>
    <w:rsid w:val="00D22C42"/>
    <w:rsid w:val="00D26B16"/>
    <w:rsid w:val="00D33F6A"/>
    <w:rsid w:val="00D52A78"/>
    <w:rsid w:val="00D60C5F"/>
    <w:rsid w:val="00D65041"/>
    <w:rsid w:val="00DA2388"/>
    <w:rsid w:val="00DB0BDD"/>
    <w:rsid w:val="00DB1936"/>
    <w:rsid w:val="00DB384B"/>
    <w:rsid w:val="00DC64A7"/>
    <w:rsid w:val="00DE532B"/>
    <w:rsid w:val="00DF0189"/>
    <w:rsid w:val="00E00C8D"/>
    <w:rsid w:val="00E06FD5"/>
    <w:rsid w:val="00E10E80"/>
    <w:rsid w:val="00E124F0"/>
    <w:rsid w:val="00E12763"/>
    <w:rsid w:val="00E17639"/>
    <w:rsid w:val="00E227F3"/>
    <w:rsid w:val="00E2382C"/>
    <w:rsid w:val="00E33487"/>
    <w:rsid w:val="00E457A4"/>
    <w:rsid w:val="00E521D7"/>
    <w:rsid w:val="00E545C6"/>
    <w:rsid w:val="00E561E3"/>
    <w:rsid w:val="00E60F04"/>
    <w:rsid w:val="00E65B24"/>
    <w:rsid w:val="00E74947"/>
    <w:rsid w:val="00E854E4"/>
    <w:rsid w:val="00E86DBF"/>
    <w:rsid w:val="00E969AF"/>
    <w:rsid w:val="00EA64FB"/>
    <w:rsid w:val="00EB0D6F"/>
    <w:rsid w:val="00EB2232"/>
    <w:rsid w:val="00EB37D3"/>
    <w:rsid w:val="00EC5337"/>
    <w:rsid w:val="00EE49E8"/>
    <w:rsid w:val="00EF0BFF"/>
    <w:rsid w:val="00F00684"/>
    <w:rsid w:val="00F017E4"/>
    <w:rsid w:val="00F16BAB"/>
    <w:rsid w:val="00F21106"/>
    <w:rsid w:val="00F2150A"/>
    <w:rsid w:val="00F231D8"/>
    <w:rsid w:val="00F44C00"/>
    <w:rsid w:val="00F45D2C"/>
    <w:rsid w:val="00F46C5F"/>
    <w:rsid w:val="00F47F50"/>
    <w:rsid w:val="00F632C0"/>
    <w:rsid w:val="00F6385E"/>
    <w:rsid w:val="00F641E1"/>
    <w:rsid w:val="00F86EC2"/>
    <w:rsid w:val="00F94A63"/>
    <w:rsid w:val="00FA0A8B"/>
    <w:rsid w:val="00FA1C28"/>
    <w:rsid w:val="00FA3E68"/>
    <w:rsid w:val="00FB1279"/>
    <w:rsid w:val="00FB6B76"/>
    <w:rsid w:val="00FB7596"/>
    <w:rsid w:val="00FC22DE"/>
    <w:rsid w:val="00FD24C7"/>
    <w:rsid w:val="00FE4077"/>
    <w:rsid w:val="00FE500D"/>
    <w:rsid w:val="00FE6CFE"/>
    <w:rsid w:val="00FE77D2"/>
    <w:rsid w:val="00FF39B1"/>
    <w:rsid w:val="00FF65E5"/>
    <w:rsid w:val="0443CCD6"/>
    <w:rsid w:val="0899CAD6"/>
    <w:rsid w:val="09361D86"/>
    <w:rsid w:val="0BBDAE47"/>
    <w:rsid w:val="1223B1CF"/>
    <w:rsid w:val="12CD82C0"/>
    <w:rsid w:val="1326A354"/>
    <w:rsid w:val="14CAC4FC"/>
    <w:rsid w:val="19AF56DF"/>
    <w:rsid w:val="1C67A18F"/>
    <w:rsid w:val="1C8B2967"/>
    <w:rsid w:val="1D98B5C1"/>
    <w:rsid w:val="26BB996D"/>
    <w:rsid w:val="27AEF5E0"/>
    <w:rsid w:val="28463EA1"/>
    <w:rsid w:val="2A99ECFA"/>
    <w:rsid w:val="2BDCFD59"/>
    <w:rsid w:val="2CEC7398"/>
    <w:rsid w:val="2F518B09"/>
    <w:rsid w:val="31043AF0"/>
    <w:rsid w:val="314B2A6B"/>
    <w:rsid w:val="351DAC55"/>
    <w:rsid w:val="3539F009"/>
    <w:rsid w:val="357A3B29"/>
    <w:rsid w:val="362A95B4"/>
    <w:rsid w:val="367CA110"/>
    <w:rsid w:val="38EB312C"/>
    <w:rsid w:val="39FA426E"/>
    <w:rsid w:val="3C0EA90A"/>
    <w:rsid w:val="3C99273C"/>
    <w:rsid w:val="3FAD397E"/>
    <w:rsid w:val="40B8A3D3"/>
    <w:rsid w:val="40FEA777"/>
    <w:rsid w:val="41D779E2"/>
    <w:rsid w:val="42EED355"/>
    <w:rsid w:val="443C2D96"/>
    <w:rsid w:val="456A45A7"/>
    <w:rsid w:val="483EEE7A"/>
    <w:rsid w:val="4FCE36DC"/>
    <w:rsid w:val="4FD1D007"/>
    <w:rsid w:val="504A6297"/>
    <w:rsid w:val="538B32AA"/>
    <w:rsid w:val="54166DD4"/>
    <w:rsid w:val="56DADB5C"/>
    <w:rsid w:val="5898A02E"/>
    <w:rsid w:val="591A5969"/>
    <w:rsid w:val="5A38C98F"/>
    <w:rsid w:val="5BE49BFC"/>
    <w:rsid w:val="5C7DA2C1"/>
    <w:rsid w:val="60F8A887"/>
    <w:rsid w:val="676F132B"/>
    <w:rsid w:val="688E9E2C"/>
    <w:rsid w:val="68CBEB03"/>
    <w:rsid w:val="6ABCA825"/>
    <w:rsid w:val="6AE4C071"/>
    <w:rsid w:val="6FC534BF"/>
    <w:rsid w:val="7216D4D1"/>
    <w:rsid w:val="7472E565"/>
    <w:rsid w:val="760286E7"/>
    <w:rsid w:val="7BBA55E4"/>
    <w:rsid w:val="7C9BF990"/>
    <w:rsid w:val="7E67FD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8C554"/>
  <w15:docId w15:val="{CD3A3FA0-E678-4D27-8A08-E54EDC4C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763269"/>
    <w:pPr>
      <w:framePr w:hSpace="181" w:wrap="around" w:vAnchor="page" w:hAnchor="page" w:x="1589" w:y="2314"/>
      <w:spacing w:before="840"/>
    </w:pPr>
    <w:rPr>
      <w:b/>
      <w:sz w:val="32"/>
      <w:szCs w:val="32"/>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text" w:x="1821" w:y="2317"/>
      <w:spacing w:before="120" w:after="120"/>
    </w:p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76486A"/>
    <w:pPr>
      <w:tabs>
        <w:tab w:val="clear" w:pos="567"/>
        <w:tab w:val="clear" w:pos="1134"/>
        <w:tab w:val="clear" w:pos="1701"/>
        <w:tab w:val="clear" w:pos="2268"/>
        <w:tab w:val="clear" w:pos="2835"/>
      </w:tabs>
      <w:spacing w:before="40" w:after="40"/>
    </w:pPr>
    <w:rPr>
      <w:rFonts w:eastAsiaTheme="minorHAnsi" w:cstheme="minorBidi"/>
      <w:sz w:val="22"/>
      <w:szCs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76486A"/>
    <w:pPr>
      <w:spacing w:before="80" w:after="8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paragraph" w:styleId="ListParagraph">
    <w:name w:val="List Paragraph"/>
    <w:basedOn w:val="Normal"/>
    <w:uiPriority w:val="34"/>
    <w:qFormat/>
    <w:rsid w:val="0074007C"/>
    <w:pPr>
      <w:ind w:left="720"/>
      <w:contextualSpacing/>
    </w:pPr>
  </w:style>
  <w:style w:type="paragraph" w:styleId="NormalWeb">
    <w:name w:val="Normal (Web)"/>
    <w:basedOn w:val="Normal"/>
    <w:uiPriority w:val="99"/>
    <w:unhideWhenUsed/>
    <w:rsid w:val="0074007C"/>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Calibri" w:hAnsi="Calibri"/>
      <w:lang w:val="en-GB"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CD3F8C"/>
    <w:rPr>
      <w:b/>
      <w:bCs/>
    </w:rPr>
  </w:style>
  <w:style w:type="character" w:customStyle="1" w:styleId="CommentSubjectChar">
    <w:name w:val="Comment Subject Char"/>
    <w:basedOn w:val="CommentTextChar"/>
    <w:link w:val="CommentSubject"/>
    <w:semiHidden/>
    <w:rsid w:val="00CD3F8C"/>
    <w:rPr>
      <w:rFonts w:ascii="Calibri" w:hAnsi="Calibri"/>
      <w:b/>
      <w:bCs/>
      <w:lang w:val="en-GB" w:eastAsia="en-US"/>
    </w:rPr>
  </w:style>
  <w:style w:type="character" w:styleId="Mention">
    <w:name w:val="Mention"/>
    <w:basedOn w:val="DefaultParagraphFont"/>
    <w:uiPriority w:val="99"/>
    <w:unhideWhenUsed/>
    <w:rsid w:val="00E2382C"/>
    <w:rPr>
      <w:color w:val="2B579A"/>
      <w:shd w:val="clear" w:color="auto" w:fill="E1DFDD"/>
    </w:rPr>
  </w:style>
  <w:style w:type="paragraph" w:styleId="Revision">
    <w:name w:val="Revision"/>
    <w:hidden/>
    <w:uiPriority w:val="99"/>
    <w:semiHidden/>
    <w:rsid w:val="004D7908"/>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council/cwg-fhr/Pages/default.aspx" TargetMode="External"/><Relationship Id="rId18" Type="http://schemas.openxmlformats.org/officeDocument/2006/relationships/hyperlink" Target="http://www.itu.int/md/S24-CWGFHR19-C-0015/e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itu.int/md/S26-CWGFHR22-C-0036/en" TargetMode="External"/><Relationship Id="rId7" Type="http://schemas.openxmlformats.org/officeDocument/2006/relationships/settings" Target="settings.xml"/><Relationship Id="rId12" Type="http://schemas.openxmlformats.org/officeDocument/2006/relationships/hyperlink" Target="https://www.itu.int/md/S23-CL-C-0129/en" TargetMode="External"/><Relationship Id="rId17" Type="http://schemas.openxmlformats.org/officeDocument/2006/relationships/hyperlink" Target="http://www.itu.int/md/S24-CWGFHR18-C-0009/e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itu.int/md/S24-CWGFHR17-C-0024/en" TargetMode="External"/><Relationship Id="rId20" Type="http://schemas.openxmlformats.org/officeDocument/2006/relationships/hyperlink" Target="http://www.itu.int/md/S25-CWGFHR21-C-0025/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en/council/Documents/basic-texts-2023/DEC-011-E.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itu.int/md/S23-CWGFHR16-C-0026/en"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tu.int/md/S25-CWGFHR20-C-0032/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3-CL-C-0129/en" TargetMode="External"/><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F4AA9959F9BFA4D8A95EE9B33862EAC" ma:contentTypeVersion="12" ma:contentTypeDescription="Create a new document." ma:contentTypeScope="" ma:versionID="9d0ca2d21d6e47bff724b7841d54953e">
  <xsd:schema xmlns:xsd="http://www.w3.org/2001/XMLSchema" xmlns:xs="http://www.w3.org/2001/XMLSchema" xmlns:p="http://schemas.microsoft.com/office/2006/metadata/properties" xmlns:ns2="b91ac75c-2214-44f2-a1c2-4a33e54530d6" xmlns:ns3="d444f2ea-5f0f-410c-a5db-9db573c5e1a7" targetNamespace="http://schemas.microsoft.com/office/2006/metadata/properties" ma:root="true" ma:fieldsID="b98c9dc9835cae61429a163b18dbd855" ns2:_="" ns3:_="">
    <xsd:import namespace="b91ac75c-2214-44f2-a1c2-4a33e54530d6"/>
    <xsd:import namespace="d444f2ea-5f0f-410c-a5db-9db573c5e1a7"/>
    <xsd:element name="properties">
      <xsd:complexType>
        <xsd:sequence>
          <xsd:element name="documentManagement">
            <xsd:complexType>
              <xsd:all>
                <xsd:element ref="ns2:Topic"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ac75c-2214-44f2-a1c2-4a33e54530d6" elementFormDefault="qualified">
    <xsd:import namespace="http://schemas.microsoft.com/office/2006/documentManagement/types"/>
    <xsd:import namespace="http://schemas.microsoft.com/office/infopath/2007/PartnerControls"/>
    <xsd:element name="Topic" ma:index="8" nillable="true" ma:displayName="Topic" ma:format="Dropdown" ma:internalName="Topic">
      <xsd:complexType>
        <xsd:complexContent>
          <xsd:extension base="dms:MultiChoice">
            <xsd:sequence>
              <xsd:element name="Value" maxOccurs="unbounded" minOccurs="0" nillable="true">
                <xsd:simpleType>
                  <xsd:restriction base="dms:Choice">
                    <xsd:enumeration value="NTIA"/>
                    <xsd:enumeration value="NSS"/>
                    <xsd:enumeration value="I-Plan"/>
                    <xsd:enumeration value="Lower 3 GHz"/>
                    <xsd:enumeration value="7/8 GHz"/>
                    <xsd:enumeration value="Congress"/>
                    <xsd:enumeration value="SecDef"/>
                    <xsd:enumeration value="White House"/>
                    <xsd:enumeration value="DSS"/>
                    <xsd:enumeration value="DoD CIO"/>
                  </xsd:restriction>
                </xsd:simple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44f2ea-5f0f-410c-a5db-9db573c5e1a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981499-8fbd-4f90-9f70-ab031119976d}" ma:internalName="TaxCatchAll" ma:showField="CatchAllData" ma:web="d444f2ea-5f0f-410c-a5db-9db573c5e1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 xmlns="b91ac75c-2214-44f2-a1c2-4a33e54530d6" xsi:nil="true"/>
    <lcf76f155ced4ddcb4097134ff3c332f xmlns="b91ac75c-2214-44f2-a1c2-4a33e54530d6">
      <Terms xmlns="http://schemas.microsoft.com/office/infopath/2007/PartnerControls"/>
    </lcf76f155ced4ddcb4097134ff3c332f>
    <TaxCatchAll xmlns="d444f2ea-5f0f-410c-a5db-9db573c5e1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2.xml><?xml version="1.0" encoding="utf-8"?>
<ds:datastoreItem xmlns:ds="http://schemas.openxmlformats.org/officeDocument/2006/customXml" ds:itemID="{61CFBF5C-5DE4-4C3E-9B9B-65C410483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ac75c-2214-44f2-a1c2-4a33e54530d6"/>
    <ds:schemaRef ds:uri="d444f2ea-5f0f-410c-a5db-9db573c5e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8D715-7C42-4640-919F-CC2CC97BBD09}">
  <ds:schemaRefs>
    <ds:schemaRef ds:uri="http://schemas.microsoft.com/office/2006/metadata/properties"/>
    <ds:schemaRef ds:uri="http://schemas.microsoft.com/office/infopath/2007/PartnerControls"/>
    <ds:schemaRef ds:uri="b91ac75c-2214-44f2-a1c2-4a33e54530d6"/>
    <ds:schemaRef ds:uri="d444f2ea-5f0f-410c-a5db-9db573c5e1a7"/>
  </ds:schemaRefs>
</ds:datastoreItem>
</file>

<file path=customXml/itemProps4.xml><?xml version="1.0" encoding="utf-8"?>
<ds:datastoreItem xmlns:ds="http://schemas.openxmlformats.org/officeDocument/2006/customXml" ds:itemID="{569B1155-50A4-485A-AEDE-FE38BD975153}">
  <ds:schemaRefs>
    <ds:schemaRef ds:uri="http://schemas.microsoft.com/sharepoint/v3/contenttype/forms"/>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PE_Council26</Template>
  <TotalTime>3</TotalTime>
  <Pages>6</Pages>
  <Words>1961</Words>
  <Characters>11065</Characters>
  <Application>Microsoft Office Word</Application>
  <DocSecurity>0</DocSecurity>
  <Lines>316</Lines>
  <Paragraphs>140</Paragraphs>
  <ScaleCrop>false</ScaleCrop>
  <HeadingPairs>
    <vt:vector size="2" baseType="variant">
      <vt:variant>
        <vt:lpstr>Title</vt:lpstr>
      </vt:variant>
      <vt:variant>
        <vt:i4>1</vt:i4>
      </vt:variant>
    </vt:vector>
  </HeadingPairs>
  <TitlesOfParts>
    <vt:vector size="1" baseType="lpstr">
      <vt:lpstr>Four-year Report of the Council Working Group on financial and human resources</vt:lpstr>
    </vt:vector>
  </TitlesOfParts>
  <Manager>General Secretariat</Manager>
  <Company>International Telecommunication Union (ITU)</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Four-year Report of the Council Working Group on financial and human resources</dc:title>
  <dc:subject>ITU Council 2026</dc:subject>
  <dc:creator>DoW CIO</dc:creator>
  <cp:keywords>C26; C2026; Council 2026; PP26</cp:keywords>
  <dc:description/>
  <cp:lastModifiedBy>GBS</cp:lastModifiedBy>
  <cp:revision>2</cp:revision>
  <cp:lastPrinted>2000-07-18T22:30:00Z</cp:lastPrinted>
  <dcterms:created xsi:type="dcterms:W3CDTF">2026-05-01T09:48:00Z</dcterms:created>
  <dcterms:modified xsi:type="dcterms:W3CDTF">2026-05-01T09:48:00Z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0x0101001F4AA9959F9BFA4D8A95EE9B33862EAC</vt:lpwstr>
  </property>
  <property fmtid="{D5CDD505-2E9C-101B-9397-08002B2CF9AE}" pid="10" name="docLang">
    <vt:lpwstr>en</vt:lpwstr>
  </property>
  <property fmtid="{D5CDD505-2E9C-101B-9397-08002B2CF9AE}" pid="11" name="MediaServiceImageTags">
    <vt:lpwstr/>
  </property>
</Properties>
</file>