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1447EEA7" w14:textId="77777777" w:rsidTr="77C5E4F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0712556" w14:textId="47194110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C0458D">
              <w:rPr>
                <w:b/>
              </w:rPr>
              <w:t xml:space="preserve">Agenda item: </w:t>
            </w:r>
            <w:r w:rsidR="00A044AE">
              <w:rPr>
                <w:b/>
              </w:rPr>
              <w:t>PL-2</w:t>
            </w:r>
          </w:p>
        </w:tc>
        <w:tc>
          <w:tcPr>
            <w:tcW w:w="5245" w:type="dxa"/>
          </w:tcPr>
          <w:p w14:paraId="1FB23FD7" w14:textId="387B0DA1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 xml:space="preserve">Document </w:t>
            </w:r>
            <w:proofErr w:type="spellStart"/>
            <w:r w:rsidRPr="00C0458D">
              <w:rPr>
                <w:b/>
              </w:rPr>
              <w:t>C2</w:t>
            </w:r>
            <w:r w:rsidR="00DE532B">
              <w:rPr>
                <w:b/>
              </w:rPr>
              <w:t>6</w:t>
            </w:r>
            <w:proofErr w:type="spellEnd"/>
            <w:r w:rsidRPr="00C0458D">
              <w:rPr>
                <w:b/>
              </w:rPr>
              <w:t>/</w:t>
            </w:r>
            <w:r w:rsidR="00A044AE">
              <w:rPr>
                <w:b/>
              </w:rPr>
              <w:t>52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195DC34C" w14:textId="77777777" w:rsidTr="77C5E4F8">
        <w:trPr>
          <w:cantSplit/>
        </w:trPr>
        <w:tc>
          <w:tcPr>
            <w:tcW w:w="3969" w:type="dxa"/>
            <w:vMerge/>
          </w:tcPr>
          <w:p w14:paraId="269B4473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9DCA11" w14:textId="01BF25D2" w:rsidR="00AD3606" w:rsidRPr="00C0458D" w:rsidRDefault="008D3F78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27 March</w:t>
            </w:r>
            <w:r w:rsidR="00A044AE">
              <w:rPr>
                <w:b/>
              </w:rPr>
              <w:t xml:space="preserve"> 2026</w:t>
            </w:r>
          </w:p>
        </w:tc>
      </w:tr>
      <w:tr w:rsidR="00AD3606" w:rsidRPr="00C0458D" w14:paraId="54C986E7" w14:textId="77777777" w:rsidTr="77C5E4F8">
        <w:trPr>
          <w:cantSplit/>
          <w:trHeight w:val="23"/>
        </w:trPr>
        <w:tc>
          <w:tcPr>
            <w:tcW w:w="3969" w:type="dxa"/>
            <w:vMerge/>
          </w:tcPr>
          <w:p w14:paraId="3D19FB46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8C97CE8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287786E8" w14:textId="77777777" w:rsidTr="77C5E4F8">
        <w:trPr>
          <w:cantSplit/>
          <w:trHeight w:val="23"/>
        </w:trPr>
        <w:tc>
          <w:tcPr>
            <w:tcW w:w="3969" w:type="dxa"/>
          </w:tcPr>
          <w:p w14:paraId="524935B7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D9E999A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095061AE" w14:textId="77777777" w:rsidTr="77C5E4F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C7F4395" w14:textId="04BAD056" w:rsidR="00AD3606" w:rsidRPr="00C0458D" w:rsidRDefault="00A044AE" w:rsidP="00954C49">
            <w:pPr>
              <w:pStyle w:val="Source"/>
              <w:framePr w:hSpace="0" w:wrap="auto" w:vAnchor="margin" w:hAnchor="text" w:yAlign="inline"/>
            </w:pPr>
            <w:bookmarkStart w:id="8" w:name="dsource"/>
            <w:bookmarkEnd w:id="7"/>
            <w:r>
              <w:t>Report by the Chair of the CWG-Internet</w:t>
            </w:r>
          </w:p>
        </w:tc>
      </w:tr>
      <w:tr w:rsidR="00AD3606" w:rsidRPr="00C0458D" w14:paraId="41B33917" w14:textId="77777777" w:rsidTr="77C5E4F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BC00CAD" w14:textId="575CC913" w:rsidR="00AD3606" w:rsidRPr="00176F47" w:rsidRDefault="003348E4" w:rsidP="00954C49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 w:rsidRPr="00BB56EA">
              <w:t>FOUR-YEAR REPORT OF THE</w:t>
            </w:r>
            <w:r>
              <w:t xml:space="preserve"> COUNCIL WORKING GROUP ON INTERNATIONAL INTERNET-RELATED PUBLIC POLICY ISSUES</w:t>
            </w:r>
          </w:p>
        </w:tc>
      </w:tr>
      <w:tr w:rsidR="00AD3606" w:rsidRPr="00C0458D" w14:paraId="59AE1A13" w14:textId="77777777" w:rsidTr="77C5E4F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3A20518" w14:textId="77777777" w:rsidR="00AD3606" w:rsidRPr="00C0458D" w:rsidRDefault="00F16BA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49AA261C" w14:textId="797AA559" w:rsidR="00AD3606" w:rsidRPr="00C0458D" w:rsidRDefault="00A044AE" w:rsidP="00A044AE">
            <w:pPr>
              <w:jc w:val="both"/>
            </w:pPr>
            <w:r w:rsidRPr="007F2B56">
              <w:t xml:space="preserve">This Report summarizes the main results of the </w:t>
            </w:r>
            <w:r w:rsidRPr="00776092">
              <w:rPr>
                <w:rFonts w:asciiTheme="minorHAnsi" w:hAnsiTheme="minorHAnsi" w:cstheme="minorHAnsi"/>
              </w:rPr>
              <w:t xml:space="preserve">meetings of CWG-Internet, held </w:t>
            </w:r>
            <w:r w:rsidRPr="000D3F81">
              <w:rPr>
                <w:rFonts w:asciiTheme="minorHAnsi" w:hAnsiTheme="minorHAnsi" w:cstheme="minorHAnsi"/>
                <w:spacing w:val="-2"/>
              </w:rPr>
              <w:t xml:space="preserve">from </w:t>
            </w:r>
            <w:r>
              <w:rPr>
                <w:rFonts w:asciiTheme="minorHAnsi" w:hAnsiTheme="minorHAnsi" w:cstheme="minorHAnsi"/>
                <w:spacing w:val="-2"/>
              </w:rPr>
              <w:t xml:space="preserve">October 2023 </w:t>
            </w:r>
            <w:r w:rsidRPr="000D3F81">
              <w:rPr>
                <w:rFonts w:asciiTheme="minorHAnsi" w:hAnsiTheme="minorHAnsi" w:cstheme="minorHAnsi"/>
                <w:spacing w:val="-2"/>
              </w:rPr>
              <w:t>to January 202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7F2B56">
              <w:t>, in line with PP</w:t>
            </w:r>
            <w:r>
              <w:t xml:space="preserve"> </w:t>
            </w:r>
            <w:r w:rsidRPr="007F2B56">
              <w:t>Resolutions 102 (Rev.</w:t>
            </w:r>
            <w:r>
              <w:t> </w:t>
            </w:r>
            <w:r w:rsidRPr="007F2B56">
              <w:t>Bucharest, 2022) and 140 (Rev.</w:t>
            </w:r>
            <w:r>
              <w:t> </w:t>
            </w:r>
            <w:r w:rsidRPr="007F2B56">
              <w:t>Bucharest, 2022), and Council Resolutions 1305 (Mod.</w:t>
            </w:r>
            <w:r>
              <w:t> </w:t>
            </w:r>
            <w:r w:rsidRPr="007F2B56">
              <w:t>2019) and 1336 (Mod. 2019).</w:t>
            </w:r>
          </w:p>
          <w:p w14:paraId="1F84E973" w14:textId="77777777" w:rsidR="00AD3606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48FC9C1F" w14:textId="6B2BE618" w:rsidR="00722551" w:rsidRDefault="00A044AE" w:rsidP="00A044AE">
            <w:pPr>
              <w:jc w:val="both"/>
            </w:pPr>
            <w:r w:rsidRPr="007F2B56">
              <w:t xml:space="preserve">The Council is invited </w:t>
            </w:r>
            <w:r w:rsidRPr="00D91489">
              <w:rPr>
                <w:b/>
                <w:bCs/>
              </w:rPr>
              <w:t xml:space="preserve">to </w:t>
            </w:r>
            <w:r>
              <w:rPr>
                <w:b/>
                <w:bCs/>
              </w:rPr>
              <w:t xml:space="preserve">consider </w:t>
            </w:r>
            <w:r w:rsidRPr="00E02273">
              <w:t>this report and</w:t>
            </w:r>
            <w:r>
              <w:rPr>
                <w:b/>
                <w:bCs/>
              </w:rPr>
              <w:t xml:space="preserve"> to </w:t>
            </w:r>
            <w:r w:rsidRPr="00D91489">
              <w:rPr>
                <w:b/>
                <w:bCs/>
              </w:rPr>
              <w:t>submit</w:t>
            </w:r>
            <w:r w:rsidRPr="00D91489">
              <w:t xml:space="preserve"> </w:t>
            </w:r>
            <w:r>
              <w:t xml:space="preserve">its recommendations to the </w:t>
            </w:r>
            <w:r w:rsidRPr="00D91489">
              <w:t>Plenipotentiary Conference as appropriate.</w:t>
            </w:r>
          </w:p>
          <w:p w14:paraId="1DFE25B5" w14:textId="77777777" w:rsidR="00722551" w:rsidRDefault="00722551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Relevant link</w:t>
            </w:r>
            <w:r w:rsidR="00176F47">
              <w:rPr>
                <w:b/>
                <w:bCs/>
                <w:sz w:val="26"/>
                <w:szCs w:val="26"/>
              </w:rPr>
              <w:t>(s)</w:t>
            </w:r>
            <w:r>
              <w:rPr>
                <w:b/>
                <w:bCs/>
                <w:sz w:val="26"/>
                <w:szCs w:val="26"/>
              </w:rPr>
              <w:t xml:space="preserve"> with the Strategic Plan</w:t>
            </w:r>
          </w:p>
          <w:p w14:paraId="7CA5427D" w14:textId="70CB47F3" w:rsidR="00A044AE" w:rsidRPr="00F16BAB" w:rsidRDefault="00A044AE" w:rsidP="00A044AE">
            <w:r>
              <w:t>Membership driven</w:t>
            </w:r>
          </w:p>
          <w:p w14:paraId="2ECECE29" w14:textId="77777777" w:rsidR="00722551" w:rsidRDefault="00722551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Financial implications</w:t>
            </w:r>
          </w:p>
          <w:p w14:paraId="4EC7D482" w14:textId="2CD622E8" w:rsidR="00453079" w:rsidRPr="00A044AE" w:rsidRDefault="00A044AE" w:rsidP="00A044AE">
            <w:pPr>
              <w:spacing w:before="160"/>
            </w:pPr>
            <w:r>
              <w:t>Within the allocated budget 2025-2026.</w:t>
            </w:r>
          </w:p>
          <w:p w14:paraId="6330625B" w14:textId="77777777" w:rsidR="00C0458D" w:rsidRDefault="00C0458D" w:rsidP="00954C49">
            <w:r>
              <w:t>_______________</w:t>
            </w:r>
          </w:p>
          <w:p w14:paraId="523A22CF" w14:textId="77777777" w:rsidR="00AD3606" w:rsidRPr="00C0458D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1B5652AB" w14:textId="1995EB0F" w:rsidR="00AD3606" w:rsidRPr="00184987" w:rsidRDefault="00A044AE" w:rsidP="00954C49">
            <w:pPr>
              <w:spacing w:after="160"/>
              <w:rPr>
                <w:b/>
                <w:bCs/>
                <w:i/>
                <w:iCs/>
                <w:sz w:val="22"/>
                <w:szCs w:val="22"/>
              </w:rPr>
            </w:pPr>
            <w:r w:rsidRPr="00184987">
              <w:rPr>
                <w:i/>
                <w:iCs/>
                <w:sz w:val="22"/>
                <w:szCs w:val="22"/>
              </w:rPr>
              <w:t xml:space="preserve">Resolutions </w:t>
            </w:r>
            <w:hyperlink r:id="rId11" w:history="1">
              <w:r w:rsidRPr="00184987">
                <w:rPr>
                  <w:rStyle w:val="Hyperlink"/>
                  <w:bCs/>
                  <w:i/>
                  <w:iCs/>
                  <w:sz w:val="22"/>
                  <w:szCs w:val="22"/>
                  <w:lang w:val="en-US"/>
                </w:rPr>
                <w:t>102 (</w:t>
              </w:r>
              <w:r w:rsidRPr="00184987">
                <w:rPr>
                  <w:rStyle w:val="Hyperlink"/>
                  <w:bCs/>
                  <w:i/>
                  <w:iCs/>
                  <w:sz w:val="22"/>
                  <w:szCs w:val="22"/>
                </w:rPr>
                <w:t>Rev. Bucharest, 2022</w:t>
              </w:r>
              <w:r w:rsidRPr="00184987">
                <w:rPr>
                  <w:rStyle w:val="Hyperlink"/>
                  <w:bCs/>
                  <w:i/>
                  <w:iCs/>
                  <w:sz w:val="22"/>
                  <w:szCs w:val="22"/>
                  <w:lang w:val="en-US"/>
                </w:rPr>
                <w:t>)</w:t>
              </w:r>
            </w:hyperlink>
            <w:r w:rsidRPr="00184987">
              <w:rPr>
                <w:i/>
                <w:iCs/>
                <w:sz w:val="22"/>
                <w:szCs w:val="22"/>
              </w:rPr>
              <w:t xml:space="preserve"> and</w:t>
            </w:r>
            <w:r w:rsidRPr="00184987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Pr="00184987">
                <w:rPr>
                  <w:rStyle w:val="Hyperlink"/>
                  <w:bCs/>
                  <w:i/>
                  <w:iCs/>
                  <w:sz w:val="22"/>
                  <w:szCs w:val="22"/>
                  <w:lang w:val="en-US"/>
                </w:rPr>
                <w:t>140 (</w:t>
              </w:r>
              <w:r w:rsidRPr="00184987">
                <w:rPr>
                  <w:rStyle w:val="Hyperlink"/>
                  <w:bCs/>
                  <w:i/>
                  <w:iCs/>
                  <w:sz w:val="22"/>
                  <w:szCs w:val="22"/>
                </w:rPr>
                <w:t>Rev. Bucharest, 2022</w:t>
              </w:r>
              <w:r w:rsidRPr="00184987">
                <w:rPr>
                  <w:rStyle w:val="Hyperlink"/>
                  <w:bCs/>
                  <w:i/>
                  <w:iCs/>
                  <w:sz w:val="22"/>
                  <w:szCs w:val="22"/>
                  <w:lang w:val="en-US"/>
                </w:rPr>
                <w:t>)</w:t>
              </w:r>
            </w:hyperlink>
            <w:r w:rsidR="003348E4" w:rsidRPr="00184987">
              <w:rPr>
                <w:i/>
                <w:iCs/>
                <w:sz w:val="22"/>
                <w:szCs w:val="22"/>
              </w:rPr>
              <w:t xml:space="preserve"> </w:t>
            </w:r>
            <w:r w:rsidR="00184987" w:rsidRPr="00184987">
              <w:rPr>
                <w:i/>
                <w:iCs/>
                <w:sz w:val="22"/>
                <w:szCs w:val="22"/>
              </w:rPr>
              <w:t>of the Plenipotentiary Conference</w:t>
            </w:r>
            <w:r w:rsidRPr="00184987">
              <w:rPr>
                <w:i/>
                <w:iCs/>
                <w:sz w:val="22"/>
                <w:szCs w:val="22"/>
              </w:rPr>
              <w:t>;</w:t>
            </w:r>
            <w:r w:rsidR="00184987" w:rsidRPr="00184987">
              <w:rPr>
                <w:i/>
                <w:iCs/>
                <w:sz w:val="22"/>
                <w:szCs w:val="22"/>
              </w:rPr>
              <w:t xml:space="preserve"> </w:t>
            </w:r>
            <w:r w:rsidRPr="00184987">
              <w:rPr>
                <w:i/>
                <w:iCs/>
                <w:sz w:val="22"/>
                <w:szCs w:val="22"/>
                <w:lang w:val="en-US"/>
              </w:rPr>
              <w:t xml:space="preserve">Council Resolutions </w:t>
            </w:r>
            <w:hyperlink r:id="rId13" w:history="1">
              <w:r w:rsidRPr="00184987">
                <w:rPr>
                  <w:rStyle w:val="Hyperlink"/>
                  <w:i/>
                  <w:iCs/>
                  <w:sz w:val="22"/>
                  <w:szCs w:val="22"/>
                  <w:lang w:val="en-US"/>
                </w:rPr>
                <w:t>1305 (</w:t>
              </w:r>
              <w:r w:rsidRPr="00184987">
                <w:rPr>
                  <w:rStyle w:val="Hyperlink"/>
                  <w:i/>
                  <w:iCs/>
                  <w:sz w:val="22"/>
                  <w:szCs w:val="22"/>
                </w:rPr>
                <w:t>Mod. 2019</w:t>
              </w:r>
              <w:r w:rsidRPr="00184987">
                <w:rPr>
                  <w:rStyle w:val="Hyperlink"/>
                  <w:i/>
                  <w:iCs/>
                  <w:sz w:val="22"/>
                  <w:szCs w:val="22"/>
                  <w:lang w:val="en-US"/>
                </w:rPr>
                <w:t>)</w:t>
              </w:r>
            </w:hyperlink>
            <w:r w:rsidRPr="00184987">
              <w:rPr>
                <w:i/>
                <w:iCs/>
                <w:sz w:val="22"/>
                <w:szCs w:val="22"/>
                <w:lang w:val="en-US"/>
              </w:rPr>
              <w:t xml:space="preserve"> and </w:t>
            </w:r>
            <w:hyperlink r:id="rId14" w:history="1">
              <w:r w:rsidRPr="00184987">
                <w:rPr>
                  <w:rStyle w:val="Hyperlink"/>
                  <w:i/>
                  <w:iCs/>
                  <w:sz w:val="22"/>
                  <w:szCs w:val="22"/>
                  <w:lang w:val="en-US"/>
                </w:rPr>
                <w:t>1336 (</w:t>
              </w:r>
              <w:r w:rsidRPr="00184987">
                <w:rPr>
                  <w:rStyle w:val="Hyperlink"/>
                  <w:i/>
                  <w:iCs/>
                  <w:sz w:val="22"/>
                  <w:szCs w:val="22"/>
                </w:rPr>
                <w:t>Mod. 2019</w:t>
              </w:r>
              <w:r w:rsidRPr="00184987">
                <w:rPr>
                  <w:rStyle w:val="Hyperlink"/>
                  <w:i/>
                  <w:iCs/>
                  <w:sz w:val="22"/>
                  <w:szCs w:val="22"/>
                  <w:lang w:val="en-US"/>
                </w:rPr>
                <w:t>)</w:t>
              </w:r>
            </w:hyperlink>
          </w:p>
        </w:tc>
      </w:tr>
    </w:tbl>
    <w:p w14:paraId="072B2E56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1E9D4E25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0458D">
        <w:br w:type="page"/>
      </w:r>
    </w:p>
    <w:bookmarkEnd w:id="5"/>
    <w:bookmarkEnd w:id="10"/>
    <w:p w14:paraId="160858BD" w14:textId="77777777" w:rsidR="00A044AE" w:rsidRDefault="00A044AE" w:rsidP="00A82BD8">
      <w:pPr>
        <w:pStyle w:val="Heading1"/>
        <w:rPr>
          <w:b w:val="0"/>
          <w:bCs/>
        </w:rPr>
      </w:pPr>
      <w:r w:rsidRPr="0091049F">
        <w:rPr>
          <w:szCs w:val="24"/>
          <w:lang w:val="en-US"/>
        </w:rPr>
        <w:lastRenderedPageBreak/>
        <w:t>1</w:t>
      </w:r>
      <w:r>
        <w:rPr>
          <w:szCs w:val="24"/>
          <w:lang w:val="en-US"/>
        </w:rPr>
        <w:tab/>
      </w:r>
      <w:r>
        <w:rPr>
          <w:rFonts w:eastAsia="Calibri" w:cs="Calibri"/>
          <w:bCs/>
          <w:lang w:val="en-US"/>
        </w:rPr>
        <w:t>Introduction</w:t>
      </w:r>
    </w:p>
    <w:p w14:paraId="59411763" w14:textId="3F9B467B" w:rsidR="00A044AE" w:rsidRDefault="00A044AE" w:rsidP="00E243CD">
      <w:pPr>
        <w:spacing w:before="100"/>
        <w:jc w:val="both"/>
      </w:pPr>
      <w:r w:rsidRPr="00A37152">
        <w:rPr>
          <w:rFonts w:eastAsia="Calibri" w:cs="Calibri"/>
          <w:bCs/>
          <w:lang w:val="en-US"/>
        </w:rPr>
        <w:t>1.1</w:t>
      </w:r>
      <w:r w:rsidRPr="00A37152">
        <w:tab/>
      </w:r>
      <w:r w:rsidRPr="00A37152">
        <w:rPr>
          <w:lang w:val="en-US"/>
        </w:rPr>
        <w:t>The</w:t>
      </w:r>
      <w:r>
        <w:rPr>
          <w:lang w:val="en-US"/>
        </w:rPr>
        <w:t xml:space="preserve"> </w:t>
      </w:r>
      <w:hyperlink r:id="rId15" w:history="1">
        <w:r w:rsidRPr="00B075BE">
          <w:rPr>
            <w:rStyle w:val="Hyperlink"/>
            <w:lang w:val="en-US"/>
          </w:rPr>
          <w:t xml:space="preserve">ITU Council Working Group on </w:t>
        </w:r>
        <w:r w:rsidR="00C30A27" w:rsidRPr="00B075BE">
          <w:rPr>
            <w:rStyle w:val="Hyperlink"/>
            <w:lang w:val="en-US"/>
          </w:rPr>
          <w:t>i</w:t>
        </w:r>
        <w:r w:rsidRPr="00B075BE">
          <w:rPr>
            <w:rStyle w:val="Hyperlink"/>
            <w:lang w:val="en-US"/>
          </w:rPr>
          <w:t xml:space="preserve">nternational Internet-related </w:t>
        </w:r>
        <w:r w:rsidR="00C30A27" w:rsidRPr="00B075BE">
          <w:rPr>
            <w:rStyle w:val="Hyperlink"/>
            <w:lang w:val="en-US"/>
          </w:rPr>
          <w:t>public policy issues</w:t>
        </w:r>
        <w:r w:rsidRPr="00B075BE">
          <w:rPr>
            <w:rStyle w:val="Hyperlink"/>
            <w:lang w:val="en-US"/>
          </w:rPr>
          <w:t xml:space="preserve"> (CWG-Internet)</w:t>
        </w:r>
      </w:hyperlink>
      <w:r>
        <w:rPr>
          <w:lang w:val="en-US"/>
        </w:rPr>
        <w:t xml:space="preserve"> was established by Council Resolution 1336 (Mod. 2019), in accordance with Resolutions 102 and 140 of the ITU Plenipotentiary Conference (Rev. Bucharest, 2022). CWG</w:t>
      </w:r>
      <w:r w:rsidR="00C30A27">
        <w:rPr>
          <w:lang w:val="en-US"/>
        </w:rPr>
        <w:noBreakHyphen/>
      </w:r>
      <w:r>
        <w:rPr>
          <w:lang w:val="en-US"/>
        </w:rPr>
        <w:t>Internet is limited to Member States, with open consultation to all stakeholders. The Group was chaired by Mr Wojciech Berezowski (Poland).</w:t>
      </w:r>
    </w:p>
    <w:p w14:paraId="312B0ACE" w14:textId="77777777" w:rsidR="00A044AE" w:rsidRDefault="00A044AE" w:rsidP="00E243CD">
      <w:pPr>
        <w:spacing w:before="100"/>
        <w:jc w:val="both"/>
      </w:pPr>
      <w:r w:rsidRPr="00A37152">
        <w:rPr>
          <w:rFonts w:eastAsia="Calibri" w:cs="Calibri"/>
          <w:bCs/>
          <w:lang w:val="en-US"/>
        </w:rPr>
        <w:t>1.2</w:t>
      </w:r>
      <w:r w:rsidRPr="00A37152">
        <w:tab/>
        <w:t>The</w:t>
      </w:r>
      <w:r>
        <w:t xml:space="preserve"> Terms of Reference for CWG-Internet and the modality of open consultation are specified in Council Resolution 1336 (Mod. 2019).</w:t>
      </w:r>
    </w:p>
    <w:p w14:paraId="5B4A5282" w14:textId="77777777" w:rsidR="00A044AE" w:rsidRDefault="00A044AE" w:rsidP="00E243CD">
      <w:pPr>
        <w:spacing w:before="100"/>
        <w:jc w:val="both"/>
      </w:pPr>
      <w:r>
        <w:t>1.3</w:t>
      </w:r>
      <w:r>
        <w:tab/>
        <w:t xml:space="preserve">Council Resolution 1305 (Mod. 2019) invites set outs </w:t>
      </w:r>
      <w:r>
        <w:rPr>
          <w:lang w:val="en-US"/>
        </w:rPr>
        <w:t xml:space="preserve">a </w:t>
      </w:r>
      <w:r w:rsidRPr="009F1B9C">
        <w:rPr>
          <w:lang w:val="en-US"/>
        </w:rPr>
        <w:t>list of topics in Annex 1</w:t>
      </w:r>
      <w:r>
        <w:rPr>
          <w:lang w:val="en-US"/>
        </w:rPr>
        <w:t>,</w:t>
      </w:r>
      <w:r w:rsidRPr="00F64986">
        <w:rPr>
          <w:lang w:val="en-US"/>
        </w:rPr>
        <w:t xml:space="preserve"> </w:t>
      </w:r>
      <w:r w:rsidRPr="009F1B9C">
        <w:rPr>
          <w:lang w:val="en-US"/>
        </w:rPr>
        <w:t>established in accordance with decisions of ITU membership at the Plenipotentiary Conference</w:t>
      </w:r>
      <w:r>
        <w:rPr>
          <w:lang w:val="en-US"/>
        </w:rPr>
        <w:t xml:space="preserve">, Council and world conferences, that represent the scope of work of ITU on </w:t>
      </w:r>
      <w:r w:rsidRPr="009F1B9C">
        <w:rPr>
          <w:lang w:val="en-US"/>
        </w:rPr>
        <w:t>international Internet-related public policy matters</w:t>
      </w:r>
      <w:r>
        <w:rPr>
          <w:lang w:val="en-US"/>
        </w:rPr>
        <w:t>.</w:t>
      </w:r>
    </w:p>
    <w:p w14:paraId="4D4C1E9E" w14:textId="7003B823" w:rsidR="00A044AE" w:rsidRPr="000F6F9F" w:rsidRDefault="00A044AE" w:rsidP="00E243CD">
      <w:pPr>
        <w:spacing w:before="100"/>
        <w:jc w:val="both"/>
        <w:rPr>
          <w:spacing w:val="-2"/>
        </w:rPr>
      </w:pPr>
      <w:r w:rsidRPr="000F6F9F">
        <w:rPr>
          <w:rFonts w:eastAsia="Calibri" w:cs="Calibri"/>
          <w:bCs/>
          <w:spacing w:val="-2"/>
          <w:lang w:val="en-US"/>
        </w:rPr>
        <w:t>1.</w:t>
      </w:r>
      <w:r w:rsidR="00C30A27" w:rsidRPr="000F6F9F">
        <w:rPr>
          <w:rFonts w:eastAsia="Calibri" w:cs="Calibri"/>
          <w:bCs/>
          <w:spacing w:val="-2"/>
          <w:lang w:val="en-US"/>
        </w:rPr>
        <w:t>4</w:t>
      </w:r>
      <w:r w:rsidRPr="000F6F9F">
        <w:rPr>
          <w:spacing w:val="-2"/>
        </w:rPr>
        <w:tab/>
        <w:t>Plenipotentiary Conference Resolution 102 (Rev. Bucharest, 2022) instructed the Council:</w:t>
      </w:r>
    </w:p>
    <w:p w14:paraId="7C3F619F" w14:textId="7305CFE6" w:rsidR="00A044AE" w:rsidRDefault="00A044AE" w:rsidP="00E243CD">
      <w:pPr>
        <w:pStyle w:val="enumlev1"/>
        <w:spacing w:before="60"/>
        <w:jc w:val="both"/>
      </w:pPr>
      <w:r>
        <w:t>–</w:t>
      </w:r>
      <w:r>
        <w:tab/>
      </w:r>
      <w:r w:rsidRPr="00A37152">
        <w:t>to direct the CWG-Internet, limited to Member States</w:t>
      </w:r>
      <w:r>
        <w:t>,</w:t>
      </w:r>
      <w:r w:rsidRPr="00A37152">
        <w:t xml:space="preserve"> with open consultation to all stakeholders, and to conduct such open consultation according to the guidelines mentioned in the </w:t>
      </w:r>
      <w:r w:rsidR="00664650">
        <w:t>R</w:t>
      </w:r>
      <w:r w:rsidRPr="00A37152">
        <w:t>esolution</w:t>
      </w:r>
      <w:r>
        <w:t>;</w:t>
      </w:r>
    </w:p>
    <w:p w14:paraId="269102E1" w14:textId="77777777" w:rsidR="00A044AE" w:rsidRDefault="00A044AE" w:rsidP="00E243CD">
      <w:pPr>
        <w:pStyle w:val="enumlev1"/>
        <w:spacing w:before="60"/>
        <w:jc w:val="both"/>
      </w:pPr>
      <w:r>
        <w:t>–</w:t>
      </w:r>
      <w:r>
        <w:tab/>
      </w:r>
      <w:proofErr w:type="gramStart"/>
      <w:r w:rsidRPr="0028456C">
        <w:t>taking into account</w:t>
      </w:r>
      <w:proofErr w:type="gramEnd"/>
      <w:r w:rsidRPr="0028456C">
        <w:t xml:space="preserve"> the annual reports presented by the Secretary-General and the Directors of the Bureaux, to take appropriate measures </w:t>
      </w:r>
      <w:proofErr w:type="gramStart"/>
      <w:r w:rsidRPr="0028456C">
        <w:t>in order to</w:t>
      </w:r>
      <w:proofErr w:type="gramEnd"/>
      <w:r w:rsidRPr="0028456C">
        <w:t xml:space="preserve"> contribute actively to the implementation of this resolution and international initiatives related to this resolution, within the mandate of ITU; </w:t>
      </w:r>
    </w:p>
    <w:p w14:paraId="24283DCB" w14:textId="77777777" w:rsidR="00A044AE" w:rsidRDefault="00A044AE" w:rsidP="00E243CD">
      <w:pPr>
        <w:pStyle w:val="enumlev1"/>
        <w:spacing w:before="60"/>
        <w:jc w:val="both"/>
      </w:pPr>
      <w:r>
        <w:t>–</w:t>
      </w:r>
      <w:r>
        <w:tab/>
      </w:r>
      <w:r w:rsidRPr="0028456C">
        <w:t xml:space="preserve">to consider the reports of CWG-Internet and take the necessary actions; </w:t>
      </w:r>
    </w:p>
    <w:p w14:paraId="36D7563C" w14:textId="43F3AEA0" w:rsidR="00A044AE" w:rsidRPr="0028456C" w:rsidRDefault="00A044AE" w:rsidP="00E243CD">
      <w:pPr>
        <w:pStyle w:val="enumlev1"/>
        <w:spacing w:before="60"/>
        <w:jc w:val="both"/>
      </w:pPr>
      <w:r>
        <w:t>–</w:t>
      </w:r>
      <w:r>
        <w:tab/>
      </w:r>
      <w:r w:rsidRPr="0028456C">
        <w:t xml:space="preserve">to report to the 2026 </w:t>
      </w:r>
      <w:r w:rsidR="00664650">
        <w:t>P</w:t>
      </w:r>
      <w:r w:rsidRPr="0028456C">
        <w:t xml:space="preserve">lenipotentiary </w:t>
      </w:r>
      <w:r w:rsidR="00664650">
        <w:t>C</w:t>
      </w:r>
      <w:r w:rsidRPr="0028456C">
        <w:t>onference on the activities undertaken and achievements in respect of the implementation of this resolution, including proposals for further consideration as appropriate</w:t>
      </w:r>
      <w:r>
        <w:t>.</w:t>
      </w:r>
    </w:p>
    <w:p w14:paraId="7E140C31" w14:textId="77777777" w:rsidR="00A044AE" w:rsidRDefault="00A044AE" w:rsidP="00E243CD">
      <w:pPr>
        <w:pStyle w:val="Heading1"/>
        <w:spacing w:before="240"/>
      </w:pPr>
      <w:r>
        <w:rPr>
          <w:rFonts w:eastAsia="Calibri"/>
          <w:lang w:val="en-US"/>
        </w:rPr>
        <w:t>2</w:t>
      </w:r>
      <w:r>
        <w:rPr>
          <w:rFonts w:eastAsia="Calibri"/>
          <w:lang w:val="en-US"/>
        </w:rPr>
        <w:tab/>
        <w:t>CWG-Internet activities</w:t>
      </w:r>
    </w:p>
    <w:p w14:paraId="6224B02E" w14:textId="5EA89AE0" w:rsidR="00A044AE" w:rsidRPr="003724A9" w:rsidRDefault="002F7CE5" w:rsidP="00E243CD">
      <w:pPr>
        <w:spacing w:before="100"/>
        <w:jc w:val="both"/>
        <w:rPr>
          <w:bCs/>
          <w:spacing w:val="-3"/>
        </w:rPr>
      </w:pPr>
      <w:bookmarkStart w:id="11" w:name="dbreak3"/>
      <w:r w:rsidRPr="003724A9">
        <w:rPr>
          <w:bCs/>
          <w:spacing w:val="-3"/>
        </w:rPr>
        <w:t>2.</w:t>
      </w:r>
      <w:r w:rsidR="00A044AE" w:rsidRPr="003724A9">
        <w:rPr>
          <w:bCs/>
          <w:spacing w:val="-3"/>
        </w:rPr>
        <w:t>1</w:t>
      </w:r>
      <w:r w:rsidR="00A044AE" w:rsidRPr="003724A9">
        <w:rPr>
          <w:bCs/>
          <w:spacing w:val="-3"/>
        </w:rPr>
        <w:tab/>
      </w:r>
      <w:r w:rsidR="00A044AE" w:rsidRPr="003724A9">
        <w:rPr>
          <w:spacing w:val="-3"/>
          <w:lang w:val="en-US"/>
        </w:rPr>
        <w:t xml:space="preserve">The main results of the </w:t>
      </w:r>
      <w:hyperlink r:id="rId16" w:history="1">
        <w:r w:rsidR="00A044AE" w:rsidRPr="003724A9">
          <w:rPr>
            <w:rStyle w:val="Hyperlink"/>
            <w:spacing w:val="-3"/>
            <w:lang w:val="en-US"/>
          </w:rPr>
          <w:t>eighteenth meeting</w:t>
        </w:r>
      </w:hyperlink>
      <w:r w:rsidR="00A044AE" w:rsidRPr="003724A9">
        <w:rPr>
          <w:spacing w:val="-3"/>
          <w:lang w:val="en-US"/>
        </w:rPr>
        <w:t xml:space="preserve"> of the CWG-Internet, held on </w:t>
      </w:r>
      <w:r w:rsidR="00A044AE" w:rsidRPr="003724A9">
        <w:rPr>
          <w:spacing w:val="-3"/>
        </w:rPr>
        <w:t>18 October 2023</w:t>
      </w:r>
      <w:r w:rsidR="00A044AE" w:rsidRPr="003724A9">
        <w:rPr>
          <w:spacing w:val="-3"/>
          <w:lang w:val="en-US"/>
        </w:rPr>
        <w:t>, were:</w:t>
      </w:r>
    </w:p>
    <w:p w14:paraId="3487C2A2" w14:textId="25DFBCD4" w:rsidR="00A044AE" w:rsidRPr="00A044AE" w:rsidRDefault="00A044AE" w:rsidP="00E243CD">
      <w:pPr>
        <w:pStyle w:val="enumlev1"/>
        <w:spacing w:before="60"/>
        <w:jc w:val="both"/>
        <w:rPr>
          <w:bCs/>
        </w:rPr>
      </w:pPr>
      <w:r w:rsidRPr="00184987">
        <w:rPr>
          <w:bCs/>
          <w:i/>
          <w:iCs/>
        </w:rPr>
        <w:t>a</w:t>
      </w:r>
      <w:r w:rsidR="002F7CE5" w:rsidRPr="00184987">
        <w:rPr>
          <w:bCs/>
          <w:i/>
          <w:iCs/>
        </w:rPr>
        <w:t>)</w:t>
      </w:r>
      <w:r w:rsidRPr="00611185">
        <w:rPr>
          <w:bCs/>
        </w:rPr>
        <w:tab/>
      </w:r>
      <w:r w:rsidRPr="00A044AE">
        <w:rPr>
          <w:bCs/>
        </w:rPr>
        <w:t xml:space="preserve">All the </w:t>
      </w:r>
      <w:r w:rsidRPr="002F7CE5">
        <w:t>contributions</w:t>
      </w:r>
      <w:r w:rsidRPr="00A044AE">
        <w:rPr>
          <w:bCs/>
        </w:rPr>
        <w:t xml:space="preserve"> received were discussed, including those presenting topics for future open consultations, but no consensus was reached.</w:t>
      </w:r>
    </w:p>
    <w:p w14:paraId="5742863C" w14:textId="7C787764" w:rsidR="00A044AE" w:rsidRPr="00A044AE" w:rsidRDefault="002F7CE5" w:rsidP="00E243CD">
      <w:pPr>
        <w:spacing w:before="100"/>
        <w:jc w:val="both"/>
        <w:rPr>
          <w:bCs/>
        </w:rPr>
      </w:pPr>
      <w:r>
        <w:rPr>
          <w:bCs/>
        </w:rPr>
        <w:t>2.</w:t>
      </w:r>
      <w:r w:rsidR="00A044AE" w:rsidRPr="00DE105A">
        <w:rPr>
          <w:bCs/>
        </w:rPr>
        <w:t>2</w:t>
      </w:r>
      <w:r w:rsidR="00A044AE" w:rsidRPr="00DE105A">
        <w:rPr>
          <w:bCs/>
        </w:rPr>
        <w:tab/>
      </w:r>
      <w:r w:rsidR="00A044AE" w:rsidRPr="00A044AE">
        <w:rPr>
          <w:lang w:val="en-US"/>
        </w:rPr>
        <w:t xml:space="preserve">The main results of the </w:t>
      </w:r>
      <w:hyperlink r:id="rId17" w:history="1">
        <w:r w:rsidR="00A044AE" w:rsidRPr="00A044AE">
          <w:rPr>
            <w:rStyle w:val="Hyperlink"/>
            <w:lang w:val="en-US"/>
          </w:rPr>
          <w:t>nineteenth meeting</w:t>
        </w:r>
      </w:hyperlink>
      <w:r w:rsidR="00A044AE" w:rsidRPr="00A044AE">
        <w:rPr>
          <w:lang w:val="en-US"/>
        </w:rPr>
        <w:t xml:space="preserve"> of the CWG-Internet, held on </w:t>
      </w:r>
      <w:r w:rsidR="00A044AE">
        <w:t>31 January – 1 February 2024</w:t>
      </w:r>
      <w:r w:rsidR="00A044AE" w:rsidRPr="00A044AE">
        <w:rPr>
          <w:lang w:val="en-US"/>
        </w:rPr>
        <w:t xml:space="preserve">, were: </w:t>
      </w:r>
    </w:p>
    <w:p w14:paraId="2E248D48" w14:textId="455F66FC" w:rsidR="00A044AE" w:rsidRPr="00A044AE" w:rsidRDefault="00A044AE" w:rsidP="00E243CD">
      <w:pPr>
        <w:pStyle w:val="enumlev1"/>
        <w:spacing w:before="60"/>
        <w:jc w:val="both"/>
        <w:rPr>
          <w:bCs/>
        </w:rPr>
      </w:pPr>
      <w:r w:rsidRPr="00184987">
        <w:rPr>
          <w:bCs/>
          <w:i/>
          <w:iCs/>
        </w:rPr>
        <w:t>a</w:t>
      </w:r>
      <w:r w:rsidR="002F7CE5" w:rsidRPr="00184987">
        <w:rPr>
          <w:bCs/>
          <w:i/>
          <w:iCs/>
        </w:rPr>
        <w:t>)</w:t>
      </w:r>
      <w:r w:rsidRPr="008C5F52">
        <w:rPr>
          <w:bCs/>
        </w:rPr>
        <w:tab/>
      </w:r>
      <w:r w:rsidRPr="00A044AE">
        <w:rPr>
          <w:bCs/>
        </w:rPr>
        <w:t>The secretariat launched open consultation (February 2024 – September 2024) on the topic: The developmental aspects to strengthen the Internet.</w:t>
      </w:r>
    </w:p>
    <w:p w14:paraId="4B4CC2B2" w14:textId="002724F6" w:rsidR="00A044AE" w:rsidRPr="00A044AE" w:rsidRDefault="00A044AE" w:rsidP="00E243CD">
      <w:pPr>
        <w:pStyle w:val="enumlev1"/>
        <w:spacing w:before="60"/>
        <w:jc w:val="both"/>
        <w:rPr>
          <w:bCs/>
        </w:rPr>
      </w:pPr>
      <w:r w:rsidRPr="00184987">
        <w:rPr>
          <w:bCs/>
          <w:i/>
          <w:iCs/>
        </w:rPr>
        <w:t>b</w:t>
      </w:r>
      <w:r w:rsidR="002F7CE5" w:rsidRPr="00184987">
        <w:rPr>
          <w:bCs/>
          <w:i/>
          <w:iCs/>
        </w:rPr>
        <w:t>)</w:t>
      </w:r>
      <w:r w:rsidRPr="00CA1966">
        <w:rPr>
          <w:bCs/>
        </w:rPr>
        <w:tab/>
      </w:r>
      <w:r w:rsidRPr="00A044AE">
        <w:rPr>
          <w:bCs/>
        </w:rPr>
        <w:t>The secretariat would launch the following round of open consultation (</w:t>
      </w:r>
      <w:r w:rsidRPr="00A044AE">
        <w:rPr>
          <w:rFonts w:asciiTheme="minorHAnsi" w:hAnsiTheme="minorHAnsi" w:cstheme="minorHAnsi"/>
          <w:szCs w:val="24"/>
        </w:rPr>
        <w:t>October 2024 – January 2025)</w:t>
      </w:r>
      <w:r w:rsidRPr="00A044AE">
        <w:rPr>
          <w:bCs/>
        </w:rPr>
        <w:t xml:space="preserve"> on the topic: </w:t>
      </w:r>
      <w:r w:rsidRPr="00787C8E">
        <w:t>The role of public policy in promoting multilingualization of the Internet (after next cluster of CWGs</w:t>
      </w:r>
      <w:r w:rsidRPr="00A044AE">
        <w:rPr>
          <w:bCs/>
        </w:rPr>
        <w:t>.</w:t>
      </w:r>
    </w:p>
    <w:p w14:paraId="5AD601B3" w14:textId="34892237" w:rsidR="00A044AE" w:rsidRPr="00A044AE" w:rsidRDefault="002F7CE5" w:rsidP="00E243CD">
      <w:pPr>
        <w:spacing w:before="100"/>
        <w:jc w:val="both"/>
        <w:rPr>
          <w:bCs/>
        </w:rPr>
      </w:pPr>
      <w:r>
        <w:rPr>
          <w:bCs/>
        </w:rPr>
        <w:t>2.</w:t>
      </w:r>
      <w:r w:rsidR="00A044AE" w:rsidRPr="00DE105A">
        <w:rPr>
          <w:bCs/>
        </w:rPr>
        <w:t>3</w:t>
      </w:r>
      <w:r w:rsidR="00A044AE" w:rsidRPr="00DE105A">
        <w:rPr>
          <w:bCs/>
        </w:rPr>
        <w:tab/>
      </w:r>
      <w:r w:rsidR="00A044AE" w:rsidRPr="00A044AE">
        <w:rPr>
          <w:lang w:val="en-US"/>
        </w:rPr>
        <w:t xml:space="preserve">The main results of the </w:t>
      </w:r>
      <w:hyperlink r:id="rId18" w:history="1">
        <w:r w:rsidR="00A044AE" w:rsidRPr="00A044AE">
          <w:rPr>
            <w:rStyle w:val="Hyperlink"/>
            <w:lang w:val="en-US"/>
          </w:rPr>
          <w:t>twentieth meeting</w:t>
        </w:r>
      </w:hyperlink>
      <w:r w:rsidR="00A044AE" w:rsidRPr="00A044AE">
        <w:rPr>
          <w:lang w:val="en-US"/>
        </w:rPr>
        <w:t xml:space="preserve"> of the CWG-Internet, held on </w:t>
      </w:r>
      <w:r w:rsidR="00A044AE">
        <w:t>4 October 2024</w:t>
      </w:r>
      <w:r w:rsidR="00A044AE" w:rsidRPr="00A044AE">
        <w:rPr>
          <w:lang w:val="en-US"/>
        </w:rPr>
        <w:t>, were:</w:t>
      </w:r>
    </w:p>
    <w:p w14:paraId="5F0C2477" w14:textId="3587DF0B" w:rsidR="00A044AE" w:rsidRPr="00A044AE" w:rsidRDefault="00A044AE" w:rsidP="00E243CD">
      <w:pPr>
        <w:pStyle w:val="enumlev1"/>
        <w:spacing w:before="60"/>
        <w:jc w:val="both"/>
        <w:rPr>
          <w:bCs/>
        </w:rPr>
      </w:pPr>
      <w:r w:rsidRPr="00184987">
        <w:rPr>
          <w:bCs/>
          <w:i/>
          <w:iCs/>
        </w:rPr>
        <w:t>a</w:t>
      </w:r>
      <w:r w:rsidR="002F7CE5" w:rsidRPr="00184987">
        <w:rPr>
          <w:bCs/>
          <w:i/>
          <w:iCs/>
        </w:rPr>
        <w:t>)</w:t>
      </w:r>
      <w:r w:rsidRPr="00CA1966">
        <w:rPr>
          <w:bCs/>
        </w:rPr>
        <w:tab/>
      </w:r>
      <w:r w:rsidRPr="002F7CE5">
        <w:t>The</w:t>
      </w:r>
      <w:r w:rsidRPr="00A044AE">
        <w:rPr>
          <w:bCs/>
        </w:rPr>
        <w:t xml:space="preserve"> secretariat launched the open consultation (</w:t>
      </w:r>
      <w:r w:rsidRPr="00A044AE">
        <w:rPr>
          <w:rFonts w:asciiTheme="minorHAnsi" w:hAnsiTheme="minorHAnsi" w:cstheme="minorHAnsi"/>
          <w:szCs w:val="24"/>
        </w:rPr>
        <w:t>October 2024 – January 2025)</w:t>
      </w:r>
      <w:r w:rsidRPr="00A044AE">
        <w:rPr>
          <w:bCs/>
        </w:rPr>
        <w:t xml:space="preserve"> on the topic: </w:t>
      </w:r>
      <w:r w:rsidRPr="00787C8E">
        <w:t>The role of public policy in promoting multilingualization of the Internet</w:t>
      </w:r>
      <w:r w:rsidRPr="00A044AE">
        <w:rPr>
          <w:bCs/>
        </w:rPr>
        <w:t>.</w:t>
      </w:r>
    </w:p>
    <w:p w14:paraId="6FDFCD68" w14:textId="7387CEDB" w:rsidR="00A044AE" w:rsidRPr="00A044AE" w:rsidRDefault="00A044AE" w:rsidP="00E243CD">
      <w:pPr>
        <w:pStyle w:val="enumlev1"/>
        <w:spacing w:before="60"/>
        <w:jc w:val="both"/>
        <w:rPr>
          <w:bCs/>
        </w:rPr>
      </w:pPr>
      <w:r w:rsidRPr="00184987">
        <w:rPr>
          <w:bCs/>
          <w:i/>
          <w:iCs/>
        </w:rPr>
        <w:lastRenderedPageBreak/>
        <w:t>b</w:t>
      </w:r>
      <w:r w:rsidR="002F7CE5" w:rsidRPr="00184987">
        <w:rPr>
          <w:bCs/>
          <w:i/>
          <w:iCs/>
        </w:rPr>
        <w:t>)</w:t>
      </w:r>
      <w:r>
        <w:rPr>
          <w:bCs/>
        </w:rPr>
        <w:tab/>
      </w:r>
      <w:r w:rsidRPr="00A044AE">
        <w:rPr>
          <w:bCs/>
        </w:rPr>
        <w:t>The summary of the open consultation on “The developmental aspects to strengthen the Internet” was submitted as part of the Chair’s report to Council 2025.</w:t>
      </w:r>
    </w:p>
    <w:p w14:paraId="77D8095C" w14:textId="57A70928" w:rsidR="00A044AE" w:rsidRPr="00A044AE" w:rsidRDefault="002F7CE5" w:rsidP="00E243CD">
      <w:pPr>
        <w:spacing w:before="100"/>
        <w:jc w:val="both"/>
        <w:rPr>
          <w:bCs/>
        </w:rPr>
      </w:pPr>
      <w:r>
        <w:rPr>
          <w:bCs/>
        </w:rPr>
        <w:t>2.</w:t>
      </w:r>
      <w:r w:rsidR="00A044AE" w:rsidRPr="00DE105A">
        <w:rPr>
          <w:bCs/>
        </w:rPr>
        <w:t>4</w:t>
      </w:r>
      <w:r w:rsidR="00A044AE" w:rsidRPr="00DE105A">
        <w:rPr>
          <w:bCs/>
        </w:rPr>
        <w:tab/>
      </w:r>
      <w:r w:rsidR="00A044AE" w:rsidRPr="00A044AE">
        <w:rPr>
          <w:lang w:val="en-US"/>
        </w:rPr>
        <w:t xml:space="preserve">The main results of the </w:t>
      </w:r>
      <w:hyperlink r:id="rId19" w:history="1">
        <w:r w:rsidR="00A044AE" w:rsidRPr="00A044AE">
          <w:rPr>
            <w:rStyle w:val="Hyperlink"/>
            <w:lang w:val="en-US"/>
          </w:rPr>
          <w:t>twenty-first meeting</w:t>
        </w:r>
      </w:hyperlink>
      <w:r w:rsidR="00A044AE" w:rsidRPr="00A044AE">
        <w:rPr>
          <w:lang w:val="en-US"/>
        </w:rPr>
        <w:t xml:space="preserve"> of the CWG-Internet, held on </w:t>
      </w:r>
      <w:r w:rsidR="00A044AE" w:rsidRPr="00085422">
        <w:t>19</w:t>
      </w:r>
      <w:r>
        <w:noBreakHyphen/>
      </w:r>
      <w:r w:rsidR="00A044AE" w:rsidRPr="00085422">
        <w:t>20</w:t>
      </w:r>
      <w:r>
        <w:t> </w:t>
      </w:r>
      <w:r w:rsidR="00A044AE" w:rsidRPr="00085422">
        <w:t>February 2025</w:t>
      </w:r>
      <w:r w:rsidR="00A044AE" w:rsidRPr="00A044AE">
        <w:rPr>
          <w:lang w:val="en-US"/>
        </w:rPr>
        <w:t>, were:</w:t>
      </w:r>
    </w:p>
    <w:p w14:paraId="35EC14EB" w14:textId="743787CB" w:rsidR="00A044AE" w:rsidRPr="00A044AE" w:rsidRDefault="00A044AE" w:rsidP="00E243CD">
      <w:pPr>
        <w:pStyle w:val="enumlev1"/>
        <w:spacing w:before="60"/>
        <w:jc w:val="both"/>
        <w:rPr>
          <w:bCs/>
        </w:rPr>
      </w:pPr>
      <w:r w:rsidRPr="00184987">
        <w:rPr>
          <w:bCs/>
          <w:i/>
          <w:iCs/>
        </w:rPr>
        <w:t>a</w:t>
      </w:r>
      <w:r w:rsidR="002F7CE5" w:rsidRPr="00184987">
        <w:rPr>
          <w:bCs/>
          <w:i/>
          <w:iCs/>
        </w:rPr>
        <w:t>)</w:t>
      </w:r>
      <w:r w:rsidRPr="00DE105A">
        <w:rPr>
          <w:bCs/>
        </w:rPr>
        <w:tab/>
      </w:r>
      <w:r w:rsidRPr="00A044AE">
        <w:rPr>
          <w:bCs/>
        </w:rPr>
        <w:t>ITU secretariat would launch the next round of open consultation (</w:t>
      </w:r>
      <w:r w:rsidRPr="00A044AE">
        <w:rPr>
          <w:rFonts w:asciiTheme="minorHAnsi" w:hAnsiTheme="minorHAnsi" w:cstheme="minorHAnsi"/>
          <w:szCs w:val="24"/>
        </w:rPr>
        <w:t>February</w:t>
      </w:r>
      <w:r w:rsidR="00FD452F">
        <w:rPr>
          <w:rFonts w:asciiTheme="minorHAnsi" w:hAnsiTheme="minorHAnsi" w:cstheme="minorHAnsi"/>
          <w:szCs w:val="24"/>
        </w:rPr>
        <w:t>-</w:t>
      </w:r>
      <w:r w:rsidRPr="002F7CE5">
        <w:t>September</w:t>
      </w:r>
      <w:r w:rsidRPr="00A044AE">
        <w:rPr>
          <w:rFonts w:asciiTheme="minorHAnsi" w:hAnsiTheme="minorHAnsi" w:cstheme="minorHAnsi"/>
          <w:szCs w:val="24"/>
        </w:rPr>
        <w:t xml:space="preserve"> 2025</w:t>
      </w:r>
      <w:r w:rsidRPr="00A044AE">
        <w:rPr>
          <w:bCs/>
        </w:rPr>
        <w:t>) on the topic of “</w:t>
      </w:r>
      <w:r w:rsidRPr="002F06FD">
        <w:t>Ensuring meaningful connectivity to the Internet for landlocked developing countries (LLDCs)</w:t>
      </w:r>
      <w:r w:rsidRPr="00A044AE">
        <w:rPr>
          <w:bCs/>
        </w:rPr>
        <w:t>”.</w:t>
      </w:r>
    </w:p>
    <w:p w14:paraId="3CEB5702" w14:textId="3C178CA3" w:rsidR="00A044AE" w:rsidRPr="00A044AE" w:rsidRDefault="00A044AE" w:rsidP="00E243CD">
      <w:pPr>
        <w:pStyle w:val="enumlev1"/>
        <w:spacing w:before="60"/>
        <w:jc w:val="both"/>
        <w:rPr>
          <w:bCs/>
        </w:rPr>
      </w:pPr>
      <w:r w:rsidRPr="00184987">
        <w:rPr>
          <w:bCs/>
          <w:i/>
          <w:iCs/>
        </w:rPr>
        <w:t>b</w:t>
      </w:r>
      <w:r w:rsidR="002F7CE5" w:rsidRPr="00184987">
        <w:rPr>
          <w:bCs/>
          <w:i/>
          <w:iCs/>
        </w:rPr>
        <w:t>)</w:t>
      </w:r>
      <w:r w:rsidRPr="00184987">
        <w:rPr>
          <w:bCs/>
          <w:i/>
          <w:iCs/>
        </w:rPr>
        <w:tab/>
      </w:r>
      <w:r w:rsidRPr="00A044AE">
        <w:rPr>
          <w:bCs/>
        </w:rPr>
        <w:t>The summary of the open consultation on “</w:t>
      </w:r>
      <w:r w:rsidRPr="00787C8E">
        <w:t>The role of public policy in promoting multilingualization of the Internet</w:t>
      </w:r>
      <w:r>
        <w:t>”</w:t>
      </w:r>
      <w:r w:rsidRPr="00787C8E">
        <w:t xml:space="preserve"> </w:t>
      </w:r>
      <w:r w:rsidRPr="00A044AE">
        <w:rPr>
          <w:bCs/>
        </w:rPr>
        <w:t xml:space="preserve">was submitted as part of the Chair’s report to Council 2025. </w:t>
      </w:r>
    </w:p>
    <w:p w14:paraId="2B75C730" w14:textId="6C1697FF" w:rsidR="00A044AE" w:rsidRPr="00A044AE" w:rsidRDefault="002F7CE5" w:rsidP="00E243CD">
      <w:pPr>
        <w:spacing w:before="100"/>
        <w:jc w:val="both"/>
        <w:rPr>
          <w:bCs/>
        </w:rPr>
      </w:pPr>
      <w:r>
        <w:rPr>
          <w:bCs/>
        </w:rPr>
        <w:t>2.</w:t>
      </w:r>
      <w:r w:rsidR="00A044AE" w:rsidRPr="00E32C43">
        <w:rPr>
          <w:bCs/>
        </w:rPr>
        <w:t>5</w:t>
      </w:r>
      <w:r w:rsidR="00A044AE" w:rsidRPr="00E32C43">
        <w:rPr>
          <w:bCs/>
        </w:rPr>
        <w:tab/>
      </w:r>
      <w:r w:rsidR="00A044AE" w:rsidRPr="00A044AE">
        <w:rPr>
          <w:lang w:val="en-US"/>
        </w:rPr>
        <w:t xml:space="preserve">The main results of the </w:t>
      </w:r>
      <w:hyperlink r:id="rId20" w:history="1">
        <w:r w:rsidR="00A044AE" w:rsidRPr="00A044AE">
          <w:rPr>
            <w:rStyle w:val="Hyperlink"/>
            <w:lang w:val="en-US"/>
          </w:rPr>
          <w:t>twenty-second meeting</w:t>
        </w:r>
      </w:hyperlink>
      <w:r w:rsidR="00A044AE" w:rsidRPr="00A044AE">
        <w:rPr>
          <w:lang w:val="en-US"/>
        </w:rPr>
        <w:t xml:space="preserve"> of the CWG-Internet, held on </w:t>
      </w:r>
      <w:r w:rsidR="00A044AE" w:rsidRPr="00A044AE">
        <w:rPr>
          <w:rFonts w:asciiTheme="minorHAnsi" w:hAnsiTheme="minorHAnsi" w:cstheme="minorHAnsi"/>
          <w:spacing w:val="-4"/>
          <w:szCs w:val="24"/>
        </w:rPr>
        <w:t>15</w:t>
      </w:r>
      <w:r>
        <w:rPr>
          <w:rFonts w:asciiTheme="minorHAnsi" w:hAnsiTheme="minorHAnsi" w:cstheme="minorHAnsi"/>
          <w:spacing w:val="-4"/>
          <w:szCs w:val="24"/>
        </w:rPr>
        <w:noBreakHyphen/>
      </w:r>
      <w:r w:rsidR="00A044AE" w:rsidRPr="00A044AE">
        <w:rPr>
          <w:rFonts w:asciiTheme="minorHAnsi" w:hAnsiTheme="minorHAnsi" w:cstheme="minorHAnsi"/>
          <w:spacing w:val="-4"/>
          <w:szCs w:val="24"/>
        </w:rPr>
        <w:t>16</w:t>
      </w:r>
      <w:r>
        <w:rPr>
          <w:rFonts w:asciiTheme="minorHAnsi" w:hAnsiTheme="minorHAnsi" w:cstheme="minorHAnsi"/>
          <w:spacing w:val="-4"/>
          <w:szCs w:val="24"/>
        </w:rPr>
        <w:t> </w:t>
      </w:r>
      <w:r w:rsidR="00A044AE" w:rsidRPr="00A044AE">
        <w:rPr>
          <w:rFonts w:asciiTheme="minorHAnsi" w:hAnsiTheme="minorHAnsi" w:cstheme="minorHAnsi"/>
          <w:spacing w:val="-4"/>
          <w:szCs w:val="24"/>
        </w:rPr>
        <w:t>September 2025</w:t>
      </w:r>
      <w:r w:rsidR="00A044AE" w:rsidRPr="00A044AE">
        <w:rPr>
          <w:lang w:val="en-US"/>
        </w:rPr>
        <w:t>, were:</w:t>
      </w:r>
    </w:p>
    <w:p w14:paraId="60673FA6" w14:textId="0FB7B983" w:rsidR="00A044AE" w:rsidRPr="00A044AE" w:rsidRDefault="00A044AE" w:rsidP="000767B0">
      <w:pPr>
        <w:pStyle w:val="enumlev1"/>
        <w:spacing w:before="60"/>
        <w:jc w:val="both"/>
        <w:rPr>
          <w:bCs/>
        </w:rPr>
      </w:pPr>
      <w:r w:rsidRPr="00184987">
        <w:rPr>
          <w:bCs/>
          <w:i/>
          <w:iCs/>
        </w:rPr>
        <w:t>a</w:t>
      </w:r>
      <w:r w:rsidR="002F7CE5" w:rsidRPr="00184987">
        <w:rPr>
          <w:bCs/>
          <w:i/>
          <w:iCs/>
        </w:rPr>
        <w:t>)</w:t>
      </w:r>
      <w:r>
        <w:rPr>
          <w:bCs/>
        </w:rPr>
        <w:tab/>
      </w:r>
      <w:r w:rsidRPr="00A044AE">
        <w:rPr>
          <w:bCs/>
        </w:rPr>
        <w:t>The summary of the open consultation on “</w:t>
      </w:r>
      <w:r w:rsidRPr="002F06FD">
        <w:t>Ensuring meaningful connectivity to the Internet for landlocked developing countries (LLDCs)</w:t>
      </w:r>
      <w:r w:rsidRPr="00A044AE">
        <w:rPr>
          <w:bCs/>
        </w:rPr>
        <w:t>” would be submitted as part of the Chair’s report to Council 2026.</w:t>
      </w:r>
    </w:p>
    <w:p w14:paraId="74019A85" w14:textId="5DFD44BC" w:rsidR="00A044AE" w:rsidRPr="00A044AE" w:rsidRDefault="00A044AE" w:rsidP="00E243CD">
      <w:pPr>
        <w:pStyle w:val="enumlev1"/>
        <w:spacing w:before="60"/>
        <w:jc w:val="both"/>
        <w:rPr>
          <w:bCs/>
        </w:rPr>
      </w:pPr>
      <w:r w:rsidRPr="00184987">
        <w:rPr>
          <w:bCs/>
          <w:i/>
          <w:iCs/>
        </w:rPr>
        <w:t>b</w:t>
      </w:r>
      <w:r w:rsidR="002F7CE5" w:rsidRPr="00184987">
        <w:rPr>
          <w:bCs/>
          <w:i/>
          <w:iCs/>
        </w:rPr>
        <w:t>)</w:t>
      </w:r>
      <w:r w:rsidRPr="00A56FC7">
        <w:rPr>
          <w:bCs/>
        </w:rPr>
        <w:tab/>
      </w:r>
      <w:r w:rsidRPr="00A044AE">
        <w:rPr>
          <w:bCs/>
        </w:rPr>
        <w:t>All the contributions received were discussed, including those presenting topics for future open consultations, but no consensus was reached.</w:t>
      </w:r>
    </w:p>
    <w:p w14:paraId="7C91CAA3" w14:textId="13067D60" w:rsidR="00A044AE" w:rsidRPr="00A044AE" w:rsidRDefault="002F7CE5" w:rsidP="00E243CD">
      <w:pPr>
        <w:spacing w:before="100"/>
        <w:jc w:val="both"/>
        <w:rPr>
          <w:bCs/>
        </w:rPr>
      </w:pPr>
      <w:r>
        <w:rPr>
          <w:bCs/>
        </w:rPr>
        <w:t>2.</w:t>
      </w:r>
      <w:r w:rsidR="00A044AE" w:rsidRPr="00E32C43">
        <w:rPr>
          <w:bCs/>
        </w:rPr>
        <w:t>6</w:t>
      </w:r>
      <w:r w:rsidR="00A044AE" w:rsidRPr="00E32C43">
        <w:rPr>
          <w:bCs/>
        </w:rPr>
        <w:tab/>
      </w:r>
      <w:r w:rsidR="00A044AE" w:rsidRPr="00A044AE">
        <w:rPr>
          <w:lang w:val="en-US"/>
        </w:rPr>
        <w:t xml:space="preserve">The main results of the </w:t>
      </w:r>
      <w:hyperlink r:id="rId21" w:history="1">
        <w:r w:rsidR="00A044AE" w:rsidRPr="00A044AE">
          <w:rPr>
            <w:rStyle w:val="Hyperlink"/>
            <w:lang w:val="en-US"/>
          </w:rPr>
          <w:t>twenty-third</w:t>
        </w:r>
        <w:r w:rsidR="00A044AE" w:rsidRPr="00272720">
          <w:rPr>
            <w:rStyle w:val="Hyperlink"/>
          </w:rPr>
          <w:t xml:space="preserve"> meeting</w:t>
        </w:r>
      </w:hyperlink>
      <w:r w:rsidR="00A044AE" w:rsidRPr="00A044AE">
        <w:rPr>
          <w:lang w:val="en-US"/>
        </w:rPr>
        <w:t xml:space="preserve"> of the CWG-Internet, held on </w:t>
      </w:r>
      <w:r w:rsidR="00A044AE">
        <w:t>20 January 2026</w:t>
      </w:r>
      <w:r w:rsidR="00A044AE" w:rsidRPr="00A044AE">
        <w:rPr>
          <w:lang w:val="en-US"/>
        </w:rPr>
        <w:t>, were:</w:t>
      </w:r>
    </w:p>
    <w:p w14:paraId="0017C5D5" w14:textId="145B91D6" w:rsidR="00A044AE" w:rsidRPr="002F7CE5" w:rsidRDefault="00A044AE" w:rsidP="00E243CD">
      <w:pPr>
        <w:pStyle w:val="enumlev1"/>
        <w:spacing w:before="60"/>
        <w:jc w:val="both"/>
      </w:pPr>
      <w:r w:rsidRPr="00184987">
        <w:rPr>
          <w:rStyle w:val="Hyperlink3"/>
          <w:rFonts w:asciiTheme="minorHAnsi" w:hAnsiTheme="minorHAnsi" w:cstheme="minorHAnsi"/>
          <w:i/>
          <w:iCs/>
          <w:color w:val="auto"/>
          <w:u w:val="none"/>
        </w:rPr>
        <w:t>a</w:t>
      </w:r>
      <w:r w:rsidR="002F7CE5" w:rsidRPr="00184987">
        <w:rPr>
          <w:rStyle w:val="Hyperlink3"/>
          <w:rFonts w:asciiTheme="minorHAnsi" w:hAnsiTheme="minorHAnsi" w:cstheme="minorHAnsi"/>
          <w:i/>
          <w:iCs/>
          <w:color w:val="auto"/>
          <w:u w:val="none"/>
        </w:rPr>
        <w:t>)</w:t>
      </w:r>
      <w:r>
        <w:rPr>
          <w:rStyle w:val="Hyperlink3"/>
          <w:rFonts w:asciiTheme="minorHAnsi" w:hAnsiTheme="minorHAnsi" w:cstheme="minorHAnsi"/>
          <w:color w:val="auto"/>
          <w:u w:val="none"/>
        </w:rPr>
        <w:tab/>
      </w:r>
      <w:r>
        <w:t xml:space="preserve">Recalling the decision made by the CWG on WSIS &amp; SDGs to prepare a gap analysis for Council on the impact of </w:t>
      </w:r>
      <w:proofErr w:type="spellStart"/>
      <w:r>
        <w:t>WSIS+20</w:t>
      </w:r>
      <w:proofErr w:type="spellEnd"/>
      <w:r>
        <w:t xml:space="preserve"> for ITU’s ongoing work and mandates, for Council’s review and consideration, the CWG-Internet requested the Secretariat to contribute to this effort where it concerns the CWG-Internet Terms of Reference.</w:t>
      </w:r>
    </w:p>
    <w:p w14:paraId="2B0D1E2C" w14:textId="59ABAAD6" w:rsidR="00A044AE" w:rsidRPr="002F7CE5" w:rsidRDefault="00A044AE" w:rsidP="00E243CD">
      <w:pPr>
        <w:pStyle w:val="enumlev1"/>
        <w:spacing w:before="60"/>
        <w:jc w:val="both"/>
      </w:pPr>
      <w:r w:rsidRPr="00184987">
        <w:rPr>
          <w:i/>
          <w:iCs/>
        </w:rPr>
        <w:t>b</w:t>
      </w:r>
      <w:r w:rsidR="002F7CE5" w:rsidRPr="00184987">
        <w:rPr>
          <w:i/>
          <w:iCs/>
        </w:rPr>
        <w:t>)</w:t>
      </w:r>
      <w:r w:rsidRPr="002F7CE5">
        <w:tab/>
        <w:t xml:space="preserve">The Group deferred the matter of topics for future consultations to the next meeting of the CWG-Internet, should the 2026 </w:t>
      </w:r>
      <w:r w:rsidR="00FD5D53" w:rsidRPr="002F7CE5">
        <w:t xml:space="preserve">Plenipotentiary Conference </w:t>
      </w:r>
      <w:r w:rsidRPr="002F7CE5">
        <w:t xml:space="preserve">(PP-26) decide on the continuation of open consultations. </w:t>
      </w:r>
    </w:p>
    <w:p w14:paraId="314B54C1" w14:textId="77777777" w:rsidR="00A044AE" w:rsidRDefault="00A044AE" w:rsidP="00E243CD">
      <w:pPr>
        <w:pStyle w:val="Heading1"/>
        <w:spacing w:before="240"/>
      </w:pPr>
      <w:r>
        <w:t>3</w:t>
      </w:r>
      <w:r>
        <w:tab/>
      </w:r>
      <w:r w:rsidRPr="00B97C38">
        <w:t>Recommendations to PP-2</w:t>
      </w:r>
      <w:r>
        <w:t>6</w:t>
      </w:r>
    </w:p>
    <w:p w14:paraId="31FF3E44" w14:textId="05305F6F" w:rsidR="00A044AE" w:rsidRPr="009054F9" w:rsidRDefault="00A044AE" w:rsidP="00E243CD">
      <w:pPr>
        <w:spacing w:before="100"/>
        <w:jc w:val="both"/>
        <w:rPr>
          <w:bCs/>
        </w:rPr>
      </w:pPr>
      <w:r>
        <w:t>3.1</w:t>
      </w:r>
      <w:r>
        <w:tab/>
      </w:r>
      <w:r w:rsidRPr="001D1D44">
        <w:t>The Chair</w:t>
      </w:r>
      <w:r w:rsidR="00A60B23">
        <w:t xml:space="preserve"> </w:t>
      </w:r>
      <w:r w:rsidRPr="001D1D44">
        <w:t xml:space="preserve">expressed his appreciation for the active participation and engagement of all members in the </w:t>
      </w:r>
      <w:r>
        <w:t>activities</w:t>
      </w:r>
      <w:r w:rsidRPr="001D1D44">
        <w:t xml:space="preserve"> of the CWG</w:t>
      </w:r>
      <w:r w:rsidRPr="001D1D44">
        <w:rPr>
          <w:rFonts w:ascii="Cambria Math" w:hAnsi="Cambria Math" w:cs="Cambria Math"/>
        </w:rPr>
        <w:t>‑</w:t>
      </w:r>
      <w:r w:rsidRPr="001D1D44">
        <w:t xml:space="preserve">Internet, noting the </w:t>
      </w:r>
      <w:r>
        <w:t xml:space="preserve">extensive work carried out </w:t>
      </w:r>
      <w:r w:rsidRPr="001D1D44">
        <w:t>by the Group from 2023 to 2026 across a broad range of timely and relevant issues.</w:t>
      </w:r>
      <w:r w:rsidRPr="009054F9">
        <w:rPr>
          <w:bCs/>
        </w:rPr>
        <w:t xml:space="preserve"> This includes the </w:t>
      </w:r>
      <w:r>
        <w:rPr>
          <w:bCs/>
        </w:rPr>
        <w:t xml:space="preserve">substantive discussions and the constructive multi-stakeholder consultations that were held, and that continued to inform the </w:t>
      </w:r>
      <w:r w:rsidRPr="009054F9">
        <w:rPr>
          <w:bCs/>
        </w:rPr>
        <w:t>unique and rich repository</w:t>
      </w:r>
      <w:r>
        <w:rPr>
          <w:bCs/>
        </w:rPr>
        <w:t xml:space="preserve"> on consultations</w:t>
      </w:r>
      <w:r w:rsidRPr="009054F9">
        <w:rPr>
          <w:bCs/>
        </w:rPr>
        <w:t xml:space="preserve"> maintained by the ITU </w:t>
      </w:r>
      <w:r>
        <w:rPr>
          <w:bCs/>
        </w:rPr>
        <w:t>s</w:t>
      </w:r>
      <w:r w:rsidRPr="009054F9">
        <w:rPr>
          <w:bCs/>
        </w:rPr>
        <w:t>ecretariat. In delivering its mandate, the CWG-Internet has played an important role in advancing the global dialogue on international Internet-related public policy issues. The Chair</w:t>
      </w:r>
      <w:r w:rsidR="00FD5D53">
        <w:rPr>
          <w:bCs/>
        </w:rPr>
        <w:t xml:space="preserve"> </w:t>
      </w:r>
      <w:r w:rsidRPr="009054F9">
        <w:rPr>
          <w:bCs/>
        </w:rPr>
        <w:t>invites PP-2</w:t>
      </w:r>
      <w:r>
        <w:rPr>
          <w:bCs/>
        </w:rPr>
        <w:t xml:space="preserve">6 </w:t>
      </w:r>
      <w:r w:rsidRPr="009054F9">
        <w:rPr>
          <w:bCs/>
        </w:rPr>
        <w:t xml:space="preserve">to consider continuing the work and mandate of the CWG-Internet </w:t>
      </w:r>
      <w:proofErr w:type="gramStart"/>
      <w:r w:rsidRPr="009054F9">
        <w:rPr>
          <w:bCs/>
        </w:rPr>
        <w:t>and also</w:t>
      </w:r>
      <w:proofErr w:type="gramEnd"/>
      <w:r w:rsidRPr="009054F9">
        <w:rPr>
          <w:bCs/>
        </w:rPr>
        <w:t xml:space="preserve"> urges Member States to consider ways for strengthening the work and impact of the CWG-Internet and submit related proposals to PP-2</w:t>
      </w:r>
      <w:r>
        <w:rPr>
          <w:bCs/>
        </w:rPr>
        <w:t>6</w:t>
      </w:r>
      <w:r w:rsidRPr="009054F9">
        <w:rPr>
          <w:bCs/>
        </w:rPr>
        <w:t xml:space="preserve"> for consideration.</w:t>
      </w:r>
    </w:p>
    <w:p w14:paraId="28047B7D" w14:textId="77777777" w:rsidR="00A044AE" w:rsidRDefault="00A044AE" w:rsidP="00E243CD">
      <w:pPr>
        <w:spacing w:before="100"/>
        <w:jc w:val="both"/>
      </w:pPr>
      <w:r>
        <w:rPr>
          <w:bCs/>
        </w:rPr>
        <w:t>3.2</w:t>
      </w:r>
      <w:r>
        <w:rPr>
          <w:bCs/>
        </w:rPr>
        <w:tab/>
      </w:r>
      <w:r w:rsidRPr="00A37152">
        <w:t>On</w:t>
      </w:r>
      <w:r>
        <w:t xml:space="preserve"> behalf of CWG-Internet, the Chair extends his personal thanks to all the ITU Member States who made contributions and participated in the work of the Group, the Vice-Chairs, the Secretary-General, Deputy Secretary-General, Directors of TSB, BR, and BDT, and the General Secretariat for their efficient assistance during the meetings of the CWG-Internet.</w:t>
      </w:r>
    </w:p>
    <w:p w14:paraId="4F023A82" w14:textId="77777777" w:rsidR="00A044AE" w:rsidRPr="00257D84" w:rsidRDefault="00A044AE" w:rsidP="000F6F9F">
      <w:pPr>
        <w:pStyle w:val="Signature"/>
      </w:pPr>
      <w:r>
        <w:tab/>
      </w:r>
      <w:r w:rsidRPr="0028456C">
        <w:t>Wojciech Berezowski</w:t>
      </w:r>
      <w:r>
        <w:t xml:space="preserve"> </w:t>
      </w:r>
      <w:r w:rsidRPr="0028456C">
        <w:t>(Poland)</w:t>
      </w:r>
      <w:bookmarkEnd w:id="11"/>
      <w:r>
        <w:br/>
      </w:r>
      <w:r>
        <w:tab/>
        <w:t>Chair, CWG-Internet</w:t>
      </w:r>
    </w:p>
    <w:sectPr w:rsidR="00A044AE" w:rsidRPr="00257D84" w:rsidSect="00AD360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38E0" w14:textId="77777777" w:rsidR="00252561" w:rsidRDefault="00252561">
      <w:r>
        <w:separator/>
      </w:r>
    </w:p>
  </w:endnote>
  <w:endnote w:type="continuationSeparator" w:id="0">
    <w:p w14:paraId="437C9188" w14:textId="77777777" w:rsidR="00252561" w:rsidRDefault="0025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DABE" w14:textId="77777777" w:rsidR="00E243CD" w:rsidRDefault="00E24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442C933F" w14:textId="77777777" w:rsidTr="0042469C">
      <w:trPr>
        <w:jc w:val="center"/>
      </w:trPr>
      <w:tc>
        <w:tcPr>
          <w:tcW w:w="1803" w:type="dxa"/>
          <w:vAlign w:val="center"/>
        </w:tcPr>
        <w:p w14:paraId="15CB0F63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2A1A0B34" w14:textId="49DCB250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E243CD">
            <w:rPr>
              <w:bCs/>
            </w:rPr>
            <w:t>52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19AB0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DC88D09" w14:textId="77777777" w:rsidTr="006B77F1">
      <w:trPr>
        <w:jc w:val="center"/>
      </w:trPr>
      <w:tc>
        <w:tcPr>
          <w:tcW w:w="1803" w:type="dxa"/>
          <w:vAlign w:val="center"/>
        </w:tcPr>
        <w:p w14:paraId="3D6BC79A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>
              <w:rPr>
                <w:rStyle w:val="Hyperlink"/>
                <w:u w:val="none"/>
              </w:rPr>
              <w:t>council.itu.int</w:t>
            </w:r>
            <w:proofErr w:type="spellEnd"/>
            <w:r>
              <w:rPr>
                <w:rStyle w:val="Hyperlink"/>
                <w:u w:val="none"/>
              </w:rPr>
              <w:t>/2026</w:t>
            </w:r>
          </w:hyperlink>
        </w:p>
      </w:tc>
      <w:tc>
        <w:tcPr>
          <w:tcW w:w="8261" w:type="dxa"/>
        </w:tcPr>
        <w:p w14:paraId="6AD523BA" w14:textId="66E742AB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E243CD">
            <w:rPr>
              <w:bCs/>
            </w:rPr>
            <w:t>52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1D74C7D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04F3" w14:textId="77777777" w:rsidR="00252561" w:rsidRDefault="00252561">
      <w:r>
        <w:t>____________________</w:t>
      </w:r>
    </w:p>
  </w:footnote>
  <w:footnote w:type="continuationSeparator" w:id="0">
    <w:p w14:paraId="02845B62" w14:textId="77777777" w:rsidR="00252561" w:rsidRDefault="0025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B5E5" w14:textId="77777777" w:rsidR="00E243CD" w:rsidRDefault="00E24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BE83" w14:textId="77777777" w:rsidR="00E243CD" w:rsidRDefault="00E24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99B7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07200295" wp14:editId="720FCFD7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E28A7"/>
    <w:multiLevelType w:val="hybridMultilevel"/>
    <w:tmpl w:val="02F850A8"/>
    <w:lvl w:ilvl="0" w:tplc="0EC87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6267">
    <w:abstractNumId w:val="0"/>
  </w:num>
  <w:num w:numId="2" w16cid:durableId="76500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AE"/>
    <w:rsid w:val="00005FAD"/>
    <w:rsid w:val="000210D4"/>
    <w:rsid w:val="0004708D"/>
    <w:rsid w:val="0006007D"/>
    <w:rsid w:val="00063016"/>
    <w:rsid w:val="00066795"/>
    <w:rsid w:val="000767B0"/>
    <w:rsid w:val="00076AF6"/>
    <w:rsid w:val="00085CF2"/>
    <w:rsid w:val="000B1705"/>
    <w:rsid w:val="000D75B2"/>
    <w:rsid w:val="000E372C"/>
    <w:rsid w:val="000F5DDB"/>
    <w:rsid w:val="000F6F9F"/>
    <w:rsid w:val="001121F5"/>
    <w:rsid w:val="001400DC"/>
    <w:rsid w:val="00140CE1"/>
    <w:rsid w:val="0015189A"/>
    <w:rsid w:val="0017539C"/>
    <w:rsid w:val="00175AC2"/>
    <w:rsid w:val="0017609F"/>
    <w:rsid w:val="00176F47"/>
    <w:rsid w:val="00184987"/>
    <w:rsid w:val="001A3154"/>
    <w:rsid w:val="001A7D1D"/>
    <w:rsid w:val="001B51DD"/>
    <w:rsid w:val="001C2EFA"/>
    <w:rsid w:val="001C628E"/>
    <w:rsid w:val="001E0F7B"/>
    <w:rsid w:val="001F5569"/>
    <w:rsid w:val="0020487B"/>
    <w:rsid w:val="002119FD"/>
    <w:rsid w:val="002130E0"/>
    <w:rsid w:val="00221F46"/>
    <w:rsid w:val="00252561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1C7A"/>
    <w:rsid w:val="002C3F32"/>
    <w:rsid w:val="002C54E2"/>
    <w:rsid w:val="002E16AC"/>
    <w:rsid w:val="002F7CE5"/>
    <w:rsid w:val="0030160F"/>
    <w:rsid w:val="00320223"/>
    <w:rsid w:val="00322D0D"/>
    <w:rsid w:val="003348E4"/>
    <w:rsid w:val="00361465"/>
    <w:rsid w:val="003724A9"/>
    <w:rsid w:val="003877F5"/>
    <w:rsid w:val="003936D3"/>
    <w:rsid w:val="003942D4"/>
    <w:rsid w:val="003958A8"/>
    <w:rsid w:val="003B29C2"/>
    <w:rsid w:val="003B4FAF"/>
    <w:rsid w:val="003C2533"/>
    <w:rsid w:val="003C4037"/>
    <w:rsid w:val="003D5A7F"/>
    <w:rsid w:val="003F0228"/>
    <w:rsid w:val="0040435A"/>
    <w:rsid w:val="00416A24"/>
    <w:rsid w:val="00431D9E"/>
    <w:rsid w:val="00433CE8"/>
    <w:rsid w:val="00434A5C"/>
    <w:rsid w:val="00453079"/>
    <w:rsid w:val="004544D9"/>
    <w:rsid w:val="00465C35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50223C"/>
    <w:rsid w:val="00512087"/>
    <w:rsid w:val="005243FF"/>
    <w:rsid w:val="00564FBC"/>
    <w:rsid w:val="005800BC"/>
    <w:rsid w:val="00582442"/>
    <w:rsid w:val="005F3269"/>
    <w:rsid w:val="0061071E"/>
    <w:rsid w:val="00623AE3"/>
    <w:rsid w:val="0064737F"/>
    <w:rsid w:val="006535F1"/>
    <w:rsid w:val="0065557D"/>
    <w:rsid w:val="00660D50"/>
    <w:rsid w:val="00662984"/>
    <w:rsid w:val="00664650"/>
    <w:rsid w:val="006716BB"/>
    <w:rsid w:val="006A2F4B"/>
    <w:rsid w:val="006B1859"/>
    <w:rsid w:val="006B6680"/>
    <w:rsid w:val="006B6DCC"/>
    <w:rsid w:val="006B77F1"/>
    <w:rsid w:val="00702DEF"/>
    <w:rsid w:val="00706861"/>
    <w:rsid w:val="00722551"/>
    <w:rsid w:val="0075051B"/>
    <w:rsid w:val="00765C89"/>
    <w:rsid w:val="0077110E"/>
    <w:rsid w:val="00793188"/>
    <w:rsid w:val="00794D34"/>
    <w:rsid w:val="007A3FCD"/>
    <w:rsid w:val="007B19CF"/>
    <w:rsid w:val="007D01AF"/>
    <w:rsid w:val="00813E5E"/>
    <w:rsid w:val="0081692E"/>
    <w:rsid w:val="0083581B"/>
    <w:rsid w:val="0084546D"/>
    <w:rsid w:val="00850A3C"/>
    <w:rsid w:val="00863874"/>
    <w:rsid w:val="00864AFF"/>
    <w:rsid w:val="00865925"/>
    <w:rsid w:val="008A3520"/>
    <w:rsid w:val="008B4A6A"/>
    <w:rsid w:val="008C7E27"/>
    <w:rsid w:val="008D3F78"/>
    <w:rsid w:val="008F7448"/>
    <w:rsid w:val="0090147A"/>
    <w:rsid w:val="009173EF"/>
    <w:rsid w:val="00932906"/>
    <w:rsid w:val="00954C49"/>
    <w:rsid w:val="00961B0B"/>
    <w:rsid w:val="00962D33"/>
    <w:rsid w:val="009842A1"/>
    <w:rsid w:val="009A76A8"/>
    <w:rsid w:val="009B38C3"/>
    <w:rsid w:val="009E17BD"/>
    <w:rsid w:val="009E485A"/>
    <w:rsid w:val="009F414B"/>
    <w:rsid w:val="00A044AE"/>
    <w:rsid w:val="00A04CEC"/>
    <w:rsid w:val="00A109AF"/>
    <w:rsid w:val="00A27F92"/>
    <w:rsid w:val="00A32257"/>
    <w:rsid w:val="00A36D20"/>
    <w:rsid w:val="00A514A4"/>
    <w:rsid w:val="00A55622"/>
    <w:rsid w:val="00A60B23"/>
    <w:rsid w:val="00A83502"/>
    <w:rsid w:val="00A94BAB"/>
    <w:rsid w:val="00AD15B3"/>
    <w:rsid w:val="00AD3606"/>
    <w:rsid w:val="00AD4A3D"/>
    <w:rsid w:val="00AF6E49"/>
    <w:rsid w:val="00B04A67"/>
    <w:rsid w:val="00B0583C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30A27"/>
    <w:rsid w:val="00C374DE"/>
    <w:rsid w:val="00C47AD4"/>
    <w:rsid w:val="00C52D81"/>
    <w:rsid w:val="00C55198"/>
    <w:rsid w:val="00C5605F"/>
    <w:rsid w:val="00C6520B"/>
    <w:rsid w:val="00CA6393"/>
    <w:rsid w:val="00CA7995"/>
    <w:rsid w:val="00CB18FF"/>
    <w:rsid w:val="00CD0C08"/>
    <w:rsid w:val="00CE03FB"/>
    <w:rsid w:val="00CE433C"/>
    <w:rsid w:val="00CF0161"/>
    <w:rsid w:val="00CF33F3"/>
    <w:rsid w:val="00CF4A2B"/>
    <w:rsid w:val="00D024CA"/>
    <w:rsid w:val="00D06183"/>
    <w:rsid w:val="00D22C42"/>
    <w:rsid w:val="00D65041"/>
    <w:rsid w:val="00DB1936"/>
    <w:rsid w:val="00DB384B"/>
    <w:rsid w:val="00DE532B"/>
    <w:rsid w:val="00DF0189"/>
    <w:rsid w:val="00E06FD5"/>
    <w:rsid w:val="00E10E80"/>
    <w:rsid w:val="00E124F0"/>
    <w:rsid w:val="00E227F3"/>
    <w:rsid w:val="00E243CD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E49E8"/>
    <w:rsid w:val="00F00A43"/>
    <w:rsid w:val="00F16BAB"/>
    <w:rsid w:val="00F2150A"/>
    <w:rsid w:val="00F231D8"/>
    <w:rsid w:val="00F44C00"/>
    <w:rsid w:val="00F45D2C"/>
    <w:rsid w:val="00F46C5F"/>
    <w:rsid w:val="00F632C0"/>
    <w:rsid w:val="00F641E1"/>
    <w:rsid w:val="00F94A63"/>
    <w:rsid w:val="00FA1C28"/>
    <w:rsid w:val="00FB1279"/>
    <w:rsid w:val="00FB6B76"/>
    <w:rsid w:val="00FB7596"/>
    <w:rsid w:val="00FD452F"/>
    <w:rsid w:val="00FD5D53"/>
    <w:rsid w:val="00FE4077"/>
    <w:rsid w:val="00FE500D"/>
    <w:rsid w:val="00FE77D2"/>
    <w:rsid w:val="00FF39B1"/>
    <w:rsid w:val="77C5E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A95CC"/>
  <w15:docId w15:val="{075031FC-A499-4F10-AFA5-3FA76E15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Signature">
    <w:name w:val="Signature"/>
    <w:basedOn w:val="Normal"/>
    <w:link w:val="SignatureChar"/>
    <w:unhideWhenUsed/>
    <w:rsid w:val="00A044AE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600"/>
    </w:pPr>
    <w:rPr>
      <w:rFonts w:eastAsia="Calibri"/>
    </w:rPr>
  </w:style>
  <w:style w:type="character" w:customStyle="1" w:styleId="SignatureChar">
    <w:name w:val="Signature Char"/>
    <w:basedOn w:val="DefaultParagraphFont"/>
    <w:link w:val="Signature"/>
    <w:rsid w:val="00A044AE"/>
    <w:rPr>
      <w:rFonts w:ascii="Calibri" w:eastAsia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044AE"/>
    <w:pPr>
      <w:ind w:left="720"/>
      <w:contextualSpacing/>
    </w:pPr>
  </w:style>
  <w:style w:type="paragraph" w:customStyle="1" w:styleId="BodyAA">
    <w:name w:val="Body A A"/>
    <w:rsid w:val="00A044A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Hyperlink3">
    <w:name w:val="Hyperlink.3"/>
    <w:basedOn w:val="DefaultParagraphFont"/>
    <w:rsid w:val="00A044A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19-CL-C-0136/en" TargetMode="External"/><Relationship Id="rId18" Type="http://schemas.openxmlformats.org/officeDocument/2006/relationships/hyperlink" Target="https://www.itu.int/md/S24-RCLINTPOL20-C-0006/en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6-RCLINTPOL23-C-0007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Documents/basic-texts-2023/RES-140-E.pdf" TargetMode="External"/><Relationship Id="rId17" Type="http://schemas.openxmlformats.org/officeDocument/2006/relationships/hyperlink" Target="https://www.itu.int/md/S24-RCLINTPOL19-C-0007/en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4-RCLINTPOL19-C-0003/en" TargetMode="External"/><Relationship Id="rId20" Type="http://schemas.openxmlformats.org/officeDocument/2006/relationships/hyperlink" Target="https://www.itu.int/md/S25-RCLINTPOL22-C-0006/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Documents/basic-texts-2023/RES-102-E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council/cwg-internet/Pages/default.aspx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RCLINTPOL21-C-0010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19-CL-C-0140/en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 xsi:nil="true"/>
  </documentManagement>
</p:properties>
</file>

<file path=customXml/itemProps1.xml><?xml version="1.0" encoding="utf-8"?>
<ds:datastoreItem xmlns:ds="http://schemas.openxmlformats.org/officeDocument/2006/customXml" ds:itemID="{6809C34E-C50D-45AF-89CD-E687FBC8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F9A46-D545-4199-8334-0AC3EA2C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9D923-4CAC-4CAF-ACF8-EBB1C2C1096F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4c22657-7647-457b-a399-8471255bb16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PE_Council26.dotx</Template>
  <TotalTime>6</TotalTime>
  <Pages>3</Pages>
  <Words>1006</Words>
  <Characters>6543</Characters>
  <Application>Microsoft Office Word</Application>
  <DocSecurity>0</DocSecurity>
  <Lines>467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Four-year Report of the Council Working Group on international Internet-related public policy issues</vt:lpstr>
    </vt:vector>
  </TitlesOfParts>
  <Manager>General Secretariat</Manager>
  <Company>International Telecommunication Union (ITU)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Four-year Report of the Council Working Group on international Internet-related public policy issues</dc:title>
  <dc:subject>ITU Council 2026</dc:subject>
  <cp:keywords>C26; C2026; Council 2026; PP26</cp:keywords>
  <dc:description/>
  <cp:lastPrinted>2000-07-18T13:30:00Z</cp:lastPrinted>
  <dcterms:created xsi:type="dcterms:W3CDTF">2026-03-27T10:11:00Z</dcterms:created>
  <dcterms:modified xsi:type="dcterms:W3CDTF">2026-03-27T10:18:00Z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