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186090E" w14:textId="77777777" w:rsidTr="00555C29">
        <w:trPr>
          <w:cantSplit/>
          <w:trHeight w:val="23"/>
        </w:trPr>
        <w:tc>
          <w:tcPr>
            <w:tcW w:w="3969" w:type="dxa"/>
            <w:vMerge w:val="restart"/>
            <w:tcMar>
              <w:left w:w="0" w:type="dxa"/>
            </w:tcMar>
          </w:tcPr>
          <w:p w14:paraId="0F175264" w14:textId="463AFE62" w:rsidR="00E24D59" w:rsidRPr="00F30861" w:rsidRDefault="00E24D59" w:rsidP="00555C29">
            <w:pPr>
              <w:tabs>
                <w:tab w:val="left" w:pos="851"/>
              </w:tabs>
              <w:spacing w:before="0" w:line="240" w:lineRule="atLeast"/>
              <w:rPr>
                <w:b/>
                <w:bCs/>
                <w:lang w:val="en-U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135C5E" w:rsidRPr="00135C5E">
              <w:rPr>
                <w:rFonts w:cstheme="minorHAnsi"/>
                <w:b/>
                <w:bCs/>
                <w:lang w:val="ru-RU"/>
              </w:rPr>
              <w:t xml:space="preserve">PL </w:t>
            </w:r>
            <w:r w:rsidR="0075585E">
              <w:rPr>
                <w:rFonts w:cstheme="minorHAnsi"/>
                <w:b/>
                <w:bCs/>
                <w:lang w:val="en-US"/>
              </w:rPr>
              <w:t>2</w:t>
            </w:r>
          </w:p>
        </w:tc>
        <w:tc>
          <w:tcPr>
            <w:tcW w:w="5245" w:type="dxa"/>
          </w:tcPr>
          <w:p w14:paraId="0CC08A4B" w14:textId="7E65B915"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C31BC3">
              <w:rPr>
                <w:b/>
                <w:lang w:val="fr-CH" w:eastAsia="zh-CN"/>
              </w:rPr>
              <w:t>52</w:t>
            </w:r>
            <w:r w:rsidRPr="00E24D59">
              <w:rPr>
                <w:b/>
                <w:lang w:val="fr-CH"/>
              </w:rPr>
              <w:t>-C</w:t>
            </w:r>
          </w:p>
        </w:tc>
      </w:tr>
      <w:tr w:rsidR="00E24D59" w:rsidRPr="00813E5E" w14:paraId="1D72B70F" w14:textId="77777777" w:rsidTr="00555C29">
        <w:trPr>
          <w:cantSplit/>
        </w:trPr>
        <w:tc>
          <w:tcPr>
            <w:tcW w:w="3969" w:type="dxa"/>
            <w:vMerge/>
          </w:tcPr>
          <w:p w14:paraId="1E16459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777793B" w14:textId="4F936067" w:rsidR="00E24D59" w:rsidRPr="00E85629" w:rsidRDefault="00135C5E" w:rsidP="00555C29">
            <w:pPr>
              <w:tabs>
                <w:tab w:val="left" w:pos="851"/>
              </w:tabs>
              <w:spacing w:before="0"/>
              <w:jc w:val="right"/>
              <w:rPr>
                <w:b/>
              </w:rPr>
            </w:pPr>
            <w:r>
              <w:rPr>
                <w:rFonts w:hint="eastAsia"/>
                <w:b/>
                <w:lang w:eastAsia="zh-CN"/>
              </w:rPr>
              <w:t>2026</w:t>
            </w:r>
            <w:r>
              <w:rPr>
                <w:rFonts w:hint="eastAsia"/>
                <w:b/>
                <w:lang w:eastAsia="zh-CN"/>
              </w:rPr>
              <w:t>年</w:t>
            </w:r>
            <w:r w:rsidR="005D18AB">
              <w:rPr>
                <w:b/>
                <w:lang w:eastAsia="zh-CN"/>
              </w:rPr>
              <w:t>3</w:t>
            </w:r>
            <w:r>
              <w:rPr>
                <w:rFonts w:hint="eastAsia"/>
                <w:b/>
                <w:lang w:eastAsia="zh-CN"/>
              </w:rPr>
              <w:t>月</w:t>
            </w:r>
            <w:r w:rsidR="00C31BC3">
              <w:rPr>
                <w:b/>
                <w:lang w:eastAsia="zh-CN"/>
              </w:rPr>
              <w:t>2</w:t>
            </w:r>
            <w:r w:rsidR="005D18AB">
              <w:rPr>
                <w:b/>
                <w:lang w:eastAsia="zh-CN"/>
              </w:rPr>
              <w:t>7</w:t>
            </w:r>
            <w:r>
              <w:rPr>
                <w:rFonts w:hint="eastAsia"/>
                <w:b/>
                <w:lang w:eastAsia="zh-CN"/>
              </w:rPr>
              <w:t>日</w:t>
            </w:r>
          </w:p>
        </w:tc>
      </w:tr>
      <w:tr w:rsidR="00E24D59" w:rsidRPr="00813E5E" w14:paraId="31C95863" w14:textId="77777777" w:rsidTr="00555C29">
        <w:trPr>
          <w:cantSplit/>
          <w:trHeight w:val="23"/>
        </w:trPr>
        <w:tc>
          <w:tcPr>
            <w:tcW w:w="3969" w:type="dxa"/>
            <w:vMerge/>
          </w:tcPr>
          <w:p w14:paraId="54E5802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3716F59" w14:textId="73940EB6"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135C5E">
              <w:rPr>
                <w:rFonts w:cstheme="minorHAnsi" w:hint="eastAsia"/>
                <w:b/>
                <w:bCs/>
                <w:lang w:val="ru-RU" w:eastAsia="zh-CN"/>
              </w:rPr>
              <w:t>英文</w:t>
            </w:r>
          </w:p>
        </w:tc>
      </w:tr>
      <w:tr w:rsidR="00E24D59" w:rsidRPr="00813E5E" w14:paraId="0FA447AF" w14:textId="77777777" w:rsidTr="00555C29">
        <w:trPr>
          <w:cantSplit/>
          <w:trHeight w:val="23"/>
        </w:trPr>
        <w:tc>
          <w:tcPr>
            <w:tcW w:w="3969" w:type="dxa"/>
          </w:tcPr>
          <w:p w14:paraId="1450AA81" w14:textId="77777777" w:rsidR="00E24D59" w:rsidRPr="00813E5E" w:rsidRDefault="00E24D59" w:rsidP="00555C29">
            <w:pPr>
              <w:tabs>
                <w:tab w:val="left" w:pos="851"/>
              </w:tabs>
              <w:spacing w:line="240" w:lineRule="atLeast"/>
              <w:rPr>
                <w:b/>
              </w:rPr>
            </w:pPr>
          </w:p>
        </w:tc>
        <w:tc>
          <w:tcPr>
            <w:tcW w:w="5245" w:type="dxa"/>
          </w:tcPr>
          <w:p w14:paraId="75A9D6D9" w14:textId="77777777" w:rsidR="00E24D59" w:rsidRDefault="00E24D59" w:rsidP="00555C29">
            <w:pPr>
              <w:tabs>
                <w:tab w:val="left" w:pos="851"/>
              </w:tabs>
              <w:spacing w:before="0" w:line="240" w:lineRule="atLeast"/>
              <w:jc w:val="right"/>
              <w:rPr>
                <w:b/>
              </w:rPr>
            </w:pPr>
          </w:p>
        </w:tc>
      </w:tr>
      <w:tr w:rsidR="00E24D59" w:rsidRPr="00813E5E" w14:paraId="49125908" w14:textId="77777777" w:rsidTr="00555C29">
        <w:trPr>
          <w:cantSplit/>
        </w:trPr>
        <w:tc>
          <w:tcPr>
            <w:tcW w:w="9214" w:type="dxa"/>
            <w:gridSpan w:val="2"/>
            <w:tcMar>
              <w:left w:w="0" w:type="dxa"/>
            </w:tcMar>
          </w:tcPr>
          <w:p w14:paraId="2C5EBA00" w14:textId="62C4909D" w:rsidR="00E24D59" w:rsidRPr="00C24DAC" w:rsidRDefault="00C31BC3" w:rsidP="00C24DAC">
            <w:pPr>
              <w:pStyle w:val="Source"/>
              <w:framePr w:hSpace="0" w:wrap="auto" w:vAnchor="margin" w:hAnchor="text" w:xAlign="left" w:yAlign="inline"/>
            </w:pPr>
            <w:bookmarkStart w:id="5" w:name="dsource" w:colFirst="0" w:colLast="0"/>
            <w:bookmarkEnd w:id="4"/>
            <w:r w:rsidRPr="00625B4D">
              <w:rPr>
                <w:rFonts w:hint="eastAsia"/>
              </w:rPr>
              <w:t>理事会国际互联网相关公共政策问题工作组</w:t>
            </w:r>
            <w:r>
              <w:rPr>
                <w:lang w:val="en-US"/>
              </w:rPr>
              <w:br/>
            </w:r>
            <w:r>
              <w:rPr>
                <w:rFonts w:hint="eastAsia"/>
              </w:rPr>
              <w:t>（</w:t>
            </w:r>
            <w:r w:rsidRPr="00626420">
              <w:rPr>
                <w:lang w:val="en-GB"/>
              </w:rPr>
              <w:t>CWG-Internet</w:t>
            </w:r>
            <w:r>
              <w:rPr>
                <w:rFonts w:hint="eastAsia"/>
              </w:rPr>
              <w:t>）</w:t>
            </w:r>
            <w:r w:rsidRPr="00B875BE">
              <w:rPr>
                <w:rFonts w:hint="eastAsia"/>
              </w:rPr>
              <w:t>主席的报告</w:t>
            </w:r>
          </w:p>
        </w:tc>
      </w:tr>
      <w:tr w:rsidR="00E24D59" w:rsidRPr="00813E5E" w14:paraId="58482120" w14:textId="77777777" w:rsidTr="00555C29">
        <w:trPr>
          <w:cantSplit/>
        </w:trPr>
        <w:tc>
          <w:tcPr>
            <w:tcW w:w="9214" w:type="dxa"/>
            <w:gridSpan w:val="2"/>
            <w:tcMar>
              <w:left w:w="0" w:type="dxa"/>
            </w:tcMar>
          </w:tcPr>
          <w:p w14:paraId="5FEE693D" w14:textId="264BAC21" w:rsidR="00E24D59" w:rsidRPr="00C24DAC" w:rsidRDefault="00C31BC3" w:rsidP="00C24DAC">
            <w:pPr>
              <w:pStyle w:val="Subtitle"/>
              <w:framePr w:hSpace="0" w:wrap="auto" w:vAnchor="margin" w:hAnchor="text" w:xAlign="left" w:yAlign="inline"/>
            </w:pPr>
            <w:bookmarkStart w:id="6" w:name="dtitle1" w:colFirst="0" w:colLast="0"/>
            <w:bookmarkEnd w:id="5"/>
            <w:r w:rsidRPr="008A30B7">
              <w:rPr>
                <w:rFonts w:hint="eastAsia"/>
                <w:lang w:val="en-GB"/>
              </w:rPr>
              <w:t>理事会国际互联网相关公共政策问题工作组四</w:t>
            </w:r>
            <w:r w:rsidRPr="00B875BE">
              <w:rPr>
                <w:rFonts w:hint="eastAsia"/>
                <w:lang w:val="en-GB"/>
              </w:rPr>
              <w:t>年期报告</w:t>
            </w:r>
          </w:p>
        </w:tc>
      </w:tr>
      <w:tr w:rsidR="00E24D59" w:rsidRPr="00813E5E" w14:paraId="59B33365" w14:textId="77777777" w:rsidTr="00555C29">
        <w:trPr>
          <w:cantSplit/>
        </w:trPr>
        <w:tc>
          <w:tcPr>
            <w:tcW w:w="9214" w:type="dxa"/>
            <w:gridSpan w:val="2"/>
            <w:tcBorders>
              <w:top w:val="single" w:sz="4" w:space="0" w:color="auto"/>
              <w:bottom w:val="single" w:sz="4" w:space="0" w:color="auto"/>
            </w:tcBorders>
            <w:tcMar>
              <w:left w:w="0" w:type="dxa"/>
            </w:tcMar>
          </w:tcPr>
          <w:p w14:paraId="622BABE7" w14:textId="04863F2E" w:rsidR="003F086E" w:rsidRPr="0008107F" w:rsidRDefault="003F086E" w:rsidP="00555C29">
            <w:pPr>
              <w:rPr>
                <w:rFonts w:cs="Calibri"/>
                <w:b/>
                <w:bCs/>
                <w:u w:val="single"/>
                <w:lang w:eastAsia="zh-CN"/>
              </w:rPr>
            </w:pPr>
            <w:r w:rsidRPr="0008107F">
              <w:rPr>
                <w:rFonts w:cs="Calibri"/>
                <w:b/>
                <w:bCs/>
                <w:lang w:eastAsia="zh-CN"/>
              </w:rPr>
              <w:t>目的</w:t>
            </w:r>
          </w:p>
          <w:p w14:paraId="7BEB8502" w14:textId="03A10B62" w:rsidR="00F30861" w:rsidRPr="0008107F" w:rsidRDefault="00C31BC3" w:rsidP="00F30861">
            <w:pPr>
              <w:ind w:firstLineChars="200" w:firstLine="480"/>
              <w:rPr>
                <w:rFonts w:cs="Calibri"/>
                <w:color w:val="000000"/>
                <w:lang w:val="en-US" w:eastAsia="zh-CN"/>
              </w:rPr>
            </w:pPr>
            <w:r w:rsidRPr="00B875BE">
              <w:rPr>
                <w:rFonts w:asciiTheme="majorEastAsia" w:eastAsiaTheme="majorEastAsia" w:hAnsiTheme="majorEastAsia" w:hint="eastAsia"/>
                <w:lang w:eastAsia="zh-CN"/>
              </w:rPr>
              <w:t>本报告总结了</w:t>
            </w:r>
            <w:r w:rsidRPr="00B875BE">
              <w:rPr>
                <w:rFonts w:eastAsiaTheme="majorEastAsia" w:cs="Calibri"/>
                <w:lang w:eastAsia="zh-CN"/>
              </w:rPr>
              <w:t>CWG-Internet</w:t>
            </w:r>
            <w:r w:rsidRPr="00B875BE">
              <w:rPr>
                <w:rFonts w:asciiTheme="majorEastAsia" w:eastAsiaTheme="majorEastAsia" w:hAnsiTheme="majorEastAsia" w:hint="eastAsia"/>
                <w:lang w:eastAsia="zh-CN"/>
              </w:rPr>
              <w:t>根据</w:t>
            </w:r>
            <w:r w:rsidRPr="00A047F8">
              <w:rPr>
                <w:rFonts w:asciiTheme="majorEastAsia" w:eastAsiaTheme="majorEastAsia" w:hAnsiTheme="majorEastAsia" w:hint="eastAsia"/>
                <w:lang w:eastAsia="zh-CN"/>
              </w:rPr>
              <w:t>全权代表大会</w:t>
            </w:r>
            <w:r w:rsidRPr="00B875BE">
              <w:rPr>
                <w:rFonts w:asciiTheme="majorEastAsia" w:eastAsiaTheme="majorEastAsia" w:hAnsiTheme="majorEastAsia" w:hint="eastAsia"/>
                <w:lang w:eastAsia="zh-CN"/>
              </w:rPr>
              <w:t>第</w:t>
            </w:r>
            <w:r w:rsidRPr="00B875BE">
              <w:rPr>
                <w:rFonts w:eastAsiaTheme="majorEastAsia" w:cs="Calibri"/>
                <w:lang w:eastAsia="zh-CN"/>
              </w:rPr>
              <w:t>102</w:t>
            </w:r>
            <w:r w:rsidRPr="00B875BE">
              <w:rPr>
                <w:rFonts w:asciiTheme="majorEastAsia" w:eastAsiaTheme="majorEastAsia" w:hAnsiTheme="majorEastAsia" w:hint="eastAsia"/>
                <w:lang w:eastAsia="zh-CN"/>
              </w:rPr>
              <w:t>号决议</w:t>
            </w:r>
            <w:r>
              <w:rPr>
                <w:rFonts w:asciiTheme="majorEastAsia" w:eastAsiaTheme="majorEastAsia" w:hAnsiTheme="majorEastAsia" w:hint="eastAsia"/>
                <w:lang w:eastAsia="zh-CN"/>
              </w:rPr>
              <w:t>（</w:t>
            </w:r>
            <w:r w:rsidRPr="00B875BE">
              <w:rPr>
                <w:rFonts w:eastAsiaTheme="majorEastAsia" w:cs="Calibri"/>
                <w:lang w:eastAsia="zh-CN"/>
              </w:rPr>
              <w:t>2022</w:t>
            </w:r>
            <w:r w:rsidRPr="00A047F8">
              <w:rPr>
                <w:rFonts w:asciiTheme="majorEastAsia" w:eastAsiaTheme="majorEastAsia" w:hAnsiTheme="majorEastAsia" w:hint="eastAsia"/>
                <w:lang w:eastAsia="zh-CN"/>
              </w:rPr>
              <w:t>年</w:t>
            </w:r>
            <w:r>
              <w:rPr>
                <w:rFonts w:asciiTheme="majorEastAsia" w:eastAsiaTheme="majorEastAsia" w:hAnsiTheme="majorEastAsia" w:hint="eastAsia"/>
                <w:lang w:eastAsia="zh-CN"/>
              </w:rPr>
              <w:t>，</w:t>
            </w:r>
            <w:r w:rsidRPr="00A047F8">
              <w:rPr>
                <w:rFonts w:asciiTheme="majorEastAsia" w:eastAsiaTheme="majorEastAsia" w:hAnsiTheme="majorEastAsia" w:hint="eastAsia"/>
                <w:lang w:eastAsia="zh-CN"/>
              </w:rPr>
              <w:t>布加勒斯特</w:t>
            </w:r>
            <w:r>
              <w:rPr>
                <w:rFonts w:asciiTheme="majorEastAsia" w:eastAsiaTheme="majorEastAsia" w:hAnsiTheme="majorEastAsia" w:hint="eastAsia"/>
                <w:lang w:eastAsia="zh-CN"/>
              </w:rPr>
              <w:t>，</w:t>
            </w:r>
            <w:r w:rsidRPr="00A047F8">
              <w:rPr>
                <w:rFonts w:asciiTheme="majorEastAsia" w:eastAsiaTheme="majorEastAsia" w:hAnsiTheme="majorEastAsia" w:hint="eastAsia"/>
                <w:lang w:eastAsia="zh-CN"/>
              </w:rPr>
              <w:t>修订版</w:t>
            </w:r>
            <w:r>
              <w:rPr>
                <w:rFonts w:asciiTheme="majorEastAsia" w:eastAsiaTheme="majorEastAsia" w:hAnsiTheme="majorEastAsia" w:hint="eastAsia"/>
                <w:lang w:eastAsia="zh-CN"/>
              </w:rPr>
              <w:t>）和</w:t>
            </w:r>
            <w:r w:rsidRPr="00B875BE">
              <w:rPr>
                <w:rFonts w:asciiTheme="majorEastAsia" w:eastAsiaTheme="majorEastAsia" w:hAnsiTheme="majorEastAsia" w:hint="eastAsia"/>
                <w:lang w:eastAsia="zh-CN"/>
              </w:rPr>
              <w:t>第</w:t>
            </w:r>
            <w:r w:rsidRPr="00B875BE">
              <w:rPr>
                <w:rFonts w:eastAsiaTheme="majorEastAsia" w:cs="Calibri"/>
                <w:lang w:eastAsia="zh-CN"/>
              </w:rPr>
              <w:t>140</w:t>
            </w:r>
            <w:r w:rsidRPr="00B875BE">
              <w:rPr>
                <w:rFonts w:asciiTheme="majorEastAsia" w:eastAsiaTheme="majorEastAsia" w:hAnsiTheme="majorEastAsia" w:hint="eastAsia"/>
                <w:lang w:eastAsia="zh-CN"/>
              </w:rPr>
              <w:t>号决议</w:t>
            </w:r>
            <w:r>
              <w:rPr>
                <w:rFonts w:asciiTheme="majorEastAsia" w:eastAsiaTheme="majorEastAsia" w:hAnsiTheme="majorEastAsia" w:hint="eastAsia"/>
                <w:lang w:eastAsia="zh-CN"/>
              </w:rPr>
              <w:t>（</w:t>
            </w:r>
            <w:r w:rsidRPr="00B875BE">
              <w:rPr>
                <w:rFonts w:eastAsiaTheme="majorEastAsia" w:cs="Calibri"/>
                <w:lang w:eastAsia="zh-CN"/>
              </w:rPr>
              <w:t>2022</w:t>
            </w:r>
            <w:r w:rsidRPr="00A047F8">
              <w:rPr>
                <w:rFonts w:asciiTheme="majorEastAsia" w:eastAsiaTheme="majorEastAsia" w:hAnsiTheme="majorEastAsia" w:hint="eastAsia"/>
                <w:lang w:eastAsia="zh-CN"/>
              </w:rPr>
              <w:t>年</w:t>
            </w:r>
            <w:r>
              <w:rPr>
                <w:rFonts w:asciiTheme="majorEastAsia" w:eastAsiaTheme="majorEastAsia" w:hAnsiTheme="majorEastAsia" w:hint="eastAsia"/>
                <w:lang w:eastAsia="zh-CN"/>
              </w:rPr>
              <w:t>，</w:t>
            </w:r>
            <w:r w:rsidRPr="00A047F8">
              <w:rPr>
                <w:rFonts w:asciiTheme="majorEastAsia" w:eastAsiaTheme="majorEastAsia" w:hAnsiTheme="majorEastAsia" w:hint="eastAsia"/>
                <w:lang w:eastAsia="zh-CN"/>
              </w:rPr>
              <w:t>布加勒斯特</w:t>
            </w:r>
            <w:r>
              <w:rPr>
                <w:rFonts w:asciiTheme="majorEastAsia" w:eastAsiaTheme="majorEastAsia" w:hAnsiTheme="majorEastAsia" w:hint="eastAsia"/>
                <w:lang w:eastAsia="zh-CN"/>
              </w:rPr>
              <w:t>，</w:t>
            </w:r>
            <w:r w:rsidRPr="00A047F8">
              <w:rPr>
                <w:rFonts w:asciiTheme="majorEastAsia" w:eastAsiaTheme="majorEastAsia" w:hAnsiTheme="majorEastAsia" w:hint="eastAsia"/>
                <w:lang w:eastAsia="zh-CN"/>
              </w:rPr>
              <w:t>修订版</w:t>
            </w:r>
            <w:r>
              <w:rPr>
                <w:rFonts w:asciiTheme="majorEastAsia" w:eastAsiaTheme="majorEastAsia" w:hAnsiTheme="majorEastAsia" w:hint="eastAsia"/>
                <w:lang w:eastAsia="zh-CN"/>
              </w:rPr>
              <w:t>）</w:t>
            </w:r>
            <w:r w:rsidRPr="00B875BE">
              <w:rPr>
                <w:rFonts w:asciiTheme="majorEastAsia" w:eastAsiaTheme="majorEastAsia" w:hAnsiTheme="majorEastAsia" w:hint="eastAsia"/>
                <w:lang w:eastAsia="zh-CN"/>
              </w:rPr>
              <w:t>以及理事会第</w:t>
            </w:r>
            <w:r w:rsidRPr="00B875BE">
              <w:rPr>
                <w:rFonts w:eastAsiaTheme="majorEastAsia" w:cs="Calibri"/>
                <w:lang w:eastAsia="zh-CN"/>
              </w:rPr>
              <w:t>1305</w:t>
            </w:r>
            <w:r w:rsidRPr="00B875BE">
              <w:rPr>
                <w:rFonts w:asciiTheme="majorEastAsia" w:eastAsiaTheme="majorEastAsia" w:hAnsiTheme="majorEastAsia" w:hint="eastAsia"/>
                <w:lang w:eastAsia="zh-CN"/>
              </w:rPr>
              <w:t>号决议</w:t>
            </w:r>
            <w:r>
              <w:rPr>
                <w:rFonts w:asciiTheme="majorEastAsia" w:eastAsiaTheme="majorEastAsia" w:hAnsiTheme="majorEastAsia" w:hint="eastAsia"/>
                <w:lang w:eastAsia="zh-CN"/>
              </w:rPr>
              <w:t>（</w:t>
            </w:r>
            <w:r w:rsidRPr="00B875BE">
              <w:rPr>
                <w:rFonts w:eastAsiaTheme="majorEastAsia" w:cs="Calibri"/>
                <w:lang w:eastAsia="zh-CN"/>
              </w:rPr>
              <w:t>2019</w:t>
            </w:r>
            <w:r w:rsidRPr="00B875BE">
              <w:rPr>
                <w:rFonts w:asciiTheme="majorEastAsia" w:eastAsiaTheme="majorEastAsia" w:hAnsiTheme="majorEastAsia" w:hint="eastAsia"/>
                <w:lang w:eastAsia="zh-CN"/>
              </w:rPr>
              <w:t>年修订版</w:t>
            </w:r>
            <w:r>
              <w:rPr>
                <w:rFonts w:asciiTheme="majorEastAsia" w:eastAsiaTheme="majorEastAsia" w:hAnsiTheme="majorEastAsia" w:hint="eastAsia"/>
                <w:lang w:eastAsia="zh-CN"/>
              </w:rPr>
              <w:t>）和第</w:t>
            </w:r>
            <w:r w:rsidRPr="001C4E3C">
              <w:rPr>
                <w:rFonts w:eastAsiaTheme="majorEastAsia" w:cs="Calibri"/>
                <w:lang w:eastAsia="zh-CN"/>
              </w:rPr>
              <w:t>1336</w:t>
            </w:r>
            <w:r>
              <w:rPr>
                <w:rFonts w:asciiTheme="majorEastAsia" w:eastAsiaTheme="majorEastAsia" w:hAnsiTheme="majorEastAsia" w:hint="eastAsia"/>
                <w:lang w:eastAsia="zh-CN"/>
              </w:rPr>
              <w:t>号决议（</w:t>
            </w:r>
            <w:r w:rsidRPr="001C4E3C">
              <w:rPr>
                <w:rFonts w:eastAsiaTheme="majorEastAsia" w:cs="Calibri"/>
                <w:lang w:eastAsia="zh-CN"/>
              </w:rPr>
              <w:t>2019</w:t>
            </w:r>
            <w:r w:rsidRPr="00B875BE">
              <w:rPr>
                <w:rFonts w:asciiTheme="majorEastAsia" w:eastAsiaTheme="majorEastAsia" w:hAnsiTheme="majorEastAsia" w:hint="eastAsia"/>
                <w:lang w:eastAsia="zh-CN"/>
              </w:rPr>
              <w:t>年修订版</w:t>
            </w:r>
            <w:r>
              <w:rPr>
                <w:rFonts w:asciiTheme="majorEastAsia" w:eastAsiaTheme="majorEastAsia" w:hAnsiTheme="majorEastAsia" w:hint="eastAsia"/>
                <w:lang w:eastAsia="zh-CN"/>
              </w:rPr>
              <w:t>），</w:t>
            </w:r>
            <w:r w:rsidRPr="00B875BE">
              <w:rPr>
                <w:rFonts w:asciiTheme="majorEastAsia" w:eastAsiaTheme="majorEastAsia" w:hAnsiTheme="majorEastAsia" w:hint="eastAsia"/>
                <w:lang w:eastAsia="zh-CN"/>
              </w:rPr>
              <w:t>于</w:t>
            </w:r>
            <w:r w:rsidRPr="00B875BE">
              <w:rPr>
                <w:rFonts w:eastAsiaTheme="majorEastAsia" w:cs="Calibri"/>
                <w:lang w:eastAsia="zh-CN"/>
              </w:rPr>
              <w:t>2023</w:t>
            </w:r>
            <w:r w:rsidRPr="00B875BE">
              <w:rPr>
                <w:rFonts w:asciiTheme="majorEastAsia" w:eastAsiaTheme="majorEastAsia" w:hAnsiTheme="majorEastAsia" w:hint="eastAsia"/>
                <w:lang w:eastAsia="zh-CN"/>
              </w:rPr>
              <w:t>年</w:t>
            </w:r>
            <w:r w:rsidRPr="00B875BE">
              <w:rPr>
                <w:rFonts w:eastAsiaTheme="majorEastAsia" w:cs="Calibri"/>
                <w:lang w:eastAsia="zh-CN"/>
              </w:rPr>
              <w:t>10</w:t>
            </w:r>
            <w:r w:rsidRPr="00B875BE">
              <w:rPr>
                <w:rFonts w:asciiTheme="majorEastAsia" w:eastAsiaTheme="majorEastAsia" w:hAnsiTheme="majorEastAsia" w:hint="eastAsia"/>
                <w:lang w:eastAsia="zh-CN"/>
              </w:rPr>
              <w:t>月至</w:t>
            </w:r>
            <w:r w:rsidRPr="00B875BE">
              <w:rPr>
                <w:rFonts w:eastAsiaTheme="majorEastAsia" w:cs="Calibri"/>
                <w:lang w:eastAsia="zh-CN"/>
              </w:rPr>
              <w:t>2026</w:t>
            </w:r>
            <w:r w:rsidRPr="00B875BE">
              <w:rPr>
                <w:rFonts w:asciiTheme="majorEastAsia" w:eastAsiaTheme="majorEastAsia" w:hAnsiTheme="majorEastAsia" w:hint="eastAsia"/>
                <w:lang w:eastAsia="zh-CN"/>
              </w:rPr>
              <w:t>年</w:t>
            </w:r>
            <w:r w:rsidRPr="00B875BE">
              <w:rPr>
                <w:rFonts w:eastAsiaTheme="majorEastAsia" w:cs="Calibri"/>
                <w:lang w:eastAsia="zh-CN"/>
              </w:rPr>
              <w:t>1</w:t>
            </w:r>
            <w:r w:rsidRPr="00B875BE">
              <w:rPr>
                <w:rFonts w:asciiTheme="majorEastAsia" w:eastAsiaTheme="majorEastAsia" w:hAnsiTheme="majorEastAsia" w:hint="eastAsia"/>
                <w:lang w:eastAsia="zh-CN"/>
              </w:rPr>
              <w:t>月</w:t>
            </w:r>
            <w:r>
              <w:rPr>
                <w:rFonts w:asciiTheme="majorEastAsia" w:eastAsiaTheme="majorEastAsia" w:hAnsiTheme="majorEastAsia" w:hint="eastAsia"/>
                <w:lang w:eastAsia="zh-CN"/>
              </w:rPr>
              <w:t>期间</w:t>
            </w:r>
            <w:r w:rsidRPr="00B875BE">
              <w:rPr>
                <w:rFonts w:asciiTheme="majorEastAsia" w:eastAsiaTheme="majorEastAsia" w:hAnsiTheme="majorEastAsia" w:hint="eastAsia"/>
                <w:lang w:eastAsia="zh-CN"/>
              </w:rPr>
              <w:t>召开的会议的主要</w:t>
            </w:r>
            <w:r>
              <w:rPr>
                <w:rFonts w:asciiTheme="majorEastAsia" w:eastAsiaTheme="majorEastAsia" w:hAnsiTheme="majorEastAsia" w:hint="eastAsia"/>
                <w:lang w:eastAsia="zh-CN"/>
              </w:rPr>
              <w:t>成果</w:t>
            </w:r>
          </w:p>
          <w:p w14:paraId="717A1587" w14:textId="2E36807A" w:rsidR="003F086E" w:rsidRPr="0008107F" w:rsidRDefault="003F086E" w:rsidP="00555C29">
            <w:pPr>
              <w:rPr>
                <w:rFonts w:cs="Calibri"/>
                <w:b/>
                <w:bCs/>
                <w:lang w:eastAsia="zh-CN"/>
              </w:rPr>
            </w:pPr>
            <w:r w:rsidRPr="0008107F">
              <w:rPr>
                <w:rFonts w:cs="Calibri"/>
                <w:b/>
                <w:bCs/>
                <w:lang w:eastAsia="zh-CN"/>
              </w:rPr>
              <w:t>理事会需采取的行动</w:t>
            </w:r>
          </w:p>
          <w:p w14:paraId="71BFD174" w14:textId="77777777" w:rsidR="00C31BC3" w:rsidRPr="00477D57" w:rsidRDefault="00C31BC3" w:rsidP="00C31BC3">
            <w:pPr>
              <w:ind w:firstLineChars="200" w:firstLine="480"/>
              <w:rPr>
                <w:rFonts w:asciiTheme="majorEastAsia" w:eastAsiaTheme="majorEastAsia" w:hAnsiTheme="majorEastAsia"/>
                <w:lang w:eastAsia="zh-CN"/>
              </w:rPr>
            </w:pPr>
            <w:r w:rsidRPr="00B875BE">
              <w:rPr>
                <w:rFonts w:asciiTheme="majorEastAsia" w:eastAsiaTheme="majorEastAsia" w:hAnsiTheme="majorEastAsia" w:hint="eastAsia"/>
                <w:lang w:eastAsia="zh-CN"/>
              </w:rPr>
              <w:t>请理事会</w:t>
            </w:r>
            <w:r w:rsidRPr="00D347C7">
              <w:rPr>
                <w:rFonts w:asciiTheme="majorEastAsia" w:eastAsiaTheme="majorEastAsia" w:hAnsiTheme="majorEastAsia" w:hint="eastAsia"/>
                <w:b/>
                <w:bCs/>
                <w:lang w:eastAsia="zh-CN"/>
              </w:rPr>
              <w:t>审议</w:t>
            </w:r>
            <w:r w:rsidRPr="00B875BE">
              <w:rPr>
                <w:rFonts w:asciiTheme="majorEastAsia" w:eastAsiaTheme="majorEastAsia" w:hAnsiTheme="majorEastAsia" w:hint="eastAsia"/>
                <w:lang w:eastAsia="zh-CN"/>
              </w:rPr>
              <w:t>本报告</w:t>
            </w:r>
            <w:r>
              <w:rPr>
                <w:rFonts w:asciiTheme="majorEastAsia" w:eastAsiaTheme="majorEastAsia" w:hAnsiTheme="majorEastAsia" w:hint="eastAsia"/>
                <w:lang w:eastAsia="zh-CN"/>
              </w:rPr>
              <w:t>，</w:t>
            </w:r>
            <w:r w:rsidRPr="00B875BE">
              <w:rPr>
                <w:rFonts w:asciiTheme="majorEastAsia" w:eastAsiaTheme="majorEastAsia" w:hAnsiTheme="majorEastAsia" w:hint="eastAsia"/>
                <w:lang w:eastAsia="zh-CN"/>
              </w:rPr>
              <w:t>并酌情将其中的建议</w:t>
            </w:r>
            <w:r w:rsidRPr="00D347C7">
              <w:rPr>
                <w:rFonts w:asciiTheme="majorEastAsia" w:eastAsiaTheme="majorEastAsia" w:hAnsiTheme="majorEastAsia" w:hint="eastAsia"/>
                <w:b/>
                <w:bCs/>
                <w:lang w:eastAsia="zh-CN"/>
              </w:rPr>
              <w:t>提交</w:t>
            </w:r>
            <w:r w:rsidRPr="00D347C7">
              <w:rPr>
                <w:rFonts w:asciiTheme="majorEastAsia" w:eastAsiaTheme="majorEastAsia" w:hAnsiTheme="majorEastAsia" w:hint="eastAsia"/>
                <w:lang w:eastAsia="zh-CN"/>
              </w:rPr>
              <w:t>全权代表大会。</w:t>
            </w:r>
          </w:p>
          <w:p w14:paraId="49DBD37E" w14:textId="3118458C" w:rsidR="003F086E" w:rsidRPr="0008107F" w:rsidRDefault="003F086E" w:rsidP="00F30861">
            <w:pPr>
              <w:rPr>
                <w:rFonts w:cs="Calibri"/>
                <w:b/>
                <w:bCs/>
                <w:lang w:val="en-US" w:eastAsia="zh-CN"/>
              </w:rPr>
            </w:pPr>
            <w:r w:rsidRPr="0008107F">
              <w:rPr>
                <w:rFonts w:cs="Calibri"/>
                <w:b/>
                <w:bCs/>
                <w:lang w:eastAsia="zh-CN"/>
              </w:rPr>
              <w:t>与《战略规划》的关联</w:t>
            </w:r>
          </w:p>
          <w:p w14:paraId="56010705" w14:textId="77777777" w:rsidR="00C31BC3" w:rsidRPr="00477D57" w:rsidRDefault="00C31BC3" w:rsidP="00C31BC3">
            <w:pPr>
              <w:ind w:firstLineChars="200" w:firstLine="480"/>
              <w:rPr>
                <w:rFonts w:asciiTheme="majorEastAsia" w:eastAsiaTheme="majorEastAsia" w:hAnsiTheme="majorEastAsia"/>
                <w:lang w:eastAsia="zh-CN"/>
              </w:rPr>
            </w:pPr>
            <w:r w:rsidRPr="00B875BE">
              <w:rPr>
                <w:rFonts w:asciiTheme="majorEastAsia" w:eastAsiaTheme="majorEastAsia" w:hAnsiTheme="majorEastAsia" w:hint="eastAsia"/>
                <w:lang w:eastAsia="zh-CN"/>
              </w:rPr>
              <w:t>成员驱动</w:t>
            </w:r>
          </w:p>
          <w:p w14:paraId="62AFDCFA" w14:textId="77777777" w:rsidR="003F086E" w:rsidRPr="0008107F" w:rsidRDefault="003F086E" w:rsidP="00555C29">
            <w:pPr>
              <w:rPr>
                <w:rFonts w:cs="Calibri"/>
                <w:b/>
                <w:bCs/>
                <w:lang w:eastAsia="zh-CN"/>
              </w:rPr>
            </w:pPr>
            <w:r w:rsidRPr="0008107F">
              <w:rPr>
                <w:rFonts w:cs="Calibri"/>
                <w:b/>
                <w:bCs/>
                <w:lang w:eastAsia="zh-CN"/>
              </w:rPr>
              <w:t>财务影响</w:t>
            </w:r>
          </w:p>
          <w:p w14:paraId="0FBD60C7" w14:textId="157EACD6" w:rsidR="008F64AD" w:rsidRPr="0008107F" w:rsidRDefault="0071488C" w:rsidP="00434F12">
            <w:pPr>
              <w:ind w:firstLineChars="200" w:firstLine="480"/>
              <w:rPr>
                <w:rFonts w:cs="Calibri"/>
                <w:lang w:eastAsia="zh-CN"/>
              </w:rPr>
            </w:pPr>
            <w:r>
              <w:rPr>
                <w:rFonts w:hint="eastAsia"/>
                <w:color w:val="000000"/>
                <w:lang w:val="zh-CN" w:eastAsia="zh-CN"/>
              </w:rPr>
              <w:t>在</w:t>
            </w:r>
            <w:r>
              <w:rPr>
                <w:color w:val="000000"/>
                <w:lang w:val="en-US" w:eastAsia="zh-CN"/>
              </w:rPr>
              <w:t>202</w:t>
            </w:r>
            <w:r>
              <w:rPr>
                <w:rFonts w:hint="eastAsia"/>
                <w:color w:val="000000"/>
                <w:lang w:val="en-US" w:eastAsia="zh-CN"/>
              </w:rPr>
              <w:t>5</w:t>
            </w:r>
            <w:r>
              <w:rPr>
                <w:color w:val="000000"/>
                <w:lang w:val="en-US" w:eastAsia="zh-CN"/>
              </w:rPr>
              <w:t>-202</w:t>
            </w:r>
            <w:r>
              <w:rPr>
                <w:rFonts w:hint="eastAsia"/>
                <w:color w:val="000000"/>
                <w:lang w:val="en-US" w:eastAsia="zh-CN"/>
              </w:rPr>
              <w:t>6</w:t>
            </w:r>
            <w:r>
              <w:rPr>
                <w:rFonts w:hint="eastAsia"/>
                <w:color w:val="000000"/>
                <w:lang w:val="en-US" w:eastAsia="zh-CN"/>
              </w:rPr>
              <w:t>年</w:t>
            </w:r>
            <w:r>
              <w:rPr>
                <w:rFonts w:hint="eastAsia"/>
                <w:color w:val="000000"/>
                <w:lang w:val="zh-CN" w:eastAsia="zh-CN"/>
              </w:rPr>
              <w:t>预算范围内。</w:t>
            </w:r>
          </w:p>
          <w:p w14:paraId="6F3672BB" w14:textId="77777777" w:rsidR="00E24D59" w:rsidRPr="0008107F" w:rsidRDefault="00DA2D30" w:rsidP="00DA2D30">
            <w:pPr>
              <w:rPr>
                <w:rFonts w:cs="Calibri"/>
                <w:lang w:eastAsia="zh-CN"/>
              </w:rPr>
            </w:pPr>
            <w:r w:rsidRPr="0008107F">
              <w:rPr>
                <w:rFonts w:cs="Calibri"/>
                <w:lang w:eastAsia="zh-CN"/>
              </w:rPr>
              <w:t>_______________</w:t>
            </w:r>
          </w:p>
          <w:p w14:paraId="16DC51DE" w14:textId="77777777" w:rsidR="00E24D59" w:rsidRPr="0008107F" w:rsidRDefault="00E24D59" w:rsidP="00555C29">
            <w:pPr>
              <w:rPr>
                <w:rFonts w:cs="Calibri"/>
                <w:b/>
                <w:bCs/>
                <w:lang w:eastAsia="zh-CN"/>
              </w:rPr>
            </w:pPr>
            <w:r w:rsidRPr="0008107F">
              <w:rPr>
                <w:rFonts w:cs="Calibri" w:hint="eastAsia"/>
                <w:b/>
                <w:bCs/>
                <w:lang w:eastAsia="zh-CN"/>
              </w:rPr>
              <w:t>参考文件</w:t>
            </w:r>
          </w:p>
          <w:p w14:paraId="1D3D74B6" w14:textId="71A5D79C" w:rsidR="00E24D59" w:rsidRPr="00C31BC3" w:rsidRDefault="00C31BC3" w:rsidP="00434F12">
            <w:pPr>
              <w:spacing w:after="120"/>
              <w:ind w:firstLineChars="200" w:firstLine="480"/>
              <w:rPr>
                <w:rFonts w:ascii="STKaiti" w:eastAsia="STKaiti" w:hAnsi="STKaiti" w:cs="Calibri"/>
                <w:szCs w:val="24"/>
                <w:lang w:eastAsia="zh-CN"/>
              </w:rPr>
            </w:pPr>
            <w:r w:rsidRPr="00C31BC3">
              <w:rPr>
                <w:rFonts w:ascii="STKaiti" w:eastAsia="STKaiti" w:hAnsi="STKaiti" w:hint="eastAsia"/>
                <w:szCs w:val="24"/>
                <w:lang w:eastAsia="zh-CN"/>
              </w:rPr>
              <w:t>全权代表大会</w:t>
            </w:r>
            <w:r>
              <w:fldChar w:fldCharType="begin"/>
            </w:r>
            <w:r>
              <w:rPr>
                <w:lang w:eastAsia="zh-CN"/>
              </w:rPr>
              <w:instrText>HYPERLINK "https://www.itu.int/en/council/Documents/basic-texts-2023/RES-102-E.pdf"</w:instrText>
            </w:r>
            <w:r>
              <w:fldChar w:fldCharType="separate"/>
            </w:r>
            <w:r w:rsidRPr="00C31BC3">
              <w:rPr>
                <w:rStyle w:val="Hyperlink"/>
                <w:rFonts w:ascii="STKaiti" w:eastAsia="STKaiti" w:hAnsi="STKaiti" w:cs="Calibri" w:hint="eastAsia"/>
                <w:bCs/>
                <w:noProof w:val="0"/>
                <w:szCs w:val="24"/>
                <w:lang w:val="en-US" w:eastAsia="zh-CN"/>
              </w:rPr>
              <w:t>第</w:t>
            </w:r>
            <w:r w:rsidRPr="00C31BC3">
              <w:rPr>
                <w:rStyle w:val="Hyperlink"/>
                <w:rFonts w:eastAsia="STKaiti" w:cs="Calibri"/>
                <w:bCs/>
                <w:noProof w:val="0"/>
                <w:szCs w:val="24"/>
                <w:lang w:val="en-US" w:eastAsia="zh-CN"/>
              </w:rPr>
              <w:t>102</w:t>
            </w:r>
            <w:r w:rsidRPr="00C31BC3">
              <w:rPr>
                <w:rStyle w:val="Hyperlink"/>
                <w:rFonts w:ascii="STKaiti" w:eastAsia="STKaiti" w:hAnsi="STKaiti" w:cs="Calibri" w:hint="eastAsia"/>
                <w:bCs/>
                <w:noProof w:val="0"/>
                <w:szCs w:val="24"/>
                <w:lang w:val="en-US" w:eastAsia="zh-CN"/>
              </w:rPr>
              <w:t>号决议（</w:t>
            </w:r>
            <w:r w:rsidRPr="00C31BC3">
              <w:rPr>
                <w:rStyle w:val="Hyperlink"/>
                <w:rFonts w:eastAsia="STKaiti" w:cs="Calibri"/>
                <w:bCs/>
                <w:noProof w:val="0"/>
                <w:szCs w:val="24"/>
                <w:lang w:val="en-US" w:eastAsia="zh-CN"/>
              </w:rPr>
              <w:t>2022</w:t>
            </w:r>
            <w:r w:rsidRPr="00C31BC3">
              <w:rPr>
                <w:rStyle w:val="Hyperlink"/>
                <w:rFonts w:ascii="STKaiti" w:eastAsia="STKaiti" w:hAnsi="STKaiti" w:cs="Calibri" w:hint="eastAsia"/>
                <w:bCs/>
                <w:noProof w:val="0"/>
                <w:szCs w:val="24"/>
                <w:lang w:val="en-US" w:eastAsia="zh-CN"/>
              </w:rPr>
              <w:t>年，布加勒斯特，修订版）</w:t>
            </w:r>
            <w:r>
              <w:fldChar w:fldCharType="end"/>
            </w:r>
            <w:r w:rsidRPr="00C31BC3">
              <w:rPr>
                <w:rFonts w:ascii="STKaiti" w:eastAsia="STKaiti" w:hAnsi="STKaiti" w:hint="eastAsia"/>
                <w:szCs w:val="24"/>
                <w:lang w:eastAsia="zh-CN"/>
              </w:rPr>
              <w:t>和</w:t>
            </w:r>
            <w:hyperlink r:id="rId8" w:history="1">
              <w:r w:rsidRPr="00C31BC3">
                <w:rPr>
                  <w:rStyle w:val="Hyperlink"/>
                  <w:rFonts w:ascii="STKaiti" w:eastAsia="STKaiti" w:hAnsi="STKaiti" w:cs="Calibri" w:hint="eastAsia"/>
                  <w:bCs/>
                  <w:noProof w:val="0"/>
                  <w:szCs w:val="24"/>
                  <w:lang w:val="en-US" w:eastAsia="zh-CN"/>
                </w:rPr>
                <w:t>第</w:t>
              </w:r>
              <w:r w:rsidRPr="00C31BC3">
                <w:rPr>
                  <w:rStyle w:val="Hyperlink"/>
                  <w:rFonts w:eastAsia="STKaiti" w:cs="Calibri"/>
                  <w:bCs/>
                  <w:noProof w:val="0"/>
                  <w:szCs w:val="24"/>
                  <w:lang w:val="en-US" w:eastAsia="zh-CN"/>
                </w:rPr>
                <w:t>140</w:t>
              </w:r>
              <w:r w:rsidRPr="00C31BC3">
                <w:rPr>
                  <w:rStyle w:val="Hyperlink"/>
                  <w:rFonts w:ascii="STKaiti" w:eastAsia="STKaiti" w:hAnsi="STKaiti" w:cs="Calibri" w:hint="eastAsia"/>
                  <w:bCs/>
                  <w:noProof w:val="0"/>
                  <w:szCs w:val="24"/>
                  <w:lang w:val="en-US" w:eastAsia="zh-CN"/>
                </w:rPr>
                <w:t>号决议（</w:t>
              </w:r>
              <w:r w:rsidRPr="00C31BC3">
                <w:rPr>
                  <w:rStyle w:val="Hyperlink"/>
                  <w:rFonts w:eastAsia="STKaiti" w:cs="Calibri"/>
                  <w:bCs/>
                  <w:noProof w:val="0"/>
                  <w:szCs w:val="24"/>
                  <w:lang w:val="en-US" w:eastAsia="zh-CN"/>
                </w:rPr>
                <w:t>2022</w:t>
              </w:r>
              <w:r w:rsidRPr="00C31BC3">
                <w:rPr>
                  <w:rStyle w:val="Hyperlink"/>
                  <w:rFonts w:ascii="STKaiti" w:eastAsia="STKaiti" w:hAnsi="STKaiti" w:cs="Calibri" w:hint="eastAsia"/>
                  <w:bCs/>
                  <w:noProof w:val="0"/>
                  <w:szCs w:val="24"/>
                  <w:lang w:val="en-US" w:eastAsia="zh-CN"/>
                </w:rPr>
                <w:t>年，布加勒斯特，修订版）</w:t>
              </w:r>
            </w:hyperlink>
            <w:r w:rsidRPr="00C31BC3">
              <w:rPr>
                <w:rFonts w:hint="eastAsia"/>
                <w:szCs w:val="24"/>
                <w:lang w:eastAsia="zh-CN"/>
              </w:rPr>
              <w:t>；</w:t>
            </w:r>
            <w:r w:rsidRPr="00C31BC3">
              <w:rPr>
                <w:rFonts w:ascii="STKaiti" w:eastAsia="STKaiti" w:hAnsi="STKaiti" w:hint="eastAsia"/>
                <w:szCs w:val="24"/>
                <w:lang w:eastAsia="zh-CN"/>
              </w:rPr>
              <w:t>理事会</w:t>
            </w:r>
            <w:hyperlink r:id="rId9" w:history="1">
              <w:r w:rsidRPr="00C31BC3">
                <w:rPr>
                  <w:rStyle w:val="Hyperlink"/>
                  <w:rFonts w:ascii="STKaiti" w:eastAsia="STKaiti" w:hAnsi="STKaiti" w:cs="Calibri" w:hint="eastAsia"/>
                  <w:noProof w:val="0"/>
                  <w:szCs w:val="24"/>
                  <w:lang w:val="en-US" w:eastAsia="zh-CN"/>
                </w:rPr>
                <w:t>第</w:t>
              </w:r>
              <w:r w:rsidRPr="00C31BC3">
                <w:rPr>
                  <w:rStyle w:val="Hyperlink"/>
                  <w:rFonts w:eastAsia="STKaiti" w:cs="Calibri"/>
                  <w:noProof w:val="0"/>
                  <w:szCs w:val="24"/>
                  <w:lang w:val="en-US" w:eastAsia="zh-CN"/>
                </w:rPr>
                <w:t>1305</w:t>
              </w:r>
              <w:r w:rsidRPr="00C31BC3">
                <w:rPr>
                  <w:rStyle w:val="Hyperlink"/>
                  <w:rFonts w:ascii="STKaiti" w:eastAsia="STKaiti" w:hAnsi="STKaiti" w:cs="Calibri" w:hint="eastAsia"/>
                  <w:noProof w:val="0"/>
                  <w:szCs w:val="24"/>
                  <w:lang w:val="en-US" w:eastAsia="zh-CN"/>
                </w:rPr>
                <w:t>号决议（</w:t>
              </w:r>
              <w:r w:rsidRPr="00C31BC3">
                <w:rPr>
                  <w:rStyle w:val="Hyperlink"/>
                  <w:rFonts w:eastAsiaTheme="majorEastAsia" w:cs="Calibri"/>
                  <w:noProof w:val="0"/>
                  <w:szCs w:val="24"/>
                  <w:lang w:eastAsia="zh-CN"/>
                </w:rPr>
                <w:t>2019</w:t>
              </w:r>
              <w:r w:rsidRPr="00C31BC3">
                <w:rPr>
                  <w:rStyle w:val="Hyperlink"/>
                  <w:rFonts w:ascii="STKaiti" w:eastAsia="STKaiti" w:hAnsi="STKaiti" w:cs="Calibri" w:hint="eastAsia"/>
                  <w:noProof w:val="0"/>
                  <w:szCs w:val="24"/>
                  <w:lang w:eastAsia="zh-CN"/>
                </w:rPr>
                <w:t>年修订版）</w:t>
              </w:r>
            </w:hyperlink>
            <w:r w:rsidRPr="00C31BC3">
              <w:rPr>
                <w:rFonts w:ascii="STKaiti" w:eastAsia="STKaiti" w:hAnsi="STKaiti" w:hint="eastAsia"/>
                <w:szCs w:val="24"/>
                <w:lang w:eastAsia="zh-CN"/>
              </w:rPr>
              <w:t>和</w:t>
            </w:r>
            <w:hyperlink r:id="rId10" w:history="1">
              <w:r w:rsidRPr="00C31BC3">
                <w:rPr>
                  <w:rStyle w:val="Hyperlink"/>
                  <w:rFonts w:ascii="STKaiti" w:eastAsia="STKaiti" w:hAnsi="STKaiti" w:cs="Calibri" w:hint="eastAsia"/>
                  <w:noProof w:val="0"/>
                  <w:szCs w:val="24"/>
                  <w:lang w:val="en-US" w:eastAsia="zh-CN"/>
                </w:rPr>
                <w:t>第</w:t>
              </w:r>
              <w:r w:rsidRPr="00C31BC3">
                <w:rPr>
                  <w:rStyle w:val="Hyperlink"/>
                  <w:rFonts w:eastAsia="STKaiti" w:cs="Calibri"/>
                  <w:noProof w:val="0"/>
                  <w:szCs w:val="24"/>
                  <w:lang w:val="en-US" w:eastAsia="zh-CN"/>
                </w:rPr>
                <w:t>1336</w:t>
              </w:r>
              <w:r w:rsidRPr="00C31BC3">
                <w:rPr>
                  <w:rStyle w:val="Hyperlink"/>
                  <w:rFonts w:ascii="STKaiti" w:eastAsia="STKaiti" w:hAnsi="STKaiti" w:cs="Calibri" w:hint="eastAsia"/>
                  <w:noProof w:val="0"/>
                  <w:szCs w:val="24"/>
                  <w:lang w:val="en-US" w:eastAsia="zh-CN"/>
                </w:rPr>
                <w:t>号决议（</w:t>
              </w:r>
              <w:r w:rsidRPr="00C31BC3">
                <w:rPr>
                  <w:rStyle w:val="Hyperlink"/>
                  <w:rFonts w:eastAsiaTheme="majorEastAsia" w:cs="Calibri"/>
                  <w:noProof w:val="0"/>
                  <w:szCs w:val="24"/>
                  <w:lang w:eastAsia="zh-CN"/>
                </w:rPr>
                <w:t>2019</w:t>
              </w:r>
              <w:r w:rsidRPr="00C31BC3">
                <w:rPr>
                  <w:rStyle w:val="Hyperlink"/>
                  <w:rFonts w:ascii="STKaiti" w:eastAsia="STKaiti" w:hAnsi="STKaiti" w:cs="Calibri" w:hint="eastAsia"/>
                  <w:noProof w:val="0"/>
                  <w:szCs w:val="24"/>
                  <w:lang w:eastAsia="zh-CN"/>
                </w:rPr>
                <w:t>年修订版）</w:t>
              </w:r>
            </w:hyperlink>
          </w:p>
        </w:tc>
      </w:tr>
      <w:bookmarkEnd w:id="2"/>
      <w:bookmarkEnd w:id="6"/>
    </w:tbl>
    <w:p w14:paraId="30F88AFC" w14:textId="49F8C48E" w:rsidR="00862C38" w:rsidRDefault="00862C38">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474EC799" w14:textId="77777777" w:rsidR="0071488C" w:rsidRDefault="00BC2FC3" w:rsidP="0071488C">
      <w:pPr>
        <w:pStyle w:val="Heading1"/>
        <w:rPr>
          <w:bCs/>
          <w:lang w:val="en-US" w:eastAsia="zh-CN"/>
        </w:rPr>
      </w:pPr>
      <w:r w:rsidRPr="000B10C2">
        <w:rPr>
          <w:rFonts w:cs="Calibri"/>
          <w:lang w:eastAsia="zh-CN"/>
        </w:rPr>
        <w:lastRenderedPageBreak/>
        <w:t>1</w:t>
      </w:r>
      <w:r w:rsidRPr="000B10C2">
        <w:rPr>
          <w:rFonts w:cs="Calibri"/>
          <w:lang w:eastAsia="zh-CN"/>
        </w:rPr>
        <w:tab/>
      </w:r>
      <w:r w:rsidR="0071488C" w:rsidRPr="0071488C">
        <w:rPr>
          <w:rFonts w:hint="eastAsia"/>
          <w:bCs/>
          <w:lang w:val="zh-CN" w:eastAsia="zh-CN"/>
        </w:rPr>
        <w:t>引言</w:t>
      </w:r>
    </w:p>
    <w:p w14:paraId="35DF0DFD"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lang w:eastAsia="zh-CN"/>
        </w:rPr>
      </w:pPr>
      <w:r w:rsidRPr="00C31BC3">
        <w:rPr>
          <w:bCs/>
          <w:lang w:val="en-US" w:eastAsia="zh-CN"/>
        </w:rPr>
        <w:t>1.1</w:t>
      </w:r>
      <w:r w:rsidRPr="00C31BC3">
        <w:rPr>
          <w:lang w:eastAsia="zh-CN"/>
        </w:rPr>
        <w:tab/>
      </w:r>
      <w:hyperlink r:id="rId11" w:history="1">
        <w:r w:rsidRPr="00C31BC3">
          <w:rPr>
            <w:rFonts w:hint="eastAsia"/>
            <w:color w:val="4F81BD" w:themeColor="accent1"/>
            <w:lang w:val="en-US" w:eastAsia="zh-CN"/>
          </w:rPr>
          <w:t>国际电联理事会国际互联网相关公共政策问题工作组（</w:t>
        </w:r>
        <w:r w:rsidRPr="00C31BC3">
          <w:rPr>
            <w:color w:val="4F81BD" w:themeColor="accent1"/>
            <w:lang w:val="en-US" w:eastAsia="zh-CN"/>
          </w:rPr>
          <w:t>CWG-Internet</w:t>
        </w:r>
        <w:r w:rsidRPr="00C31BC3">
          <w:rPr>
            <w:rFonts w:hint="eastAsia"/>
            <w:color w:val="4F81BD" w:themeColor="accent1"/>
            <w:lang w:val="en-US" w:eastAsia="zh-CN"/>
          </w:rPr>
          <w:t>）</w:t>
        </w:r>
      </w:hyperlink>
      <w:r w:rsidRPr="00C31BC3">
        <w:rPr>
          <w:rFonts w:hint="eastAsia"/>
          <w:lang w:val="en-US" w:eastAsia="zh-CN"/>
        </w:rPr>
        <w:t>是根据国际电联全权代表大会第</w:t>
      </w:r>
      <w:r w:rsidRPr="00C31BC3">
        <w:rPr>
          <w:lang w:val="en-US" w:eastAsia="zh-CN"/>
        </w:rPr>
        <w:t>102</w:t>
      </w:r>
      <w:r w:rsidRPr="00C31BC3">
        <w:rPr>
          <w:rFonts w:hint="eastAsia"/>
          <w:lang w:val="en-US" w:eastAsia="zh-CN"/>
        </w:rPr>
        <w:t>号和第</w:t>
      </w:r>
      <w:r w:rsidRPr="00C31BC3">
        <w:rPr>
          <w:lang w:val="en-US" w:eastAsia="zh-CN"/>
        </w:rPr>
        <w:t>140</w:t>
      </w:r>
      <w:r w:rsidRPr="00C31BC3">
        <w:rPr>
          <w:rFonts w:hint="eastAsia"/>
          <w:lang w:val="en-US" w:eastAsia="zh-CN"/>
        </w:rPr>
        <w:t>号决议（</w:t>
      </w:r>
      <w:r w:rsidRPr="00C31BC3">
        <w:rPr>
          <w:lang w:val="en-US" w:eastAsia="zh-CN"/>
        </w:rPr>
        <w:t>2022</w:t>
      </w:r>
      <w:r w:rsidRPr="00C31BC3">
        <w:rPr>
          <w:rFonts w:hint="eastAsia"/>
          <w:lang w:val="en-US" w:eastAsia="zh-CN"/>
        </w:rPr>
        <w:t>年，布加勒斯特，修订版），通过理事会第</w:t>
      </w:r>
      <w:r w:rsidRPr="00C31BC3">
        <w:rPr>
          <w:lang w:val="en-US" w:eastAsia="zh-CN"/>
        </w:rPr>
        <w:t>1336</w:t>
      </w:r>
      <w:r w:rsidRPr="00C31BC3">
        <w:rPr>
          <w:rFonts w:hint="eastAsia"/>
          <w:lang w:val="en-US" w:eastAsia="zh-CN"/>
        </w:rPr>
        <w:t>号决议（</w:t>
      </w:r>
      <w:r w:rsidRPr="00C31BC3">
        <w:rPr>
          <w:lang w:val="en-US" w:eastAsia="zh-CN"/>
        </w:rPr>
        <w:t>2019</w:t>
      </w:r>
      <w:r w:rsidRPr="00C31BC3">
        <w:rPr>
          <w:rFonts w:hint="eastAsia"/>
          <w:lang w:val="en-US" w:eastAsia="zh-CN"/>
        </w:rPr>
        <w:t>年修订版）设立的。</w:t>
      </w:r>
      <w:r w:rsidRPr="00C31BC3">
        <w:rPr>
          <w:lang w:val="en-US" w:eastAsia="zh-CN"/>
        </w:rPr>
        <w:t>CWG</w:t>
      </w:r>
      <w:r w:rsidRPr="00C31BC3">
        <w:rPr>
          <w:lang w:val="en-US" w:eastAsia="zh-CN"/>
        </w:rPr>
        <w:noBreakHyphen/>
        <w:t>Internet</w:t>
      </w:r>
      <w:r w:rsidRPr="00C31BC3">
        <w:rPr>
          <w:rFonts w:hint="eastAsia"/>
          <w:lang w:val="en-US" w:eastAsia="zh-CN"/>
        </w:rPr>
        <w:t>仅限成员国参加，并与所有利益攸关方进行公开磋商。该工作组由</w:t>
      </w:r>
      <w:r w:rsidRPr="00C31BC3">
        <w:rPr>
          <w:lang w:val="en-US" w:eastAsia="zh-CN"/>
        </w:rPr>
        <w:t>Wojciech Berezowski</w:t>
      </w:r>
      <w:r w:rsidRPr="00C31BC3">
        <w:rPr>
          <w:rFonts w:hint="eastAsia"/>
          <w:lang w:val="en-US" w:eastAsia="zh-CN"/>
        </w:rPr>
        <w:t>先生（波兰）担任主席。</w:t>
      </w:r>
    </w:p>
    <w:p w14:paraId="4928848B"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lang w:eastAsia="zh-CN"/>
        </w:rPr>
      </w:pPr>
      <w:r w:rsidRPr="00C31BC3">
        <w:rPr>
          <w:bCs/>
          <w:lang w:val="en-US" w:eastAsia="zh-CN"/>
        </w:rPr>
        <w:t>1.2</w:t>
      </w:r>
      <w:r w:rsidRPr="00C31BC3">
        <w:rPr>
          <w:lang w:eastAsia="zh-CN"/>
        </w:rPr>
        <w:tab/>
      </w:r>
      <w:r w:rsidRPr="00C31BC3">
        <w:rPr>
          <w:rFonts w:hint="eastAsia"/>
          <w:lang w:eastAsia="zh-CN"/>
        </w:rPr>
        <w:t>理事会第</w:t>
      </w:r>
      <w:r w:rsidRPr="00C31BC3">
        <w:rPr>
          <w:lang w:eastAsia="zh-CN"/>
        </w:rPr>
        <w:t>1336</w:t>
      </w:r>
      <w:r w:rsidRPr="00C31BC3">
        <w:rPr>
          <w:rFonts w:hint="eastAsia"/>
          <w:lang w:eastAsia="zh-CN"/>
        </w:rPr>
        <w:t>号决议（</w:t>
      </w:r>
      <w:r w:rsidRPr="00C31BC3">
        <w:rPr>
          <w:lang w:eastAsia="zh-CN"/>
        </w:rPr>
        <w:t>2019</w:t>
      </w:r>
      <w:r w:rsidRPr="00C31BC3">
        <w:rPr>
          <w:rFonts w:hint="eastAsia"/>
          <w:lang w:eastAsia="zh-CN"/>
        </w:rPr>
        <w:t>年修订版）规定了</w:t>
      </w:r>
      <w:r w:rsidRPr="00C31BC3">
        <w:rPr>
          <w:lang w:eastAsia="zh-CN"/>
        </w:rPr>
        <w:t>CWG-Internet</w:t>
      </w:r>
      <w:r w:rsidRPr="00C31BC3">
        <w:rPr>
          <w:rFonts w:hint="eastAsia"/>
          <w:lang w:eastAsia="zh-CN"/>
        </w:rPr>
        <w:t>的职责范围和公开磋商的方式。</w:t>
      </w:r>
    </w:p>
    <w:p w14:paraId="327195F9"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lang w:eastAsia="zh-CN"/>
        </w:rPr>
      </w:pPr>
      <w:r w:rsidRPr="00C31BC3">
        <w:rPr>
          <w:lang w:eastAsia="zh-CN"/>
        </w:rPr>
        <w:t>1.3</w:t>
      </w:r>
      <w:r w:rsidRPr="00C31BC3">
        <w:rPr>
          <w:lang w:eastAsia="zh-CN"/>
        </w:rPr>
        <w:tab/>
      </w:r>
      <w:r w:rsidRPr="00C31BC3">
        <w:rPr>
          <w:rFonts w:hint="eastAsia"/>
          <w:lang w:val="en-US" w:eastAsia="zh-CN"/>
        </w:rPr>
        <w:t>理事会第</w:t>
      </w:r>
      <w:r w:rsidRPr="00C31BC3">
        <w:rPr>
          <w:rFonts w:hint="eastAsia"/>
          <w:lang w:val="en-US" w:eastAsia="zh-CN"/>
        </w:rPr>
        <w:t>1305</w:t>
      </w:r>
      <w:r w:rsidRPr="00C31BC3">
        <w:rPr>
          <w:rFonts w:hint="eastAsia"/>
          <w:lang w:val="en-US" w:eastAsia="zh-CN"/>
        </w:rPr>
        <w:t>号决议（</w:t>
      </w:r>
      <w:r w:rsidRPr="00C31BC3">
        <w:rPr>
          <w:lang w:eastAsia="zh-CN"/>
        </w:rPr>
        <w:t>2019</w:t>
      </w:r>
      <w:r w:rsidRPr="00C31BC3">
        <w:rPr>
          <w:rFonts w:hint="eastAsia"/>
          <w:lang w:eastAsia="zh-CN"/>
        </w:rPr>
        <w:t>年修订版</w:t>
      </w:r>
      <w:r w:rsidRPr="00C31BC3">
        <w:rPr>
          <w:rFonts w:hint="eastAsia"/>
          <w:lang w:val="en-US" w:eastAsia="zh-CN"/>
        </w:rPr>
        <w:t>）在附件</w:t>
      </w:r>
      <w:r w:rsidRPr="00C31BC3">
        <w:rPr>
          <w:rFonts w:hint="eastAsia"/>
          <w:lang w:val="en-US" w:eastAsia="zh-CN"/>
        </w:rPr>
        <w:t>1</w:t>
      </w:r>
      <w:r w:rsidRPr="00C31BC3">
        <w:rPr>
          <w:rFonts w:hint="eastAsia"/>
          <w:lang w:val="en-US" w:eastAsia="zh-CN"/>
        </w:rPr>
        <w:t>中列出了根据国际电联成员在全权代表大会、理事会和世界大会上所做决定制定的议题清单，说明了国际电联在国际互联网相关公共政策问题方面的工作范围。</w:t>
      </w:r>
    </w:p>
    <w:p w14:paraId="4A934441"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lang w:eastAsia="zh-CN"/>
        </w:rPr>
      </w:pPr>
      <w:r w:rsidRPr="00C31BC3">
        <w:rPr>
          <w:bCs/>
          <w:lang w:val="en-US" w:eastAsia="zh-CN"/>
        </w:rPr>
        <w:t>1.4</w:t>
      </w:r>
      <w:r w:rsidRPr="00C31BC3">
        <w:rPr>
          <w:lang w:eastAsia="zh-CN"/>
        </w:rPr>
        <w:tab/>
      </w:r>
      <w:r w:rsidRPr="00C31BC3">
        <w:rPr>
          <w:rFonts w:hint="eastAsia"/>
          <w:lang w:eastAsia="zh-CN"/>
        </w:rPr>
        <w:t>全权代表大会第</w:t>
      </w:r>
      <w:r w:rsidRPr="00C31BC3">
        <w:rPr>
          <w:lang w:eastAsia="zh-CN"/>
        </w:rPr>
        <w:t>102</w:t>
      </w:r>
      <w:r w:rsidRPr="00C31BC3">
        <w:rPr>
          <w:rFonts w:hint="eastAsia"/>
          <w:lang w:eastAsia="zh-CN"/>
        </w:rPr>
        <w:t>号决议（</w:t>
      </w:r>
      <w:r w:rsidRPr="00C31BC3">
        <w:rPr>
          <w:lang w:eastAsia="zh-CN"/>
        </w:rPr>
        <w:t>2022</w:t>
      </w:r>
      <w:r w:rsidRPr="00C31BC3">
        <w:rPr>
          <w:rFonts w:hint="eastAsia"/>
          <w:lang w:eastAsia="zh-CN"/>
        </w:rPr>
        <w:t>年，布加勒斯特，修订版）责成理事会：</w:t>
      </w:r>
    </w:p>
    <w:p w14:paraId="0EAE4071" w14:textId="77777777" w:rsidR="00C31BC3" w:rsidRPr="00C31BC3" w:rsidRDefault="00C31BC3" w:rsidP="00C31BC3">
      <w:pPr>
        <w:pStyle w:val="enumlev1"/>
        <w:rPr>
          <w:lang w:eastAsia="zh-CN"/>
        </w:rPr>
      </w:pPr>
      <w:r w:rsidRPr="00C31BC3">
        <w:rPr>
          <w:lang w:eastAsia="zh-CN"/>
        </w:rPr>
        <w:t>–</w:t>
      </w:r>
      <w:r w:rsidRPr="00C31BC3">
        <w:rPr>
          <w:lang w:eastAsia="zh-CN"/>
        </w:rPr>
        <w:tab/>
      </w:r>
      <w:r w:rsidRPr="00C31BC3">
        <w:rPr>
          <w:rFonts w:hint="eastAsia"/>
          <w:lang w:eastAsia="zh-CN"/>
        </w:rPr>
        <w:t>指导仅限成员国参加、与所有利益攸关方进行公开磋商的</w:t>
      </w:r>
      <w:r w:rsidRPr="00C31BC3">
        <w:rPr>
          <w:lang w:eastAsia="zh-CN"/>
        </w:rPr>
        <w:t>CWG-Internet</w:t>
      </w:r>
      <w:r w:rsidRPr="00C31BC3">
        <w:rPr>
          <w:rFonts w:hint="eastAsia"/>
          <w:lang w:eastAsia="zh-CN"/>
        </w:rPr>
        <w:t>，并且根据决议所述的准则进行公开磋商；</w:t>
      </w:r>
    </w:p>
    <w:p w14:paraId="4DEAE5D3" w14:textId="509414E0" w:rsidR="00C31BC3" w:rsidRPr="00C31BC3" w:rsidRDefault="00C31BC3" w:rsidP="00C31BC3">
      <w:pPr>
        <w:pStyle w:val="enumlev1"/>
        <w:rPr>
          <w:lang w:eastAsia="zh-CN"/>
        </w:rPr>
      </w:pPr>
      <w:r w:rsidRPr="00C31BC3">
        <w:rPr>
          <w:lang w:eastAsia="zh-CN"/>
        </w:rPr>
        <w:t>–</w:t>
      </w:r>
      <w:r w:rsidRPr="00C31BC3">
        <w:rPr>
          <w:lang w:eastAsia="zh-CN"/>
        </w:rPr>
        <w:tab/>
      </w:r>
      <w:r w:rsidRPr="00C31BC3">
        <w:rPr>
          <w:rFonts w:hint="eastAsia"/>
          <w:lang w:eastAsia="zh-CN"/>
        </w:rPr>
        <w:t>考虑到秘书长和各局主任提交的年度报告，采取适当措施，在国际电联职权范围内，为落实本决议和与本决议相关的国际举措做出积极贡献；</w:t>
      </w:r>
    </w:p>
    <w:p w14:paraId="477FA106" w14:textId="5ADF28C5" w:rsidR="00C31BC3" w:rsidRPr="00C31BC3" w:rsidRDefault="00C31BC3" w:rsidP="00C31BC3">
      <w:pPr>
        <w:pStyle w:val="enumlev1"/>
        <w:rPr>
          <w:lang w:eastAsia="zh-CN"/>
        </w:rPr>
      </w:pPr>
      <w:r w:rsidRPr="00C31BC3">
        <w:rPr>
          <w:lang w:eastAsia="zh-CN"/>
        </w:rPr>
        <w:t>–</w:t>
      </w:r>
      <w:r w:rsidRPr="00C31BC3">
        <w:rPr>
          <w:lang w:eastAsia="zh-CN"/>
        </w:rPr>
        <w:tab/>
      </w:r>
      <w:r w:rsidRPr="00C31BC3">
        <w:rPr>
          <w:rFonts w:hint="eastAsia"/>
          <w:lang w:eastAsia="zh-CN"/>
        </w:rPr>
        <w:t>审议</w:t>
      </w:r>
      <w:r w:rsidRPr="00C31BC3">
        <w:rPr>
          <w:lang w:eastAsia="zh-CN"/>
        </w:rPr>
        <w:t>CWG-Internet</w:t>
      </w:r>
      <w:r w:rsidRPr="00C31BC3">
        <w:rPr>
          <w:rFonts w:hint="eastAsia"/>
          <w:lang w:eastAsia="zh-CN"/>
        </w:rPr>
        <w:t>的报告，并采取必要行动；</w:t>
      </w:r>
    </w:p>
    <w:p w14:paraId="06514710" w14:textId="77777777" w:rsidR="00C31BC3" w:rsidRPr="00C31BC3" w:rsidRDefault="00C31BC3" w:rsidP="00C31BC3">
      <w:pPr>
        <w:pStyle w:val="enumlev1"/>
        <w:rPr>
          <w:lang w:eastAsia="zh-CN"/>
        </w:rPr>
      </w:pPr>
      <w:r w:rsidRPr="00C31BC3">
        <w:rPr>
          <w:lang w:eastAsia="zh-CN"/>
        </w:rPr>
        <w:t>–</w:t>
      </w:r>
      <w:r w:rsidRPr="00C31BC3">
        <w:rPr>
          <w:lang w:eastAsia="zh-CN"/>
        </w:rPr>
        <w:tab/>
      </w:r>
      <w:r w:rsidRPr="00C31BC3">
        <w:rPr>
          <w:rFonts w:hint="eastAsia"/>
          <w:lang w:eastAsia="zh-CN"/>
        </w:rPr>
        <w:t>向</w:t>
      </w:r>
      <w:r w:rsidRPr="00C31BC3">
        <w:rPr>
          <w:lang w:eastAsia="zh-CN"/>
        </w:rPr>
        <w:t>2026</w:t>
      </w:r>
      <w:r w:rsidRPr="00C31BC3">
        <w:rPr>
          <w:rFonts w:hint="eastAsia"/>
          <w:lang w:eastAsia="zh-CN"/>
        </w:rPr>
        <w:t>年全权代表大会报告为落实本决议所开展的活动和取得的成果，包括需酌情进一步审议的建议。</w:t>
      </w:r>
    </w:p>
    <w:p w14:paraId="771FE928" w14:textId="77777777" w:rsidR="00C31BC3" w:rsidRPr="00C31BC3" w:rsidRDefault="00C31BC3" w:rsidP="00C31BC3">
      <w:pPr>
        <w:pStyle w:val="Heading1"/>
        <w:rPr>
          <w:rFonts w:ascii="SimSun" w:hAnsi="SimSun"/>
          <w:lang w:val="en-US" w:eastAsia="zh-CN"/>
        </w:rPr>
      </w:pPr>
      <w:r w:rsidRPr="00C31BC3">
        <w:rPr>
          <w:rFonts w:cs="Calibri"/>
          <w:lang w:eastAsia="zh-CN"/>
        </w:rPr>
        <w:t>2</w:t>
      </w:r>
      <w:r w:rsidRPr="00C31BC3">
        <w:rPr>
          <w:rFonts w:cs="Calibri"/>
          <w:lang w:eastAsia="zh-CN"/>
        </w:rPr>
        <w:tab/>
        <w:t>CWG-Internet</w:t>
      </w:r>
      <w:r w:rsidRPr="00C31BC3">
        <w:rPr>
          <w:rFonts w:cs="Calibri" w:hint="eastAsia"/>
          <w:lang w:eastAsia="zh-CN"/>
        </w:rPr>
        <w:t>的活动</w:t>
      </w:r>
    </w:p>
    <w:p w14:paraId="1E409427"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rPr>
      </w:pPr>
      <w:bookmarkStart w:id="7" w:name="dbreak3"/>
      <w:r w:rsidRPr="00C31BC3">
        <w:rPr>
          <w:bCs/>
        </w:rPr>
        <w:t>2.1</w:t>
      </w:r>
      <w:r w:rsidRPr="00C31BC3">
        <w:rPr>
          <w:bCs/>
        </w:rPr>
        <w:tab/>
      </w:r>
      <w:r w:rsidRPr="00C31BC3">
        <w:t>2023</w:t>
      </w:r>
      <w:r w:rsidRPr="00C31BC3">
        <w:rPr>
          <w:rFonts w:hint="eastAsia"/>
          <w:lang w:val="en-US" w:eastAsia="zh-CN"/>
        </w:rPr>
        <w:t>年</w:t>
      </w:r>
      <w:r w:rsidRPr="00C31BC3">
        <w:rPr>
          <w:rFonts w:hint="eastAsia"/>
          <w:lang w:val="en-US" w:eastAsia="zh-CN"/>
        </w:rPr>
        <w:t>10</w:t>
      </w:r>
      <w:r w:rsidRPr="00C31BC3">
        <w:rPr>
          <w:rFonts w:hint="eastAsia"/>
          <w:lang w:val="en-US" w:eastAsia="zh-CN"/>
        </w:rPr>
        <w:t>月</w:t>
      </w:r>
      <w:r w:rsidRPr="00C31BC3">
        <w:t>18</w:t>
      </w:r>
      <w:r w:rsidRPr="00C31BC3">
        <w:rPr>
          <w:rFonts w:hint="eastAsia"/>
          <w:lang w:val="en-US" w:eastAsia="zh-CN"/>
        </w:rPr>
        <w:t>日召开的</w:t>
      </w:r>
      <w:r w:rsidRPr="00C31BC3">
        <w:rPr>
          <w:lang w:val="en-US"/>
        </w:rPr>
        <w:t>CWG-Internet</w:t>
      </w:r>
      <w:hyperlink r:id="rId12" w:history="1">
        <w:r w:rsidRPr="00C31BC3">
          <w:rPr>
            <w:rFonts w:hint="eastAsia"/>
            <w:color w:val="4F81BD" w:themeColor="accent1"/>
            <w:lang w:val="en-US" w:eastAsia="zh-CN"/>
          </w:rPr>
          <w:t>第十八次会议</w:t>
        </w:r>
      </w:hyperlink>
      <w:r w:rsidRPr="00C31BC3">
        <w:rPr>
          <w:rFonts w:hint="eastAsia"/>
          <w:lang w:val="en-US" w:eastAsia="zh-CN"/>
        </w:rPr>
        <w:t>的主要成果如下：</w:t>
      </w:r>
    </w:p>
    <w:p w14:paraId="2E804FF2" w14:textId="77777777" w:rsidR="00C31BC3" w:rsidRPr="00C31BC3" w:rsidRDefault="00C31BC3" w:rsidP="00F06791">
      <w:pPr>
        <w:pStyle w:val="enumlev1"/>
        <w:rPr>
          <w:bCs/>
          <w:lang w:eastAsia="zh-CN"/>
        </w:rPr>
      </w:pPr>
      <w:r w:rsidRPr="00C31BC3">
        <w:rPr>
          <w:bCs/>
          <w:i/>
          <w:iCs/>
          <w:lang w:eastAsia="zh-CN"/>
        </w:rPr>
        <w:t>a)</w:t>
      </w:r>
      <w:r w:rsidRPr="00C31BC3">
        <w:rPr>
          <w:bCs/>
          <w:lang w:eastAsia="zh-CN"/>
        </w:rPr>
        <w:tab/>
      </w:r>
      <w:r w:rsidRPr="00C31BC3">
        <w:rPr>
          <w:rFonts w:hint="eastAsia"/>
          <w:bCs/>
          <w:lang w:eastAsia="zh-CN"/>
        </w:rPr>
        <w:t>讨论了收到的所有文稿，包括提出未来公开磋商议题的文稿，但未实现协商一致。</w:t>
      </w:r>
    </w:p>
    <w:p w14:paraId="0B87BE19" w14:textId="518C8A89"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bCs/>
          <w:lang w:eastAsia="zh-CN"/>
        </w:rPr>
        <w:t>2.2</w:t>
      </w:r>
      <w:r w:rsidRPr="00C31BC3">
        <w:rPr>
          <w:bCs/>
          <w:lang w:eastAsia="zh-CN"/>
        </w:rPr>
        <w:tab/>
      </w:r>
      <w:r w:rsidRPr="00C31BC3">
        <w:rPr>
          <w:lang w:eastAsia="zh-CN"/>
        </w:rPr>
        <w:t>2024</w:t>
      </w:r>
      <w:r w:rsidRPr="00C31BC3">
        <w:rPr>
          <w:rFonts w:hint="eastAsia"/>
          <w:lang w:val="en-US" w:eastAsia="zh-CN"/>
        </w:rPr>
        <w:t>年</w:t>
      </w:r>
      <w:r w:rsidRPr="00C31BC3">
        <w:rPr>
          <w:lang w:eastAsia="zh-CN"/>
        </w:rPr>
        <w:t>1</w:t>
      </w:r>
      <w:r w:rsidRPr="00C31BC3">
        <w:rPr>
          <w:rFonts w:hint="eastAsia"/>
          <w:lang w:val="en-US" w:eastAsia="zh-CN"/>
        </w:rPr>
        <w:t>月</w:t>
      </w:r>
      <w:r w:rsidRPr="00C31BC3">
        <w:rPr>
          <w:lang w:eastAsia="zh-CN"/>
        </w:rPr>
        <w:t>31</w:t>
      </w:r>
      <w:r w:rsidRPr="00C31BC3">
        <w:rPr>
          <w:rFonts w:hint="eastAsia"/>
          <w:lang w:val="en-US" w:eastAsia="zh-CN"/>
        </w:rPr>
        <w:t>日至</w:t>
      </w:r>
      <w:r w:rsidRPr="00C31BC3">
        <w:rPr>
          <w:rFonts w:hint="eastAsia"/>
          <w:lang w:val="en-US" w:eastAsia="zh-CN"/>
        </w:rPr>
        <w:t>2</w:t>
      </w:r>
      <w:r w:rsidRPr="00C31BC3">
        <w:rPr>
          <w:rFonts w:hint="eastAsia"/>
          <w:lang w:val="en-US" w:eastAsia="zh-CN"/>
        </w:rPr>
        <w:t>月</w:t>
      </w:r>
      <w:r w:rsidRPr="00C31BC3">
        <w:rPr>
          <w:lang w:eastAsia="zh-CN"/>
        </w:rPr>
        <w:t>1</w:t>
      </w:r>
      <w:r w:rsidRPr="00C31BC3">
        <w:rPr>
          <w:rFonts w:hint="eastAsia"/>
          <w:lang w:val="en-US" w:eastAsia="zh-CN"/>
        </w:rPr>
        <w:t>日召开的</w:t>
      </w:r>
      <w:r w:rsidRPr="00C31BC3">
        <w:rPr>
          <w:lang w:val="en-US" w:eastAsia="zh-CN"/>
        </w:rPr>
        <w:t>CWG-Internet</w:t>
      </w:r>
      <w:hyperlink r:id="rId13" w:history="1">
        <w:r w:rsidRPr="00C31BC3">
          <w:rPr>
            <w:rFonts w:hint="eastAsia"/>
            <w:color w:val="4F81BD" w:themeColor="accent1"/>
            <w:lang w:val="en-US" w:eastAsia="zh-CN"/>
          </w:rPr>
          <w:t>第十九次会议</w:t>
        </w:r>
      </w:hyperlink>
      <w:r w:rsidRPr="00C31BC3">
        <w:rPr>
          <w:rFonts w:hint="eastAsia"/>
          <w:lang w:val="en-US" w:eastAsia="zh-CN"/>
        </w:rPr>
        <w:t>的主要成果如下：</w:t>
      </w:r>
    </w:p>
    <w:p w14:paraId="71948DFC" w14:textId="48DFF498" w:rsidR="00C31BC3" w:rsidRPr="00C31BC3" w:rsidRDefault="00C31BC3" w:rsidP="00F06791">
      <w:pPr>
        <w:pStyle w:val="enumlev1"/>
        <w:rPr>
          <w:bCs/>
          <w:lang w:eastAsia="zh-CN"/>
        </w:rPr>
      </w:pPr>
      <w:r w:rsidRPr="00C31BC3">
        <w:rPr>
          <w:bCs/>
          <w:i/>
          <w:iCs/>
          <w:lang w:eastAsia="zh-CN"/>
        </w:rPr>
        <w:t>a)</w:t>
      </w:r>
      <w:r w:rsidRPr="00C31BC3">
        <w:rPr>
          <w:bCs/>
          <w:lang w:eastAsia="zh-CN"/>
        </w:rPr>
        <w:tab/>
      </w:r>
      <w:proofErr w:type="gramStart"/>
      <w:r w:rsidRPr="00C31BC3">
        <w:rPr>
          <w:rFonts w:hint="eastAsia"/>
          <w:bCs/>
          <w:lang w:eastAsia="zh-CN"/>
        </w:rPr>
        <w:t>秘书处就“旨在加强互联网的发展方面”这一议题启动公开磋商</w:t>
      </w:r>
      <w:proofErr w:type="gramEnd"/>
      <w:r w:rsidR="002364FE">
        <w:rPr>
          <w:bCs/>
          <w:lang w:val="en-US" w:eastAsia="zh-CN"/>
        </w:rPr>
        <w:br/>
      </w:r>
      <w:r w:rsidRPr="00C31BC3">
        <w:rPr>
          <w:rFonts w:hint="eastAsia"/>
          <w:bCs/>
          <w:lang w:eastAsia="zh-CN"/>
        </w:rPr>
        <w:t>（</w:t>
      </w:r>
      <w:r w:rsidRPr="00C31BC3">
        <w:rPr>
          <w:bCs/>
          <w:lang w:eastAsia="zh-CN"/>
        </w:rPr>
        <w:t>2024</w:t>
      </w:r>
      <w:r w:rsidRPr="00C31BC3">
        <w:rPr>
          <w:rFonts w:hint="eastAsia"/>
          <w:bCs/>
          <w:lang w:eastAsia="zh-CN"/>
        </w:rPr>
        <w:t>年</w:t>
      </w:r>
      <w:r w:rsidRPr="00C31BC3">
        <w:rPr>
          <w:rFonts w:hint="eastAsia"/>
          <w:bCs/>
          <w:lang w:eastAsia="zh-CN"/>
        </w:rPr>
        <w:t>2</w:t>
      </w:r>
      <w:r w:rsidRPr="00C31BC3">
        <w:rPr>
          <w:rFonts w:hint="eastAsia"/>
          <w:bCs/>
          <w:lang w:eastAsia="zh-CN"/>
        </w:rPr>
        <w:t>月</w:t>
      </w:r>
      <w:r w:rsidRPr="00C31BC3">
        <w:rPr>
          <w:bCs/>
          <w:lang w:eastAsia="zh-CN"/>
        </w:rPr>
        <w:t>–2024</w:t>
      </w:r>
      <w:r w:rsidRPr="00C31BC3">
        <w:rPr>
          <w:rFonts w:hint="eastAsia"/>
          <w:bCs/>
          <w:lang w:eastAsia="zh-CN"/>
        </w:rPr>
        <w:t>年</w:t>
      </w:r>
      <w:r w:rsidRPr="00C31BC3">
        <w:rPr>
          <w:rFonts w:hint="eastAsia"/>
          <w:bCs/>
          <w:lang w:eastAsia="zh-CN"/>
        </w:rPr>
        <w:t>9</w:t>
      </w:r>
      <w:r w:rsidRPr="00C31BC3">
        <w:rPr>
          <w:rFonts w:hint="eastAsia"/>
          <w:bCs/>
          <w:lang w:eastAsia="zh-CN"/>
        </w:rPr>
        <w:t>月）。</w:t>
      </w:r>
    </w:p>
    <w:p w14:paraId="6B17F2A2" w14:textId="7B6ABCF5" w:rsidR="00C31BC3" w:rsidRPr="00C31BC3" w:rsidRDefault="00C31BC3" w:rsidP="00F06791">
      <w:pPr>
        <w:pStyle w:val="enumlev1"/>
        <w:rPr>
          <w:bCs/>
          <w:lang w:eastAsia="zh-CN"/>
        </w:rPr>
      </w:pPr>
      <w:r w:rsidRPr="00C31BC3">
        <w:rPr>
          <w:bCs/>
          <w:i/>
          <w:iCs/>
          <w:lang w:eastAsia="zh-CN"/>
        </w:rPr>
        <w:t>b)</w:t>
      </w:r>
      <w:r w:rsidRPr="00C31BC3">
        <w:rPr>
          <w:bCs/>
          <w:lang w:eastAsia="zh-CN"/>
        </w:rPr>
        <w:tab/>
      </w:r>
      <w:r w:rsidRPr="00C31BC3">
        <w:rPr>
          <w:rFonts w:hint="eastAsia"/>
          <w:bCs/>
          <w:lang w:eastAsia="zh-CN"/>
        </w:rPr>
        <w:t>秘书处将在下次集中召开的理事会工作组会议结束后，</w:t>
      </w:r>
      <w:proofErr w:type="gramStart"/>
      <w:r w:rsidRPr="00C31BC3">
        <w:rPr>
          <w:rFonts w:hint="eastAsia"/>
          <w:bCs/>
          <w:lang w:eastAsia="zh-CN"/>
        </w:rPr>
        <w:t>就“公共政策在促进互联网多语言化方面的作用”这一议题启动新一轮公开磋商</w:t>
      </w:r>
      <w:proofErr w:type="gramEnd"/>
      <w:r w:rsidRPr="00C31BC3">
        <w:rPr>
          <w:rFonts w:hint="eastAsia"/>
          <w:bCs/>
          <w:lang w:eastAsia="zh-CN"/>
        </w:rPr>
        <w:t>（</w:t>
      </w:r>
      <w:r w:rsidRPr="00C31BC3">
        <w:rPr>
          <w:lang w:eastAsia="zh-CN"/>
        </w:rPr>
        <w:t>2024</w:t>
      </w:r>
      <w:r w:rsidRPr="00C31BC3">
        <w:rPr>
          <w:rFonts w:hint="eastAsia"/>
          <w:lang w:eastAsia="zh-CN"/>
        </w:rPr>
        <w:t>年</w:t>
      </w:r>
      <w:r w:rsidRPr="00C31BC3">
        <w:rPr>
          <w:rFonts w:hint="eastAsia"/>
          <w:bCs/>
          <w:lang w:eastAsia="zh-CN"/>
        </w:rPr>
        <w:t>10</w:t>
      </w:r>
      <w:r w:rsidRPr="00C31BC3">
        <w:rPr>
          <w:rFonts w:hint="eastAsia"/>
          <w:lang w:eastAsia="zh-CN"/>
        </w:rPr>
        <w:t>月</w:t>
      </w:r>
      <w:r w:rsidR="002364FE">
        <w:rPr>
          <w:lang w:val="en-US" w:eastAsia="zh-CN"/>
        </w:rPr>
        <w:t xml:space="preserve"> </w:t>
      </w:r>
      <w:r w:rsidRPr="00C31BC3">
        <w:rPr>
          <w:lang w:eastAsia="zh-CN"/>
        </w:rPr>
        <w:t>– 2025</w:t>
      </w:r>
      <w:r w:rsidRPr="00C31BC3">
        <w:rPr>
          <w:rFonts w:hint="eastAsia"/>
          <w:lang w:eastAsia="zh-CN"/>
        </w:rPr>
        <w:t>年</w:t>
      </w:r>
      <w:r w:rsidRPr="00C31BC3">
        <w:rPr>
          <w:rFonts w:hint="eastAsia"/>
          <w:bCs/>
          <w:lang w:eastAsia="zh-CN"/>
        </w:rPr>
        <w:t>1</w:t>
      </w:r>
      <w:r w:rsidRPr="00C31BC3">
        <w:rPr>
          <w:rFonts w:hint="eastAsia"/>
          <w:bCs/>
          <w:lang w:eastAsia="zh-CN"/>
        </w:rPr>
        <w:t>月）。</w:t>
      </w:r>
    </w:p>
    <w:p w14:paraId="10C414E2"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bCs/>
          <w:lang w:eastAsia="zh-CN"/>
        </w:rPr>
        <w:t>2.3</w:t>
      </w:r>
      <w:r w:rsidRPr="00C31BC3">
        <w:rPr>
          <w:bCs/>
          <w:lang w:eastAsia="zh-CN"/>
        </w:rPr>
        <w:tab/>
      </w:r>
      <w:r w:rsidRPr="00C31BC3">
        <w:rPr>
          <w:lang w:eastAsia="zh-CN"/>
        </w:rPr>
        <w:t>2024</w:t>
      </w:r>
      <w:r w:rsidRPr="00C31BC3">
        <w:rPr>
          <w:rFonts w:hint="eastAsia"/>
          <w:lang w:val="en-US" w:eastAsia="zh-CN"/>
        </w:rPr>
        <w:t>年</w:t>
      </w:r>
      <w:r w:rsidRPr="00C31BC3">
        <w:rPr>
          <w:rFonts w:hint="eastAsia"/>
          <w:lang w:val="en-US" w:eastAsia="zh-CN"/>
        </w:rPr>
        <w:t>10</w:t>
      </w:r>
      <w:r w:rsidRPr="00C31BC3">
        <w:rPr>
          <w:rFonts w:hint="eastAsia"/>
          <w:lang w:val="en-US" w:eastAsia="zh-CN"/>
        </w:rPr>
        <w:t>月</w:t>
      </w:r>
      <w:r w:rsidRPr="00C31BC3">
        <w:rPr>
          <w:lang w:eastAsia="zh-CN"/>
        </w:rPr>
        <w:t>4</w:t>
      </w:r>
      <w:r w:rsidRPr="00C31BC3">
        <w:rPr>
          <w:rFonts w:hint="eastAsia"/>
          <w:lang w:val="en-US" w:eastAsia="zh-CN"/>
        </w:rPr>
        <w:t>日召开的</w:t>
      </w:r>
      <w:r w:rsidRPr="00C31BC3">
        <w:rPr>
          <w:lang w:val="en-US" w:eastAsia="zh-CN"/>
        </w:rPr>
        <w:t>CWG-Internet</w:t>
      </w:r>
      <w:hyperlink r:id="rId14" w:history="1">
        <w:r w:rsidRPr="00C31BC3">
          <w:rPr>
            <w:rFonts w:hint="eastAsia"/>
            <w:color w:val="4F81BD" w:themeColor="accent1"/>
            <w:lang w:val="en-US" w:eastAsia="zh-CN"/>
          </w:rPr>
          <w:t>第二十次会议</w:t>
        </w:r>
      </w:hyperlink>
      <w:r w:rsidRPr="00C31BC3">
        <w:rPr>
          <w:rFonts w:hint="eastAsia"/>
          <w:lang w:val="en-US" w:eastAsia="zh-CN"/>
        </w:rPr>
        <w:t>的主要成果如下：</w:t>
      </w:r>
    </w:p>
    <w:p w14:paraId="4D61E875" w14:textId="52B75325" w:rsidR="00C31BC3" w:rsidRPr="00C31BC3" w:rsidRDefault="00C31BC3" w:rsidP="00F06791">
      <w:pPr>
        <w:pStyle w:val="enumlev1"/>
        <w:rPr>
          <w:bCs/>
          <w:lang w:eastAsia="zh-CN"/>
        </w:rPr>
      </w:pPr>
      <w:r w:rsidRPr="00C31BC3">
        <w:rPr>
          <w:bCs/>
          <w:i/>
          <w:iCs/>
          <w:lang w:eastAsia="zh-CN"/>
        </w:rPr>
        <w:t>a)</w:t>
      </w:r>
      <w:r w:rsidRPr="00C31BC3">
        <w:rPr>
          <w:bCs/>
          <w:lang w:eastAsia="zh-CN"/>
        </w:rPr>
        <w:tab/>
      </w:r>
      <w:proofErr w:type="gramStart"/>
      <w:r w:rsidRPr="00C31BC3">
        <w:rPr>
          <w:rFonts w:hint="eastAsia"/>
          <w:bCs/>
          <w:lang w:eastAsia="zh-CN"/>
        </w:rPr>
        <w:t>秘书处就“公共政策在促进互联网多语言化方面的作用”这一议题启动公开磋商</w:t>
      </w:r>
      <w:proofErr w:type="gramEnd"/>
      <w:r w:rsidRPr="00C31BC3">
        <w:rPr>
          <w:rFonts w:hint="eastAsia"/>
          <w:bCs/>
          <w:lang w:eastAsia="zh-CN"/>
        </w:rPr>
        <w:t>（</w:t>
      </w:r>
      <w:r w:rsidRPr="00C31BC3">
        <w:rPr>
          <w:lang w:eastAsia="zh-CN"/>
        </w:rPr>
        <w:t>2024</w:t>
      </w:r>
      <w:r w:rsidRPr="00C31BC3">
        <w:rPr>
          <w:rFonts w:hint="eastAsia"/>
          <w:lang w:eastAsia="zh-CN"/>
        </w:rPr>
        <w:t>年</w:t>
      </w:r>
      <w:r w:rsidRPr="00C31BC3">
        <w:rPr>
          <w:rFonts w:hint="eastAsia"/>
          <w:bCs/>
          <w:lang w:eastAsia="zh-CN"/>
        </w:rPr>
        <w:t>10</w:t>
      </w:r>
      <w:r w:rsidRPr="00C31BC3">
        <w:rPr>
          <w:rFonts w:hint="eastAsia"/>
          <w:lang w:eastAsia="zh-CN"/>
        </w:rPr>
        <w:t>月</w:t>
      </w:r>
      <w:r w:rsidR="002364FE">
        <w:rPr>
          <w:lang w:val="en-US" w:eastAsia="zh-CN"/>
        </w:rPr>
        <w:t xml:space="preserve"> </w:t>
      </w:r>
      <w:r w:rsidRPr="00C31BC3">
        <w:rPr>
          <w:lang w:eastAsia="zh-CN"/>
        </w:rPr>
        <w:t>– 2025</w:t>
      </w:r>
      <w:r w:rsidRPr="00C31BC3">
        <w:rPr>
          <w:rFonts w:hint="eastAsia"/>
          <w:lang w:eastAsia="zh-CN"/>
        </w:rPr>
        <w:t>年</w:t>
      </w:r>
      <w:r w:rsidRPr="00C31BC3">
        <w:rPr>
          <w:rFonts w:hint="eastAsia"/>
          <w:bCs/>
          <w:lang w:eastAsia="zh-CN"/>
        </w:rPr>
        <w:t>1</w:t>
      </w:r>
      <w:r w:rsidRPr="00C31BC3">
        <w:rPr>
          <w:rFonts w:hint="eastAsia"/>
          <w:bCs/>
          <w:lang w:eastAsia="zh-CN"/>
        </w:rPr>
        <w:t>月）。</w:t>
      </w:r>
    </w:p>
    <w:p w14:paraId="401FBFD9" w14:textId="77777777" w:rsidR="00C31BC3" w:rsidRPr="00C31BC3" w:rsidRDefault="00C31BC3" w:rsidP="00F06791">
      <w:pPr>
        <w:pStyle w:val="enumlev1"/>
        <w:rPr>
          <w:bCs/>
          <w:lang w:eastAsia="zh-CN"/>
        </w:rPr>
      </w:pPr>
      <w:r w:rsidRPr="00C31BC3">
        <w:rPr>
          <w:bCs/>
          <w:i/>
          <w:iCs/>
          <w:lang w:eastAsia="zh-CN"/>
        </w:rPr>
        <w:t>b)</w:t>
      </w:r>
      <w:r w:rsidRPr="00C31BC3">
        <w:rPr>
          <w:bCs/>
          <w:lang w:eastAsia="zh-CN"/>
        </w:rPr>
        <w:tab/>
      </w:r>
      <w:proofErr w:type="gramStart"/>
      <w:r w:rsidRPr="00C31BC3">
        <w:rPr>
          <w:rFonts w:hint="eastAsia"/>
          <w:bCs/>
          <w:lang w:eastAsia="zh-CN"/>
        </w:rPr>
        <w:t>关于“旨在加强互联网的发展方面”的公开磋商的摘要作为主席报告的一部分提交给理事会</w:t>
      </w:r>
      <w:proofErr w:type="gramEnd"/>
      <w:r w:rsidRPr="00C31BC3">
        <w:rPr>
          <w:bCs/>
          <w:lang w:eastAsia="zh-CN"/>
        </w:rPr>
        <w:t>2025</w:t>
      </w:r>
      <w:r w:rsidRPr="00C31BC3">
        <w:rPr>
          <w:rFonts w:hint="eastAsia"/>
          <w:bCs/>
          <w:lang w:eastAsia="zh-CN"/>
        </w:rPr>
        <w:t>年会议。</w:t>
      </w:r>
    </w:p>
    <w:p w14:paraId="1D0FBE87"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bCs/>
          <w:lang w:eastAsia="zh-CN"/>
        </w:rPr>
        <w:t>2.4</w:t>
      </w:r>
      <w:r w:rsidRPr="00C31BC3">
        <w:rPr>
          <w:bCs/>
          <w:lang w:eastAsia="zh-CN"/>
        </w:rPr>
        <w:tab/>
      </w:r>
      <w:r w:rsidRPr="00C31BC3">
        <w:rPr>
          <w:lang w:eastAsia="zh-CN"/>
        </w:rPr>
        <w:t>2025</w:t>
      </w:r>
      <w:r w:rsidRPr="00C31BC3">
        <w:rPr>
          <w:rFonts w:hint="eastAsia"/>
          <w:lang w:val="en-US" w:eastAsia="zh-CN"/>
        </w:rPr>
        <w:t>年</w:t>
      </w:r>
      <w:r w:rsidRPr="00C31BC3">
        <w:rPr>
          <w:rFonts w:hint="eastAsia"/>
          <w:lang w:val="en-US" w:eastAsia="zh-CN"/>
        </w:rPr>
        <w:t>2</w:t>
      </w:r>
      <w:r w:rsidRPr="00C31BC3">
        <w:rPr>
          <w:rFonts w:hint="eastAsia"/>
          <w:lang w:val="en-US" w:eastAsia="zh-CN"/>
        </w:rPr>
        <w:t>月</w:t>
      </w:r>
      <w:r w:rsidRPr="00C31BC3">
        <w:rPr>
          <w:lang w:eastAsia="zh-CN"/>
        </w:rPr>
        <w:t>19</w:t>
      </w:r>
      <w:r w:rsidRPr="00C31BC3">
        <w:rPr>
          <w:rFonts w:hint="eastAsia"/>
          <w:lang w:eastAsia="zh-CN"/>
        </w:rPr>
        <w:t>日至</w:t>
      </w:r>
      <w:r w:rsidRPr="00C31BC3">
        <w:rPr>
          <w:lang w:eastAsia="zh-CN"/>
        </w:rPr>
        <w:t>20</w:t>
      </w:r>
      <w:r w:rsidRPr="00C31BC3">
        <w:rPr>
          <w:rFonts w:hint="eastAsia"/>
          <w:lang w:val="en-US" w:eastAsia="zh-CN"/>
        </w:rPr>
        <w:t>日召开的</w:t>
      </w:r>
      <w:r w:rsidRPr="00C31BC3">
        <w:rPr>
          <w:lang w:val="en-US" w:eastAsia="zh-CN"/>
        </w:rPr>
        <w:t>CWG-Internet</w:t>
      </w:r>
      <w:hyperlink r:id="rId15" w:history="1">
        <w:r w:rsidRPr="00C31BC3">
          <w:rPr>
            <w:rFonts w:hint="eastAsia"/>
            <w:color w:val="4F81BD" w:themeColor="accent1"/>
            <w:lang w:val="en-US" w:eastAsia="zh-CN"/>
          </w:rPr>
          <w:t>第二十一次会议</w:t>
        </w:r>
      </w:hyperlink>
      <w:r w:rsidRPr="00C31BC3">
        <w:rPr>
          <w:rFonts w:hint="eastAsia"/>
          <w:lang w:val="en-US" w:eastAsia="zh-CN"/>
        </w:rPr>
        <w:t>的主要成果如下：</w:t>
      </w:r>
    </w:p>
    <w:p w14:paraId="000CFA98" w14:textId="77777777" w:rsidR="00C31BC3" w:rsidRPr="00C31BC3" w:rsidRDefault="00C31BC3" w:rsidP="00F06791">
      <w:pPr>
        <w:pStyle w:val="enumlev1"/>
        <w:rPr>
          <w:bCs/>
          <w:lang w:eastAsia="zh-CN"/>
        </w:rPr>
      </w:pPr>
      <w:r w:rsidRPr="00C31BC3">
        <w:rPr>
          <w:bCs/>
          <w:i/>
          <w:iCs/>
          <w:lang w:eastAsia="zh-CN"/>
        </w:rPr>
        <w:t>a)</w:t>
      </w:r>
      <w:r w:rsidRPr="00C31BC3">
        <w:rPr>
          <w:bCs/>
          <w:lang w:eastAsia="zh-CN"/>
        </w:rPr>
        <w:tab/>
      </w:r>
      <w:proofErr w:type="gramStart"/>
      <w:r w:rsidRPr="00C31BC3">
        <w:rPr>
          <w:rFonts w:hint="eastAsia"/>
          <w:bCs/>
          <w:lang w:eastAsia="zh-CN"/>
        </w:rPr>
        <w:t>国际电联秘书处将就“</w:t>
      </w:r>
      <w:proofErr w:type="gramEnd"/>
      <w:r w:rsidRPr="00C31BC3">
        <w:rPr>
          <w:rFonts w:hint="eastAsia"/>
          <w:bCs/>
          <w:lang w:eastAsia="zh-CN"/>
        </w:rPr>
        <w:t>确保内陆发展中国家（</w:t>
      </w:r>
      <w:r w:rsidRPr="00C31BC3">
        <w:rPr>
          <w:lang w:eastAsia="zh-CN"/>
        </w:rPr>
        <w:t>LLDC</w:t>
      </w:r>
      <w:r w:rsidRPr="00C31BC3">
        <w:rPr>
          <w:rFonts w:hint="eastAsia"/>
          <w:bCs/>
          <w:lang w:eastAsia="zh-CN"/>
        </w:rPr>
        <w:t>）</w:t>
      </w:r>
      <w:proofErr w:type="gramStart"/>
      <w:r w:rsidRPr="00C31BC3">
        <w:rPr>
          <w:rFonts w:hint="eastAsia"/>
          <w:bCs/>
          <w:lang w:eastAsia="zh-CN"/>
        </w:rPr>
        <w:t>实现有意义的互联网连接”这一议题启动新一轮公开磋商</w:t>
      </w:r>
      <w:proofErr w:type="gramEnd"/>
      <w:r w:rsidRPr="00C31BC3">
        <w:rPr>
          <w:rFonts w:hint="eastAsia"/>
          <w:bCs/>
          <w:lang w:eastAsia="zh-CN"/>
        </w:rPr>
        <w:t>（</w:t>
      </w:r>
      <w:r w:rsidRPr="00C31BC3">
        <w:rPr>
          <w:lang w:eastAsia="zh-CN"/>
        </w:rPr>
        <w:t>2025</w:t>
      </w:r>
      <w:r w:rsidRPr="00C31BC3">
        <w:rPr>
          <w:rFonts w:hint="eastAsia"/>
          <w:bCs/>
          <w:lang w:eastAsia="zh-CN"/>
        </w:rPr>
        <w:t>年</w:t>
      </w:r>
      <w:r w:rsidRPr="00C31BC3">
        <w:rPr>
          <w:rFonts w:hint="eastAsia"/>
          <w:bCs/>
          <w:lang w:eastAsia="zh-CN"/>
        </w:rPr>
        <w:t>2</w:t>
      </w:r>
      <w:r w:rsidRPr="00C31BC3">
        <w:rPr>
          <w:rFonts w:hint="eastAsia"/>
          <w:bCs/>
          <w:lang w:eastAsia="zh-CN"/>
        </w:rPr>
        <w:t>月至</w:t>
      </w:r>
      <w:r w:rsidRPr="00C31BC3">
        <w:rPr>
          <w:rFonts w:hint="eastAsia"/>
          <w:bCs/>
          <w:lang w:eastAsia="zh-CN"/>
        </w:rPr>
        <w:t>9</w:t>
      </w:r>
      <w:r w:rsidRPr="00C31BC3">
        <w:rPr>
          <w:rFonts w:hint="eastAsia"/>
          <w:bCs/>
          <w:lang w:eastAsia="zh-CN"/>
        </w:rPr>
        <w:t>月）。</w:t>
      </w:r>
    </w:p>
    <w:p w14:paraId="0CF63984" w14:textId="22142F63" w:rsidR="00C31BC3" w:rsidRPr="00C31BC3" w:rsidRDefault="00C31BC3" w:rsidP="00F06791">
      <w:pPr>
        <w:pStyle w:val="enumlev1"/>
        <w:rPr>
          <w:bCs/>
          <w:lang w:eastAsia="zh-CN"/>
        </w:rPr>
      </w:pPr>
      <w:r w:rsidRPr="00C31BC3">
        <w:rPr>
          <w:bCs/>
          <w:i/>
          <w:iCs/>
          <w:lang w:eastAsia="zh-CN"/>
        </w:rPr>
        <w:lastRenderedPageBreak/>
        <w:t>b)</w:t>
      </w:r>
      <w:r w:rsidRPr="00C31BC3">
        <w:rPr>
          <w:bCs/>
          <w:i/>
          <w:iCs/>
          <w:lang w:eastAsia="zh-CN"/>
        </w:rPr>
        <w:tab/>
      </w:r>
      <w:proofErr w:type="gramStart"/>
      <w:r w:rsidRPr="00C31BC3">
        <w:rPr>
          <w:rFonts w:hint="eastAsia"/>
          <w:bCs/>
          <w:lang w:eastAsia="zh-CN"/>
        </w:rPr>
        <w:t>关于“公共政策在促进互联网多语言化方面的作用”的公开磋商的摘要作为主席报告的一部分提交给理事会</w:t>
      </w:r>
      <w:proofErr w:type="gramEnd"/>
      <w:r w:rsidRPr="00C31BC3">
        <w:rPr>
          <w:bCs/>
          <w:lang w:eastAsia="zh-CN"/>
        </w:rPr>
        <w:t>2025</w:t>
      </w:r>
      <w:r w:rsidRPr="00C31BC3">
        <w:rPr>
          <w:rFonts w:hint="eastAsia"/>
          <w:bCs/>
          <w:lang w:eastAsia="zh-CN"/>
        </w:rPr>
        <w:t>年会议。</w:t>
      </w:r>
    </w:p>
    <w:p w14:paraId="5D093B71"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rFonts w:eastAsia="Times New Roman"/>
          <w:bCs/>
          <w:lang w:eastAsia="zh-CN"/>
        </w:rPr>
        <w:t>2.5</w:t>
      </w:r>
      <w:r w:rsidRPr="00C31BC3">
        <w:rPr>
          <w:rFonts w:eastAsia="Times New Roman"/>
          <w:bCs/>
          <w:lang w:eastAsia="zh-CN"/>
        </w:rPr>
        <w:tab/>
      </w:r>
      <w:r w:rsidRPr="00C31BC3">
        <w:rPr>
          <w:lang w:eastAsia="zh-CN"/>
        </w:rPr>
        <w:t>2025</w:t>
      </w:r>
      <w:r w:rsidRPr="00C31BC3">
        <w:rPr>
          <w:rFonts w:hint="eastAsia"/>
          <w:lang w:val="en-US" w:eastAsia="zh-CN"/>
        </w:rPr>
        <w:t>年</w:t>
      </w:r>
      <w:r w:rsidRPr="00C31BC3">
        <w:rPr>
          <w:rFonts w:hint="eastAsia"/>
          <w:lang w:val="en-US" w:eastAsia="zh-CN"/>
        </w:rPr>
        <w:t>9</w:t>
      </w:r>
      <w:r w:rsidRPr="00C31BC3">
        <w:rPr>
          <w:rFonts w:hint="eastAsia"/>
          <w:lang w:val="en-US" w:eastAsia="zh-CN"/>
        </w:rPr>
        <w:t>月</w:t>
      </w:r>
      <w:r w:rsidRPr="00C31BC3">
        <w:rPr>
          <w:lang w:eastAsia="zh-CN"/>
        </w:rPr>
        <w:t>15</w:t>
      </w:r>
      <w:r w:rsidRPr="00C31BC3">
        <w:rPr>
          <w:rFonts w:hint="eastAsia"/>
          <w:lang w:val="en-US" w:eastAsia="zh-CN"/>
        </w:rPr>
        <w:t>日至</w:t>
      </w:r>
      <w:r w:rsidRPr="00C31BC3">
        <w:rPr>
          <w:lang w:eastAsia="zh-CN"/>
        </w:rPr>
        <w:t>16</w:t>
      </w:r>
      <w:r w:rsidRPr="00C31BC3">
        <w:rPr>
          <w:rFonts w:hint="eastAsia"/>
          <w:lang w:val="en-US" w:eastAsia="zh-CN"/>
        </w:rPr>
        <w:t>日召开的</w:t>
      </w:r>
      <w:r w:rsidRPr="00C31BC3">
        <w:rPr>
          <w:rFonts w:eastAsia="Times New Roman"/>
          <w:bCs/>
          <w:lang w:eastAsia="zh-CN"/>
        </w:rPr>
        <w:t>CWG-Internet</w:t>
      </w:r>
      <w:hyperlink r:id="rId16" w:history="1">
        <w:r w:rsidRPr="00C31BC3">
          <w:rPr>
            <w:rFonts w:ascii="SimSun" w:hAnsi="SimSun" w:cs="SimSun" w:hint="eastAsia"/>
            <w:bCs/>
            <w:color w:val="4F81BD" w:themeColor="accent1"/>
            <w:lang w:val="en-US" w:eastAsia="zh-CN"/>
          </w:rPr>
          <w:t>第二十二次会议</w:t>
        </w:r>
      </w:hyperlink>
      <w:r w:rsidRPr="00C31BC3">
        <w:rPr>
          <w:rFonts w:hint="eastAsia"/>
          <w:lang w:val="en-US" w:eastAsia="zh-CN"/>
        </w:rPr>
        <w:t>的主要成果如下：</w:t>
      </w:r>
    </w:p>
    <w:p w14:paraId="463A5847" w14:textId="77777777" w:rsidR="00C31BC3" w:rsidRPr="00C31BC3" w:rsidRDefault="00C31BC3" w:rsidP="00F06791">
      <w:pPr>
        <w:pStyle w:val="enumlev1"/>
        <w:rPr>
          <w:bCs/>
          <w:lang w:eastAsia="zh-CN"/>
        </w:rPr>
      </w:pPr>
      <w:r w:rsidRPr="00C31BC3">
        <w:rPr>
          <w:bCs/>
          <w:i/>
          <w:iCs/>
          <w:lang w:eastAsia="zh-CN"/>
        </w:rPr>
        <w:t>a)</w:t>
      </w:r>
      <w:r w:rsidRPr="00C31BC3">
        <w:rPr>
          <w:bCs/>
          <w:lang w:eastAsia="zh-CN"/>
        </w:rPr>
        <w:tab/>
      </w:r>
      <w:proofErr w:type="gramStart"/>
      <w:r w:rsidRPr="00C31BC3">
        <w:rPr>
          <w:rFonts w:hint="eastAsia"/>
          <w:bCs/>
          <w:lang w:eastAsia="zh-CN"/>
        </w:rPr>
        <w:t>关于“</w:t>
      </w:r>
      <w:proofErr w:type="gramEnd"/>
      <w:r w:rsidRPr="00C31BC3">
        <w:rPr>
          <w:rFonts w:hint="eastAsia"/>
          <w:bCs/>
          <w:lang w:eastAsia="zh-CN"/>
        </w:rPr>
        <w:t>确保内陆发展中国家（</w:t>
      </w:r>
      <w:r w:rsidRPr="00C31BC3">
        <w:rPr>
          <w:lang w:eastAsia="zh-CN"/>
        </w:rPr>
        <w:t>LLDC</w:t>
      </w:r>
      <w:r w:rsidRPr="00C31BC3">
        <w:rPr>
          <w:rFonts w:hint="eastAsia"/>
          <w:bCs/>
          <w:lang w:eastAsia="zh-CN"/>
        </w:rPr>
        <w:t>）</w:t>
      </w:r>
      <w:proofErr w:type="gramStart"/>
      <w:r w:rsidRPr="00C31BC3">
        <w:rPr>
          <w:rFonts w:hint="eastAsia"/>
          <w:bCs/>
          <w:lang w:eastAsia="zh-CN"/>
        </w:rPr>
        <w:t>实现有意义的互联网连接”的公开磋商的摘要将作为主席报告的一部分提交给理事会</w:t>
      </w:r>
      <w:proofErr w:type="gramEnd"/>
      <w:r w:rsidRPr="00C31BC3">
        <w:rPr>
          <w:bCs/>
          <w:lang w:eastAsia="zh-CN"/>
        </w:rPr>
        <w:t>2026</w:t>
      </w:r>
      <w:r w:rsidRPr="00C31BC3">
        <w:rPr>
          <w:rFonts w:hint="eastAsia"/>
          <w:bCs/>
          <w:lang w:eastAsia="zh-CN"/>
        </w:rPr>
        <w:t>年会议。</w:t>
      </w:r>
    </w:p>
    <w:p w14:paraId="47597794" w14:textId="77777777" w:rsidR="00C31BC3" w:rsidRPr="00C31BC3" w:rsidRDefault="00C31BC3" w:rsidP="00F06791">
      <w:pPr>
        <w:pStyle w:val="enumlev1"/>
        <w:rPr>
          <w:bCs/>
          <w:lang w:eastAsia="zh-CN"/>
        </w:rPr>
      </w:pPr>
      <w:r w:rsidRPr="00C31BC3">
        <w:rPr>
          <w:bCs/>
          <w:i/>
          <w:iCs/>
          <w:lang w:eastAsia="zh-CN"/>
        </w:rPr>
        <w:t>b)</w:t>
      </w:r>
      <w:r w:rsidRPr="00C31BC3">
        <w:rPr>
          <w:bCs/>
          <w:lang w:eastAsia="zh-CN"/>
        </w:rPr>
        <w:tab/>
      </w:r>
      <w:r w:rsidRPr="00C31BC3">
        <w:rPr>
          <w:rFonts w:hint="eastAsia"/>
          <w:bCs/>
          <w:lang w:eastAsia="zh-CN"/>
        </w:rPr>
        <w:t>讨论了收到的所有文稿，包括提出未来公开磋商议题的文稿，但未实现协商一致。</w:t>
      </w:r>
    </w:p>
    <w:p w14:paraId="4E4D5629"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bCs/>
          <w:lang w:eastAsia="zh-CN"/>
        </w:rPr>
        <w:t>2.6</w:t>
      </w:r>
      <w:r w:rsidRPr="00C31BC3">
        <w:rPr>
          <w:bCs/>
          <w:lang w:eastAsia="zh-CN"/>
        </w:rPr>
        <w:tab/>
      </w:r>
      <w:r w:rsidRPr="00C31BC3">
        <w:rPr>
          <w:lang w:eastAsia="zh-CN"/>
        </w:rPr>
        <w:t>2026</w:t>
      </w:r>
      <w:r w:rsidRPr="00C31BC3">
        <w:rPr>
          <w:rFonts w:hint="eastAsia"/>
          <w:lang w:val="en-US" w:eastAsia="zh-CN"/>
        </w:rPr>
        <w:t>年</w:t>
      </w:r>
      <w:r w:rsidRPr="00C31BC3">
        <w:rPr>
          <w:rFonts w:hint="eastAsia"/>
          <w:lang w:val="en-US" w:eastAsia="zh-CN"/>
        </w:rPr>
        <w:t>1</w:t>
      </w:r>
      <w:r w:rsidRPr="00C31BC3">
        <w:rPr>
          <w:rFonts w:hint="eastAsia"/>
          <w:lang w:val="en-US" w:eastAsia="zh-CN"/>
        </w:rPr>
        <w:t>月</w:t>
      </w:r>
      <w:r w:rsidRPr="00C31BC3">
        <w:rPr>
          <w:lang w:eastAsia="zh-CN"/>
        </w:rPr>
        <w:t>20</w:t>
      </w:r>
      <w:r w:rsidRPr="00C31BC3">
        <w:rPr>
          <w:rFonts w:hint="eastAsia"/>
          <w:lang w:val="en-US" w:eastAsia="zh-CN"/>
        </w:rPr>
        <w:t>日召开的</w:t>
      </w:r>
      <w:r w:rsidRPr="00C31BC3">
        <w:rPr>
          <w:lang w:val="en-US" w:eastAsia="zh-CN"/>
        </w:rPr>
        <w:t>CWG-Internet</w:t>
      </w:r>
      <w:hyperlink r:id="rId17" w:history="1">
        <w:r w:rsidRPr="00C31BC3">
          <w:rPr>
            <w:rFonts w:hint="eastAsia"/>
            <w:color w:val="4F81BD" w:themeColor="accent1"/>
            <w:lang w:val="en-US" w:eastAsia="zh-CN"/>
          </w:rPr>
          <w:t>第二十三次会议</w:t>
        </w:r>
      </w:hyperlink>
      <w:r w:rsidRPr="00C31BC3">
        <w:rPr>
          <w:rFonts w:hint="eastAsia"/>
          <w:lang w:val="en-US" w:eastAsia="zh-CN"/>
        </w:rPr>
        <w:t>的主要成果如下：</w:t>
      </w:r>
    </w:p>
    <w:p w14:paraId="07EF443B" w14:textId="77777777" w:rsidR="00C31BC3" w:rsidRPr="00C31BC3" w:rsidRDefault="00C31BC3" w:rsidP="00F06791">
      <w:pPr>
        <w:pStyle w:val="enumlev1"/>
        <w:rPr>
          <w:lang w:eastAsia="zh-CN"/>
        </w:rPr>
      </w:pPr>
      <w:r w:rsidRPr="00C31BC3">
        <w:rPr>
          <w:i/>
          <w:iCs/>
          <w:lang w:eastAsia="zh-CN"/>
        </w:rPr>
        <w:t>a)</w:t>
      </w:r>
      <w:r w:rsidRPr="00C31BC3">
        <w:rPr>
          <w:lang w:eastAsia="zh-CN"/>
        </w:rPr>
        <w:tab/>
      </w:r>
      <w:r w:rsidRPr="00C31BC3">
        <w:rPr>
          <w:rFonts w:hint="eastAsia"/>
          <w:lang w:eastAsia="zh-CN"/>
        </w:rPr>
        <w:t>忆及理事会信息社会世界峰会和可持续发展目标工作组所做的决定，即为理事会编制一份关于</w:t>
      </w:r>
      <w:r w:rsidRPr="00C31BC3">
        <w:rPr>
          <w:lang w:eastAsia="zh-CN"/>
        </w:rPr>
        <w:t>WSIS+20</w:t>
      </w:r>
      <w:r w:rsidRPr="00C31BC3">
        <w:rPr>
          <w:rFonts w:hint="eastAsia"/>
          <w:lang w:eastAsia="zh-CN"/>
        </w:rPr>
        <w:t>对国际电联当前工作和职责的影响的差距分析，供理事会审查和审议，</w:t>
      </w:r>
      <w:r w:rsidRPr="00C31BC3">
        <w:rPr>
          <w:lang w:eastAsia="zh-CN"/>
        </w:rPr>
        <w:t>CWG-Internet</w:t>
      </w:r>
      <w:r w:rsidRPr="00C31BC3">
        <w:rPr>
          <w:rFonts w:hint="eastAsia"/>
          <w:lang w:eastAsia="zh-CN"/>
        </w:rPr>
        <w:t>要求秘书处就涉及</w:t>
      </w:r>
      <w:r w:rsidRPr="00C31BC3">
        <w:rPr>
          <w:lang w:eastAsia="zh-CN"/>
        </w:rPr>
        <w:t>CWG-Internet</w:t>
      </w:r>
      <w:r w:rsidRPr="00C31BC3">
        <w:rPr>
          <w:rFonts w:hint="eastAsia"/>
          <w:lang w:eastAsia="zh-CN"/>
        </w:rPr>
        <w:t>职责范围的方面为此项工作提供支持。</w:t>
      </w:r>
    </w:p>
    <w:p w14:paraId="01193D0A" w14:textId="479C8676" w:rsidR="00C31BC3" w:rsidRPr="00C31BC3" w:rsidRDefault="00C31BC3" w:rsidP="00F06791">
      <w:pPr>
        <w:pStyle w:val="enumlev1"/>
        <w:rPr>
          <w:lang w:eastAsia="zh-CN"/>
        </w:rPr>
      </w:pPr>
      <w:r w:rsidRPr="00C31BC3">
        <w:rPr>
          <w:i/>
          <w:iCs/>
          <w:lang w:eastAsia="zh-CN"/>
        </w:rPr>
        <w:t>b)</w:t>
      </w:r>
      <w:r w:rsidRPr="00C31BC3">
        <w:rPr>
          <w:lang w:eastAsia="zh-CN"/>
        </w:rPr>
        <w:tab/>
      </w:r>
      <w:r w:rsidRPr="00C31BC3">
        <w:rPr>
          <w:rFonts w:hint="eastAsia"/>
          <w:lang w:eastAsia="zh-CN"/>
        </w:rPr>
        <w:t>工作组将未来磋商议题的事项推迟到</w:t>
      </w:r>
      <w:r w:rsidRPr="00C31BC3">
        <w:rPr>
          <w:lang w:eastAsia="zh-CN"/>
        </w:rPr>
        <w:t>CWG-Internet</w:t>
      </w:r>
      <w:r w:rsidRPr="00C31BC3">
        <w:rPr>
          <w:rFonts w:hint="eastAsia"/>
          <w:lang w:eastAsia="zh-CN"/>
        </w:rPr>
        <w:t>下次会议，前提是</w:t>
      </w:r>
      <w:r w:rsidRPr="00C31BC3">
        <w:rPr>
          <w:lang w:eastAsia="zh-CN"/>
        </w:rPr>
        <w:t>2026</w:t>
      </w:r>
      <w:r w:rsidRPr="00C31BC3">
        <w:rPr>
          <w:rFonts w:hint="eastAsia"/>
          <w:lang w:eastAsia="zh-CN"/>
        </w:rPr>
        <w:t>年全权代表大会（</w:t>
      </w:r>
      <w:r w:rsidRPr="00C31BC3">
        <w:rPr>
          <w:lang w:eastAsia="zh-CN"/>
        </w:rPr>
        <w:t>PP-26</w:t>
      </w:r>
      <w:r w:rsidRPr="00C31BC3">
        <w:rPr>
          <w:rFonts w:hint="eastAsia"/>
          <w:lang w:eastAsia="zh-CN"/>
        </w:rPr>
        <w:t>）决定继续进行公开磋商。</w:t>
      </w:r>
    </w:p>
    <w:p w14:paraId="4047658D" w14:textId="77777777" w:rsidR="00C31BC3" w:rsidRPr="00C31BC3" w:rsidRDefault="00C31BC3" w:rsidP="00C31BC3">
      <w:pPr>
        <w:keepNext/>
        <w:keepLines/>
        <w:tabs>
          <w:tab w:val="clear" w:pos="794"/>
          <w:tab w:val="clear" w:pos="1191"/>
          <w:tab w:val="clear" w:pos="1588"/>
          <w:tab w:val="clear" w:pos="1985"/>
          <w:tab w:val="left" w:pos="567"/>
          <w:tab w:val="left" w:pos="1134"/>
          <w:tab w:val="left" w:pos="1701"/>
          <w:tab w:val="left" w:pos="2268"/>
          <w:tab w:val="left" w:pos="2835"/>
        </w:tabs>
        <w:spacing w:before="240"/>
        <w:ind w:left="567" w:hanging="567"/>
        <w:outlineLvl w:val="0"/>
        <w:rPr>
          <w:rFonts w:eastAsia="Times New Roman"/>
          <w:b/>
          <w:sz w:val="28"/>
          <w:lang w:eastAsia="zh-CN"/>
        </w:rPr>
      </w:pPr>
      <w:r w:rsidRPr="00C31BC3">
        <w:rPr>
          <w:rFonts w:eastAsia="Times New Roman"/>
          <w:b/>
          <w:sz w:val="28"/>
          <w:lang w:eastAsia="zh-CN"/>
        </w:rPr>
        <w:t>3</w:t>
      </w:r>
      <w:r w:rsidRPr="00C31BC3">
        <w:rPr>
          <w:rFonts w:eastAsia="Times New Roman"/>
          <w:b/>
          <w:sz w:val="28"/>
          <w:lang w:eastAsia="zh-CN"/>
        </w:rPr>
        <w:tab/>
      </w:r>
      <w:r w:rsidRPr="00C31BC3">
        <w:rPr>
          <w:rFonts w:ascii="SimSun" w:hAnsi="SimSun" w:cs="SimSun" w:hint="eastAsia"/>
          <w:b/>
          <w:sz w:val="28"/>
          <w:lang w:eastAsia="zh-CN"/>
        </w:rPr>
        <w:t>向</w:t>
      </w:r>
      <w:r w:rsidRPr="00C31BC3">
        <w:rPr>
          <w:rFonts w:eastAsia="Times New Roman"/>
          <w:b/>
          <w:sz w:val="28"/>
          <w:lang w:eastAsia="zh-CN"/>
        </w:rPr>
        <w:t>PP-26</w:t>
      </w:r>
      <w:r w:rsidRPr="00C31BC3">
        <w:rPr>
          <w:rFonts w:ascii="SimSun" w:hAnsi="SimSun" w:cs="SimSun" w:hint="eastAsia"/>
          <w:b/>
          <w:sz w:val="28"/>
          <w:lang w:eastAsia="zh-CN"/>
        </w:rPr>
        <w:t>提出的建议</w:t>
      </w:r>
    </w:p>
    <w:p w14:paraId="0E0F9F8E"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bCs/>
          <w:lang w:eastAsia="zh-CN"/>
        </w:rPr>
      </w:pPr>
      <w:r w:rsidRPr="00C31BC3">
        <w:rPr>
          <w:lang w:eastAsia="zh-CN"/>
        </w:rPr>
        <w:t>3.1</w:t>
      </w:r>
      <w:r w:rsidRPr="00C31BC3">
        <w:rPr>
          <w:lang w:eastAsia="zh-CN"/>
        </w:rPr>
        <w:tab/>
      </w:r>
      <w:r w:rsidRPr="00C31BC3">
        <w:rPr>
          <w:rFonts w:hint="eastAsia"/>
          <w:bCs/>
          <w:lang w:eastAsia="zh-CN"/>
        </w:rPr>
        <w:t>主席对所有成员积极参加和参与</w:t>
      </w:r>
      <w:r w:rsidRPr="00C31BC3">
        <w:rPr>
          <w:lang w:eastAsia="zh-CN"/>
        </w:rPr>
        <w:t>CWG</w:t>
      </w:r>
      <w:r w:rsidRPr="00C31BC3">
        <w:rPr>
          <w:lang w:eastAsia="zh-CN"/>
        </w:rPr>
        <w:noBreakHyphen/>
        <w:t>Internet</w:t>
      </w:r>
      <w:r w:rsidRPr="00C31BC3">
        <w:rPr>
          <w:rFonts w:hint="eastAsia"/>
          <w:lang w:eastAsia="zh-CN"/>
        </w:rPr>
        <w:t>的</w:t>
      </w:r>
      <w:r w:rsidRPr="00C31BC3">
        <w:rPr>
          <w:rFonts w:hint="eastAsia"/>
          <w:bCs/>
          <w:lang w:eastAsia="zh-CN"/>
        </w:rPr>
        <w:t>活动表示感谢，并指出工作组在</w:t>
      </w:r>
      <w:r w:rsidRPr="00C31BC3">
        <w:rPr>
          <w:lang w:eastAsia="zh-CN"/>
        </w:rPr>
        <w:t>2023</w:t>
      </w:r>
      <w:r w:rsidRPr="00C31BC3">
        <w:rPr>
          <w:rFonts w:hint="eastAsia"/>
          <w:bCs/>
          <w:lang w:eastAsia="zh-CN"/>
        </w:rPr>
        <w:t>年至</w:t>
      </w:r>
      <w:r w:rsidRPr="00C31BC3">
        <w:rPr>
          <w:lang w:eastAsia="zh-CN"/>
        </w:rPr>
        <w:t>2026</w:t>
      </w:r>
      <w:r w:rsidRPr="00C31BC3">
        <w:rPr>
          <w:rFonts w:hint="eastAsia"/>
          <w:bCs/>
          <w:lang w:eastAsia="zh-CN"/>
        </w:rPr>
        <w:t>年期间就一系列紧迫且相关的问题开展了大量工作。这包括实质性讨论和建设性的利益攸关多方磋商，这些讨论和磋商持续为国际电联秘书处维护的独特且丰富的磋商资料库提供信息。</w:t>
      </w:r>
      <w:r w:rsidRPr="00C31BC3">
        <w:rPr>
          <w:bCs/>
          <w:lang w:eastAsia="zh-CN"/>
        </w:rPr>
        <w:t>CWG-Internet</w:t>
      </w:r>
      <w:r w:rsidRPr="00C31BC3">
        <w:rPr>
          <w:rFonts w:hint="eastAsia"/>
          <w:bCs/>
          <w:lang w:eastAsia="zh-CN"/>
        </w:rPr>
        <w:t>在履行职责的过程中，为推动关于国际互联网相关公共政策问题的全球对话发挥了重要作用。主席请</w:t>
      </w:r>
      <w:r w:rsidRPr="00C31BC3">
        <w:rPr>
          <w:bCs/>
          <w:lang w:eastAsia="zh-CN"/>
        </w:rPr>
        <w:t>PP-26</w:t>
      </w:r>
      <w:r w:rsidRPr="00C31BC3">
        <w:rPr>
          <w:rFonts w:hint="eastAsia"/>
          <w:bCs/>
          <w:lang w:eastAsia="zh-CN"/>
        </w:rPr>
        <w:t>考虑继续</w:t>
      </w:r>
      <w:r w:rsidRPr="00C31BC3">
        <w:rPr>
          <w:bCs/>
          <w:lang w:eastAsia="zh-CN"/>
        </w:rPr>
        <w:t>CWG-Internet</w:t>
      </w:r>
      <w:r w:rsidRPr="00C31BC3">
        <w:rPr>
          <w:rFonts w:hint="eastAsia"/>
          <w:bCs/>
          <w:lang w:eastAsia="zh-CN"/>
        </w:rPr>
        <w:t>的工作和职责，同时敦促各成员国考虑加强</w:t>
      </w:r>
      <w:r w:rsidRPr="00C31BC3">
        <w:rPr>
          <w:bCs/>
          <w:lang w:eastAsia="zh-CN"/>
        </w:rPr>
        <w:t>CWG-Internet</w:t>
      </w:r>
      <w:r w:rsidRPr="00C31BC3">
        <w:rPr>
          <w:rFonts w:hint="eastAsia"/>
          <w:bCs/>
          <w:lang w:eastAsia="zh-CN"/>
        </w:rPr>
        <w:t>工作及影响力的方法，并将相关提案提交</w:t>
      </w:r>
      <w:r w:rsidRPr="00C31BC3">
        <w:rPr>
          <w:bCs/>
          <w:lang w:eastAsia="zh-CN"/>
        </w:rPr>
        <w:t>PP-26</w:t>
      </w:r>
      <w:r w:rsidRPr="00C31BC3">
        <w:rPr>
          <w:rFonts w:hint="eastAsia"/>
          <w:bCs/>
          <w:lang w:eastAsia="zh-CN"/>
        </w:rPr>
        <w:t>审议。</w:t>
      </w:r>
    </w:p>
    <w:p w14:paraId="0868B48D" w14:textId="77777777" w:rsidR="00C31BC3" w:rsidRPr="00C31BC3" w:rsidRDefault="00C31BC3" w:rsidP="00C31BC3">
      <w:pPr>
        <w:tabs>
          <w:tab w:val="clear" w:pos="794"/>
          <w:tab w:val="clear" w:pos="1191"/>
          <w:tab w:val="clear" w:pos="1588"/>
          <w:tab w:val="clear" w:pos="1985"/>
          <w:tab w:val="left" w:pos="567"/>
          <w:tab w:val="left" w:pos="1134"/>
          <w:tab w:val="left" w:pos="1701"/>
          <w:tab w:val="left" w:pos="2268"/>
          <w:tab w:val="left" w:pos="2835"/>
        </w:tabs>
        <w:spacing w:before="100"/>
        <w:jc w:val="both"/>
        <w:rPr>
          <w:lang w:eastAsia="zh-CN"/>
        </w:rPr>
      </w:pPr>
      <w:r w:rsidRPr="00C31BC3">
        <w:rPr>
          <w:bCs/>
          <w:lang w:eastAsia="zh-CN"/>
        </w:rPr>
        <w:t>3.2</w:t>
      </w:r>
      <w:r w:rsidRPr="00C31BC3">
        <w:rPr>
          <w:bCs/>
          <w:lang w:eastAsia="zh-CN"/>
        </w:rPr>
        <w:tab/>
      </w:r>
      <w:r w:rsidRPr="00C31BC3">
        <w:rPr>
          <w:rFonts w:hint="eastAsia"/>
          <w:lang w:eastAsia="zh-CN"/>
        </w:rPr>
        <w:t>主席代表</w:t>
      </w:r>
      <w:r w:rsidRPr="00C31BC3">
        <w:rPr>
          <w:lang w:eastAsia="zh-CN"/>
        </w:rPr>
        <w:t>CWG-Internet</w:t>
      </w:r>
      <w:r w:rsidRPr="00C31BC3">
        <w:rPr>
          <w:rFonts w:hint="eastAsia"/>
          <w:lang w:eastAsia="zh-CN"/>
        </w:rPr>
        <w:t>，表达其个人对所有提交文稿并参与工作组工作的国际电联成员国的感谢，并对各位副主席、秘书长、副秘书长、电信标准化局主任、无线电通信局主任和电信发展局主任以及总秘书处在</w:t>
      </w:r>
      <w:proofErr w:type="spellStart"/>
      <w:r w:rsidRPr="00C31BC3">
        <w:rPr>
          <w:lang w:eastAsia="zh-CN"/>
        </w:rPr>
        <w:t>CWG-Internet</w:t>
      </w:r>
      <w:proofErr w:type="spellEnd"/>
      <w:r w:rsidRPr="00C31BC3">
        <w:rPr>
          <w:rFonts w:hint="eastAsia"/>
          <w:lang w:eastAsia="zh-CN"/>
        </w:rPr>
        <w:t>会议期间提供的高效协助表示感谢。</w:t>
      </w:r>
    </w:p>
    <w:p w14:paraId="33E32DE9" w14:textId="60298E8D" w:rsidR="00C31BC3" w:rsidRPr="00C31BC3" w:rsidRDefault="00C31BC3" w:rsidP="005D18AB">
      <w:pPr>
        <w:pStyle w:val="Signature"/>
        <w:rPr>
          <w:rFonts w:ascii="SimSun" w:hAnsi="SimSun"/>
        </w:rPr>
      </w:pPr>
      <w:r w:rsidRPr="00C31BC3">
        <w:rPr>
          <w:lang w:eastAsia="zh-CN"/>
        </w:rPr>
        <w:tab/>
      </w:r>
      <w:bookmarkEnd w:id="7"/>
      <w:r w:rsidRPr="00C31BC3">
        <w:t>CWG-Internet</w:t>
      </w:r>
      <w:r w:rsidRPr="00C31BC3">
        <w:rPr>
          <w:rFonts w:ascii="SimSun" w:hAnsi="SimSun" w:cs="Microsoft YaHei" w:hint="eastAsia"/>
          <w:lang w:eastAsia="zh-CN"/>
        </w:rPr>
        <w:t>主席</w:t>
      </w:r>
      <w:r w:rsidRPr="00C31BC3">
        <w:rPr>
          <w:rFonts w:ascii="SimSun" w:hAnsi="SimSun"/>
        </w:rPr>
        <w:br/>
      </w:r>
      <w:r w:rsidRPr="00C31BC3">
        <w:tab/>
        <w:t>Wojciech Berezowski</w:t>
      </w:r>
      <w:r w:rsidRPr="00C31BC3">
        <w:rPr>
          <w:rFonts w:ascii="SimSun" w:hAnsi="SimSun" w:cs="Microsoft YaHei" w:hint="eastAsia"/>
          <w:lang w:eastAsia="zh-CN"/>
        </w:rPr>
        <w:t>（波兰）</w:t>
      </w:r>
    </w:p>
    <w:sectPr w:rsidR="00C31BC3" w:rsidRPr="00C31BC3"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56C" w14:textId="77777777" w:rsidR="00845580" w:rsidRDefault="00845580">
      <w:r>
        <w:separator/>
      </w:r>
    </w:p>
  </w:endnote>
  <w:endnote w:type="continuationSeparator" w:id="0">
    <w:p w14:paraId="5D647716" w14:textId="77777777" w:rsidR="00845580" w:rsidRDefault="0084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E0D8DF2" w14:textId="77777777" w:rsidTr="00E31DCE">
      <w:trPr>
        <w:jc w:val="center"/>
      </w:trPr>
      <w:tc>
        <w:tcPr>
          <w:tcW w:w="1803" w:type="dxa"/>
          <w:vAlign w:val="center"/>
        </w:tcPr>
        <w:p w14:paraId="116C769F" w14:textId="2C6EB2B9" w:rsidR="00E24D59" w:rsidRPr="00A13406" w:rsidRDefault="00BE0D0A" w:rsidP="00E24D59">
          <w:pPr>
            <w:pStyle w:val="Header"/>
            <w:jc w:val="left"/>
            <w:rPr>
              <w:noProof/>
              <w:color w:val="808080" w:themeColor="background1" w:themeShade="80"/>
            </w:rPr>
          </w:pPr>
          <w:r>
            <w:rPr>
              <w:noProof/>
            </w:rPr>
            <w:t>R</w:t>
          </w:r>
          <w:r w:rsidR="000B10C2">
            <w:rPr>
              <w:noProof/>
            </w:rPr>
            <w:t>2600</w:t>
          </w:r>
          <w:r>
            <w:rPr>
              <w:noProof/>
            </w:rPr>
            <w:t>465</w:t>
          </w:r>
        </w:p>
      </w:tc>
      <w:tc>
        <w:tcPr>
          <w:tcW w:w="8261" w:type="dxa"/>
        </w:tcPr>
        <w:p w14:paraId="090F611F" w14:textId="241EE71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C40FEA">
            <w:rPr>
              <w:bCs/>
              <w:color w:val="808080" w:themeColor="background1" w:themeShade="80"/>
            </w:rPr>
            <w:t>52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0B52C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76488E7" w14:textId="77777777" w:rsidTr="00E31DCE">
      <w:trPr>
        <w:jc w:val="center"/>
      </w:trPr>
      <w:tc>
        <w:tcPr>
          <w:tcW w:w="1803" w:type="dxa"/>
          <w:vAlign w:val="center"/>
        </w:tcPr>
        <w:p w14:paraId="53D132B5"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B9327A4" w14:textId="049881D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C40FEA">
            <w:rPr>
              <w:bCs/>
              <w:color w:val="808080" w:themeColor="background1" w:themeShade="80"/>
            </w:rPr>
            <w:t>52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E50D5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413C" w14:textId="77777777" w:rsidR="00845580" w:rsidRDefault="00845580">
      <w:r>
        <w:t>____________________</w:t>
      </w:r>
    </w:p>
  </w:footnote>
  <w:footnote w:type="continuationSeparator" w:id="0">
    <w:p w14:paraId="30684914" w14:textId="77777777" w:rsidR="00845580" w:rsidRDefault="0084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B34"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65AC8"/>
    <w:multiLevelType w:val="hybridMultilevel"/>
    <w:tmpl w:val="0A549644"/>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2"/>
  </w:num>
  <w:num w:numId="8" w16cid:durableId="77937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5E"/>
    <w:rsid w:val="00001B77"/>
    <w:rsid w:val="0000517A"/>
    <w:rsid w:val="0000538F"/>
    <w:rsid w:val="000109DB"/>
    <w:rsid w:val="00021A7A"/>
    <w:rsid w:val="00031E72"/>
    <w:rsid w:val="00032E46"/>
    <w:rsid w:val="000404D2"/>
    <w:rsid w:val="000646BD"/>
    <w:rsid w:val="0008107F"/>
    <w:rsid w:val="000853C0"/>
    <w:rsid w:val="00093DD9"/>
    <w:rsid w:val="0009409E"/>
    <w:rsid w:val="000A1C21"/>
    <w:rsid w:val="000B10C2"/>
    <w:rsid w:val="000C0BC5"/>
    <w:rsid w:val="000D15EA"/>
    <w:rsid w:val="000D7012"/>
    <w:rsid w:val="00100D84"/>
    <w:rsid w:val="00124C9D"/>
    <w:rsid w:val="001305DE"/>
    <w:rsid w:val="00135C5E"/>
    <w:rsid w:val="0015333E"/>
    <w:rsid w:val="00157773"/>
    <w:rsid w:val="0018251A"/>
    <w:rsid w:val="00190272"/>
    <w:rsid w:val="00193244"/>
    <w:rsid w:val="00195C6C"/>
    <w:rsid w:val="00195FED"/>
    <w:rsid w:val="001A4BD6"/>
    <w:rsid w:val="001B6E2B"/>
    <w:rsid w:val="001D5A18"/>
    <w:rsid w:val="00215132"/>
    <w:rsid w:val="00220C45"/>
    <w:rsid w:val="00224449"/>
    <w:rsid w:val="002364FE"/>
    <w:rsid w:val="00277DEA"/>
    <w:rsid w:val="00280EB8"/>
    <w:rsid w:val="002916B4"/>
    <w:rsid w:val="002A1D39"/>
    <w:rsid w:val="002A6670"/>
    <w:rsid w:val="002A6E8C"/>
    <w:rsid w:val="002C3F32"/>
    <w:rsid w:val="0030066C"/>
    <w:rsid w:val="00303502"/>
    <w:rsid w:val="00314744"/>
    <w:rsid w:val="00325C25"/>
    <w:rsid w:val="00372C8F"/>
    <w:rsid w:val="00380ECE"/>
    <w:rsid w:val="00393DDF"/>
    <w:rsid w:val="0039707B"/>
    <w:rsid w:val="00397F55"/>
    <w:rsid w:val="003B3A2B"/>
    <w:rsid w:val="003B4454"/>
    <w:rsid w:val="003C2705"/>
    <w:rsid w:val="003C2A8F"/>
    <w:rsid w:val="003C2E37"/>
    <w:rsid w:val="003F086E"/>
    <w:rsid w:val="003F1415"/>
    <w:rsid w:val="0040144C"/>
    <w:rsid w:val="00403EB7"/>
    <w:rsid w:val="004178E6"/>
    <w:rsid w:val="00430BF0"/>
    <w:rsid w:val="00434F12"/>
    <w:rsid w:val="00437348"/>
    <w:rsid w:val="004616E4"/>
    <w:rsid w:val="00463722"/>
    <w:rsid w:val="004642EA"/>
    <w:rsid w:val="00465C35"/>
    <w:rsid w:val="004672E6"/>
    <w:rsid w:val="00474ED1"/>
    <w:rsid w:val="00477D57"/>
    <w:rsid w:val="0048411B"/>
    <w:rsid w:val="00491BA9"/>
    <w:rsid w:val="00493085"/>
    <w:rsid w:val="004A36EC"/>
    <w:rsid w:val="004A4D03"/>
    <w:rsid w:val="004D163F"/>
    <w:rsid w:val="004E4BFF"/>
    <w:rsid w:val="004F2598"/>
    <w:rsid w:val="005144E4"/>
    <w:rsid w:val="0053346D"/>
    <w:rsid w:val="005370A6"/>
    <w:rsid w:val="005403F7"/>
    <w:rsid w:val="00540632"/>
    <w:rsid w:val="00541CF4"/>
    <w:rsid w:val="005451E8"/>
    <w:rsid w:val="005507F2"/>
    <w:rsid w:val="005510CB"/>
    <w:rsid w:val="00553F55"/>
    <w:rsid w:val="00555C29"/>
    <w:rsid w:val="005759CC"/>
    <w:rsid w:val="00576C08"/>
    <w:rsid w:val="00585045"/>
    <w:rsid w:val="005A40BA"/>
    <w:rsid w:val="005A72E1"/>
    <w:rsid w:val="005B4EFA"/>
    <w:rsid w:val="005C6632"/>
    <w:rsid w:val="005D11EB"/>
    <w:rsid w:val="005D18AB"/>
    <w:rsid w:val="005D1C9E"/>
    <w:rsid w:val="00602842"/>
    <w:rsid w:val="00630DD5"/>
    <w:rsid w:val="00637584"/>
    <w:rsid w:val="00654257"/>
    <w:rsid w:val="0065435A"/>
    <w:rsid w:val="00670D8A"/>
    <w:rsid w:val="006A2DD3"/>
    <w:rsid w:val="006A5113"/>
    <w:rsid w:val="006A5AF8"/>
    <w:rsid w:val="006B0B4A"/>
    <w:rsid w:val="006C36CD"/>
    <w:rsid w:val="006F0CFB"/>
    <w:rsid w:val="006F47BD"/>
    <w:rsid w:val="00700D1F"/>
    <w:rsid w:val="00705809"/>
    <w:rsid w:val="00711C21"/>
    <w:rsid w:val="0071488C"/>
    <w:rsid w:val="007205CB"/>
    <w:rsid w:val="0072138B"/>
    <w:rsid w:val="00726073"/>
    <w:rsid w:val="00734FE8"/>
    <w:rsid w:val="007360CE"/>
    <w:rsid w:val="00750172"/>
    <w:rsid w:val="0075585E"/>
    <w:rsid w:val="0077110E"/>
    <w:rsid w:val="00772315"/>
    <w:rsid w:val="00775157"/>
    <w:rsid w:val="007813AE"/>
    <w:rsid w:val="00790497"/>
    <w:rsid w:val="007A211A"/>
    <w:rsid w:val="007A37DB"/>
    <w:rsid w:val="007E189D"/>
    <w:rsid w:val="007F0210"/>
    <w:rsid w:val="007F316D"/>
    <w:rsid w:val="00805D05"/>
    <w:rsid w:val="00806E3F"/>
    <w:rsid w:val="00811259"/>
    <w:rsid w:val="00813AA2"/>
    <w:rsid w:val="008173A3"/>
    <w:rsid w:val="00833C03"/>
    <w:rsid w:val="008418F5"/>
    <w:rsid w:val="0084546D"/>
    <w:rsid w:val="00845580"/>
    <w:rsid w:val="00853567"/>
    <w:rsid w:val="0086059C"/>
    <w:rsid w:val="00862C38"/>
    <w:rsid w:val="00864589"/>
    <w:rsid w:val="00874C82"/>
    <w:rsid w:val="00890AFB"/>
    <w:rsid w:val="00890FC4"/>
    <w:rsid w:val="00895905"/>
    <w:rsid w:val="008A58A4"/>
    <w:rsid w:val="008C18A7"/>
    <w:rsid w:val="008F64AD"/>
    <w:rsid w:val="00911230"/>
    <w:rsid w:val="00911867"/>
    <w:rsid w:val="00914BA8"/>
    <w:rsid w:val="009164A9"/>
    <w:rsid w:val="009258CB"/>
    <w:rsid w:val="0093362E"/>
    <w:rsid w:val="0093629F"/>
    <w:rsid w:val="00944563"/>
    <w:rsid w:val="00946D25"/>
    <w:rsid w:val="00953160"/>
    <w:rsid w:val="009625D8"/>
    <w:rsid w:val="009672B5"/>
    <w:rsid w:val="00971379"/>
    <w:rsid w:val="009737E3"/>
    <w:rsid w:val="009810EF"/>
    <w:rsid w:val="00983878"/>
    <w:rsid w:val="0098459B"/>
    <w:rsid w:val="00997185"/>
    <w:rsid w:val="009A3456"/>
    <w:rsid w:val="009A76A8"/>
    <w:rsid w:val="009C2458"/>
    <w:rsid w:val="009C4A7B"/>
    <w:rsid w:val="009C6123"/>
    <w:rsid w:val="009D5111"/>
    <w:rsid w:val="009D7B02"/>
    <w:rsid w:val="009F16F2"/>
    <w:rsid w:val="009F1E3E"/>
    <w:rsid w:val="00A01F4F"/>
    <w:rsid w:val="00A109AF"/>
    <w:rsid w:val="00A1213C"/>
    <w:rsid w:val="00A13406"/>
    <w:rsid w:val="00A272FF"/>
    <w:rsid w:val="00A5087D"/>
    <w:rsid w:val="00A5354B"/>
    <w:rsid w:val="00A549C8"/>
    <w:rsid w:val="00A71B57"/>
    <w:rsid w:val="00A8756D"/>
    <w:rsid w:val="00AA2E08"/>
    <w:rsid w:val="00AB0220"/>
    <w:rsid w:val="00AB42C1"/>
    <w:rsid w:val="00AB76C6"/>
    <w:rsid w:val="00AC1E5E"/>
    <w:rsid w:val="00AC516F"/>
    <w:rsid w:val="00AD0917"/>
    <w:rsid w:val="00AE195F"/>
    <w:rsid w:val="00AE28A4"/>
    <w:rsid w:val="00AE2926"/>
    <w:rsid w:val="00B0184B"/>
    <w:rsid w:val="00B035CD"/>
    <w:rsid w:val="00B0769D"/>
    <w:rsid w:val="00B217F8"/>
    <w:rsid w:val="00B326AA"/>
    <w:rsid w:val="00B332EA"/>
    <w:rsid w:val="00B40A53"/>
    <w:rsid w:val="00B45365"/>
    <w:rsid w:val="00B46A65"/>
    <w:rsid w:val="00B566F0"/>
    <w:rsid w:val="00B60184"/>
    <w:rsid w:val="00B602DA"/>
    <w:rsid w:val="00B62D20"/>
    <w:rsid w:val="00B81E75"/>
    <w:rsid w:val="00B91673"/>
    <w:rsid w:val="00B93453"/>
    <w:rsid w:val="00B9445B"/>
    <w:rsid w:val="00B96F38"/>
    <w:rsid w:val="00BC2FC3"/>
    <w:rsid w:val="00BD0954"/>
    <w:rsid w:val="00BD1A5A"/>
    <w:rsid w:val="00BD792B"/>
    <w:rsid w:val="00BD7A9B"/>
    <w:rsid w:val="00BD7BE1"/>
    <w:rsid w:val="00BE0D0A"/>
    <w:rsid w:val="00BF2A2C"/>
    <w:rsid w:val="00BF416B"/>
    <w:rsid w:val="00C24DAC"/>
    <w:rsid w:val="00C31BC3"/>
    <w:rsid w:val="00C40FEA"/>
    <w:rsid w:val="00C45EB2"/>
    <w:rsid w:val="00C63BAC"/>
    <w:rsid w:val="00C64E4E"/>
    <w:rsid w:val="00C66E64"/>
    <w:rsid w:val="00C761A0"/>
    <w:rsid w:val="00C829C1"/>
    <w:rsid w:val="00C85EA6"/>
    <w:rsid w:val="00C85F7E"/>
    <w:rsid w:val="00C90D53"/>
    <w:rsid w:val="00C95FF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56C7E"/>
    <w:rsid w:val="00D666BC"/>
    <w:rsid w:val="00D735D3"/>
    <w:rsid w:val="00D83542"/>
    <w:rsid w:val="00D87C3A"/>
    <w:rsid w:val="00D92F45"/>
    <w:rsid w:val="00D94637"/>
    <w:rsid w:val="00D9725C"/>
    <w:rsid w:val="00DA0E66"/>
    <w:rsid w:val="00DA2D30"/>
    <w:rsid w:val="00DA7006"/>
    <w:rsid w:val="00DB3621"/>
    <w:rsid w:val="00DC0B7F"/>
    <w:rsid w:val="00DC6427"/>
    <w:rsid w:val="00DD62F5"/>
    <w:rsid w:val="00DD66A1"/>
    <w:rsid w:val="00DE196D"/>
    <w:rsid w:val="00DF6B49"/>
    <w:rsid w:val="00E067C5"/>
    <w:rsid w:val="00E224D2"/>
    <w:rsid w:val="00E24D59"/>
    <w:rsid w:val="00E265BF"/>
    <w:rsid w:val="00E323D0"/>
    <w:rsid w:val="00E34C96"/>
    <w:rsid w:val="00E378D8"/>
    <w:rsid w:val="00E4040C"/>
    <w:rsid w:val="00E43A12"/>
    <w:rsid w:val="00E67C67"/>
    <w:rsid w:val="00E77476"/>
    <w:rsid w:val="00E8228B"/>
    <w:rsid w:val="00E96383"/>
    <w:rsid w:val="00EA4BDD"/>
    <w:rsid w:val="00EB6FD8"/>
    <w:rsid w:val="00EC4CE6"/>
    <w:rsid w:val="00EE5706"/>
    <w:rsid w:val="00EF373D"/>
    <w:rsid w:val="00F03823"/>
    <w:rsid w:val="00F06791"/>
    <w:rsid w:val="00F11595"/>
    <w:rsid w:val="00F13BC9"/>
    <w:rsid w:val="00F30861"/>
    <w:rsid w:val="00F33DAB"/>
    <w:rsid w:val="00F357B2"/>
    <w:rsid w:val="00F36556"/>
    <w:rsid w:val="00F6736A"/>
    <w:rsid w:val="00F705DF"/>
    <w:rsid w:val="00F70622"/>
    <w:rsid w:val="00F85624"/>
    <w:rsid w:val="00F87C05"/>
    <w:rsid w:val="00F93191"/>
    <w:rsid w:val="00F93A17"/>
    <w:rsid w:val="00FA2AF6"/>
    <w:rsid w:val="00FA2DD7"/>
    <w:rsid w:val="00FB073D"/>
    <w:rsid w:val="00FB771F"/>
    <w:rsid w:val="00FB7DE1"/>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79A61"/>
  <w15:docId w15:val="{4388D6E8-B655-4B6E-A47D-4C3284D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超?级链,Style 58,超????,하이퍼링크2,超链接1,超?级链?,Style?,S,하이퍼링크21,ECC Hyperlink,超??级链Ú,fL????,fL?级,超??级链,超?级链ïÈ,õ±?级链,õ±链ïÈ1,õ±???"/>
    <w:basedOn w:val="DefaultParagraphFont"/>
    <w:qForma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437348"/>
    <w:rPr>
      <w:rFonts w:ascii="Calibri" w:hAnsi="Calibri"/>
      <w:sz w:val="24"/>
      <w:lang w:val="en-GB" w:eastAsia="en-US"/>
    </w:rPr>
  </w:style>
  <w:style w:type="character" w:customStyle="1" w:styleId="enumlev1Char">
    <w:name w:val="enumlev1 Char"/>
    <w:basedOn w:val="DefaultParagraphFont"/>
    <w:link w:val="enumlev1"/>
    <w:locked/>
    <w:rsid w:val="0071488C"/>
    <w:rPr>
      <w:rFonts w:ascii="Calibri" w:hAnsi="Calibri"/>
      <w:sz w:val="24"/>
      <w:lang w:val="en-GB" w:eastAsia="en-US"/>
    </w:rPr>
  </w:style>
  <w:style w:type="paragraph" w:styleId="Signature">
    <w:name w:val="Signature"/>
    <w:basedOn w:val="Normal"/>
    <w:link w:val="SignatureChar"/>
    <w:unhideWhenUsed/>
    <w:rsid w:val="003C2705"/>
    <w:pPr>
      <w:tabs>
        <w:tab w:val="clear" w:pos="794"/>
        <w:tab w:val="clear" w:pos="1191"/>
        <w:tab w:val="clear" w:pos="1588"/>
        <w:tab w:val="clear" w:pos="1985"/>
        <w:tab w:val="center" w:pos="6804"/>
      </w:tabs>
      <w:spacing w:before="600"/>
    </w:pPr>
    <w:rPr>
      <w:rFonts w:eastAsia="Calibri"/>
    </w:rPr>
  </w:style>
  <w:style w:type="character" w:customStyle="1" w:styleId="SignatureChar">
    <w:name w:val="Signature Char"/>
    <w:basedOn w:val="DefaultParagraphFont"/>
    <w:link w:val="Signature"/>
    <w:rsid w:val="003C2705"/>
    <w:rPr>
      <w:rFonts w:ascii="Calibri" w:eastAsia="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40-E.pdf" TargetMode="External"/><Relationship Id="rId13" Type="http://schemas.openxmlformats.org/officeDocument/2006/relationships/hyperlink" Target="https://www.itu.int/md/S24-RCLINTPOL19-C-0007/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4-RCLINTPOL19-C-0003/en" TargetMode="External"/><Relationship Id="rId17" Type="http://schemas.openxmlformats.org/officeDocument/2006/relationships/hyperlink" Target="https://www.itu.int/md/S26-RCLINTPOL23-C-0007/en" TargetMode="External"/><Relationship Id="rId2" Type="http://schemas.openxmlformats.org/officeDocument/2006/relationships/numbering" Target="numbering.xml"/><Relationship Id="rId16" Type="http://schemas.openxmlformats.org/officeDocument/2006/relationships/hyperlink" Target="https://www.itu.int/md/S25-RCLINTPOL22-C-0006/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cwg-internet/Pages/default.aspx" TargetMode="External"/><Relationship Id="rId5" Type="http://schemas.openxmlformats.org/officeDocument/2006/relationships/webSettings" Target="webSettings.xml"/><Relationship Id="rId15" Type="http://schemas.openxmlformats.org/officeDocument/2006/relationships/hyperlink" Target="https://www.itu.int/md/S25-RCLINTPOL21-C-0010/en" TargetMode="External"/><Relationship Id="rId10" Type="http://schemas.openxmlformats.org/officeDocument/2006/relationships/hyperlink" Target="https://www.itu.int/md/S19-CL-C-0140/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9-CL-C-0136/en" TargetMode="External"/><Relationship Id="rId14" Type="http://schemas.openxmlformats.org/officeDocument/2006/relationships/hyperlink" Target="https://www.itu.int/md/S24-RCLINTPOL20-C-0006/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4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2600454.dotx</Template>
  <TotalTime>0</TotalTime>
  <Pages>3</Pages>
  <Words>1871</Words>
  <Characters>1402</Characters>
  <Application>Microsoft Office Word</Application>
  <DocSecurity>0</DocSecurity>
  <Lines>27</Lines>
  <Paragraphs>27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3246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international Internet-related public policy issues</dc:title>
  <dc:subject>ITU Council 2026</dc:subject>
  <cp:keywords>C26; C2026; Council 2026; PP26</cp:keywords>
  <dc:description/>
  <cp:lastPrinted>2015-02-24T13:23:00Z</cp:lastPrinted>
  <dcterms:created xsi:type="dcterms:W3CDTF">2026-04-02T08:41:00Z</dcterms:created>
  <dcterms:modified xsi:type="dcterms:W3CDTF">2026-04-02T08:41:00Z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